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14D8C" w14:textId="45FAD4CE" w:rsidR="00EB19C1" w:rsidRPr="00EB6FB2" w:rsidRDefault="00687E94" w:rsidP="00687E94">
      <w:pPr>
        <w:jc w:val="center"/>
        <w:rPr>
          <w:b/>
          <w:sz w:val="28"/>
          <w:szCs w:val="28"/>
          <w:lang w:val="nl-NL"/>
        </w:rPr>
      </w:pPr>
      <w:r>
        <w:rPr>
          <w:lang w:val="nl-NL"/>
        </w:rPr>
        <w:t>** GRATIS PREVIEW  **</w:t>
      </w:r>
    </w:p>
    <w:p w14:paraId="7478F509" w14:textId="77777777" w:rsidR="00EB19C1" w:rsidRPr="00EB6FB2" w:rsidRDefault="00EB19C1" w:rsidP="00EB19C1">
      <w:pPr>
        <w:rPr>
          <w:b/>
          <w:sz w:val="28"/>
          <w:szCs w:val="28"/>
          <w:lang w:val="nl-NL"/>
        </w:rPr>
      </w:pPr>
    </w:p>
    <w:p w14:paraId="5F5D4557" w14:textId="77777777" w:rsidR="00EB19C1" w:rsidRPr="00EB6FB2" w:rsidRDefault="00EB19C1" w:rsidP="00EB19C1">
      <w:pPr>
        <w:rPr>
          <w:b/>
          <w:sz w:val="28"/>
          <w:szCs w:val="28"/>
          <w:lang w:val="nl-NL"/>
        </w:rPr>
      </w:pPr>
      <w:r w:rsidRPr="00EB6FB2">
        <w:rPr>
          <w:b/>
          <w:sz w:val="28"/>
          <w:szCs w:val="28"/>
          <w:lang w:val="nl-NL"/>
        </w:rPr>
        <w:t xml:space="preserve"> </w:t>
      </w:r>
    </w:p>
    <w:p w14:paraId="183A0A2D" w14:textId="77777777" w:rsidR="00EB19C1" w:rsidRPr="00EB6FB2" w:rsidRDefault="00EB19C1" w:rsidP="00EB19C1">
      <w:pPr>
        <w:rPr>
          <w:lang w:val="nl-NL"/>
        </w:rPr>
      </w:pPr>
    </w:p>
    <w:p w14:paraId="05A52596" w14:textId="77777777" w:rsidR="00EB19C1" w:rsidRPr="00EB6FB2" w:rsidRDefault="00EB19C1" w:rsidP="00EB19C1">
      <w:pPr>
        <w:rPr>
          <w:lang w:val="nl-NL"/>
        </w:rPr>
      </w:pPr>
    </w:p>
    <w:p w14:paraId="2B9F98AD" w14:textId="77777777" w:rsidR="00EB19C1" w:rsidRPr="00EB6FB2" w:rsidRDefault="00EB19C1" w:rsidP="00EB19C1">
      <w:pPr>
        <w:rPr>
          <w:lang w:val="nl-NL"/>
        </w:rPr>
      </w:pPr>
    </w:p>
    <w:p w14:paraId="24B0ECA2" w14:textId="77777777" w:rsidR="00EB19C1" w:rsidRPr="00EB6FB2" w:rsidRDefault="00EB19C1" w:rsidP="00EB19C1">
      <w:pPr>
        <w:rPr>
          <w:lang w:val="nl-NL"/>
        </w:rPr>
      </w:pPr>
    </w:p>
    <w:p w14:paraId="3272B6C7" w14:textId="2AB2F1CC" w:rsidR="00EB19C1" w:rsidRPr="00EB6FB2" w:rsidRDefault="00EB19C1" w:rsidP="00EB19C1">
      <w:pPr>
        <w:jc w:val="center"/>
        <w:rPr>
          <w:lang w:val="nl-NL"/>
        </w:rPr>
      </w:pPr>
      <w:commentRangeStart w:id="0"/>
      <w:r w:rsidRPr="00EB6FB2">
        <w:rPr>
          <w:lang w:val="nl-NL"/>
        </w:rPr>
        <w:t>[</w:t>
      </w:r>
      <w:r w:rsidR="00BA6A34" w:rsidRPr="00EB6FB2">
        <w:rPr>
          <w:lang w:val="nl-NL"/>
        </w:rPr>
        <w:t>organis</w:t>
      </w:r>
      <w:r w:rsidRPr="00EB6FB2">
        <w:rPr>
          <w:lang w:val="nl-NL"/>
        </w:rPr>
        <w:t>atie</w:t>
      </w:r>
      <w:r w:rsidR="00E400FA">
        <w:rPr>
          <w:lang w:val="nl-NL"/>
        </w:rPr>
        <w:t xml:space="preserve"> </w:t>
      </w:r>
      <w:r w:rsidRPr="00EB6FB2">
        <w:rPr>
          <w:lang w:val="nl-NL"/>
        </w:rPr>
        <w:t>logo]</w:t>
      </w:r>
      <w:commentRangeEnd w:id="0"/>
      <w:r w:rsidR="00E400FA">
        <w:rPr>
          <w:rStyle w:val="CommentReference"/>
        </w:rPr>
        <w:commentReference w:id="0"/>
      </w:r>
    </w:p>
    <w:p w14:paraId="75DAC569" w14:textId="2DF2F175" w:rsidR="00EB19C1" w:rsidRPr="00EB6FB2" w:rsidRDefault="00EB19C1" w:rsidP="00EB19C1">
      <w:pPr>
        <w:jc w:val="center"/>
        <w:rPr>
          <w:lang w:val="nl-NL"/>
        </w:rPr>
      </w:pPr>
      <w:r w:rsidRPr="00EB6FB2">
        <w:rPr>
          <w:lang w:val="nl-NL"/>
        </w:rPr>
        <w:t>[organi</w:t>
      </w:r>
      <w:r w:rsidR="00BA6A34" w:rsidRPr="00EB6FB2">
        <w:rPr>
          <w:lang w:val="nl-NL"/>
        </w:rPr>
        <w:t>s</w:t>
      </w:r>
      <w:r w:rsidRPr="00EB6FB2">
        <w:rPr>
          <w:lang w:val="nl-NL"/>
        </w:rPr>
        <w:t>atie</w:t>
      </w:r>
      <w:r w:rsidR="00E400FA">
        <w:rPr>
          <w:lang w:val="nl-NL"/>
        </w:rPr>
        <w:t xml:space="preserve"> </w:t>
      </w:r>
      <w:r w:rsidRPr="00EB6FB2">
        <w:rPr>
          <w:lang w:val="nl-NL"/>
        </w:rPr>
        <w:t>naam]</w:t>
      </w:r>
    </w:p>
    <w:p w14:paraId="64D4342B" w14:textId="77777777" w:rsidR="00EB19C1" w:rsidRPr="00EB6FB2" w:rsidRDefault="00EB19C1" w:rsidP="00EB19C1">
      <w:pPr>
        <w:jc w:val="center"/>
        <w:rPr>
          <w:lang w:val="nl-NL"/>
        </w:rPr>
      </w:pPr>
    </w:p>
    <w:p w14:paraId="3BE24C88" w14:textId="77777777" w:rsidR="00EB19C1" w:rsidRPr="00EB6FB2" w:rsidRDefault="00EB19C1" w:rsidP="00EB19C1">
      <w:pPr>
        <w:jc w:val="center"/>
        <w:rPr>
          <w:lang w:val="nl-NL"/>
        </w:rPr>
      </w:pPr>
    </w:p>
    <w:p w14:paraId="739EE15C" w14:textId="0DBB8257" w:rsidR="00EB19C1" w:rsidRPr="00EB6FB2" w:rsidRDefault="006406F2" w:rsidP="00EB19C1">
      <w:pPr>
        <w:jc w:val="center"/>
        <w:rPr>
          <w:b/>
          <w:sz w:val="32"/>
          <w:szCs w:val="32"/>
          <w:lang w:val="nl-NL"/>
        </w:rPr>
      </w:pPr>
      <w:commentRangeStart w:id="1"/>
      <w:commentRangeStart w:id="2"/>
      <w:r>
        <w:rPr>
          <w:b/>
          <w:sz w:val="32"/>
          <w:lang w:val="nl-NL"/>
        </w:rPr>
        <w:t>DISASTER RECOVERY</w:t>
      </w:r>
      <w:r w:rsidR="006D6483" w:rsidRPr="00EB6FB2">
        <w:rPr>
          <w:b/>
          <w:sz w:val="32"/>
          <w:lang w:val="nl-NL"/>
        </w:rPr>
        <w:t xml:space="preserve"> PLAN</w:t>
      </w:r>
      <w:commentRangeEnd w:id="1"/>
      <w:r w:rsidR="00E400FA">
        <w:rPr>
          <w:rStyle w:val="CommentReference"/>
        </w:rPr>
        <w:commentReference w:id="1"/>
      </w:r>
      <w:commentRangeEnd w:id="2"/>
      <w:r w:rsidR="002648C0">
        <w:rPr>
          <w:rStyle w:val="CommentReference"/>
        </w:rPr>
        <w:commentReference w:id="2"/>
      </w:r>
    </w:p>
    <w:p w14:paraId="31386C1A" w14:textId="77777777" w:rsidR="00EB19C1" w:rsidRPr="00EB6FB2" w:rsidRDefault="00EB19C1" w:rsidP="00EB19C1">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EB19C1" w:rsidRPr="00EB6FB2" w14:paraId="4A145ED6" w14:textId="77777777" w:rsidTr="003D2F5F">
        <w:tc>
          <w:tcPr>
            <w:tcW w:w="2376" w:type="dxa"/>
          </w:tcPr>
          <w:p w14:paraId="5C97E7A7" w14:textId="77777777" w:rsidR="00EB19C1" w:rsidRPr="00EB6FB2" w:rsidRDefault="00EB19C1" w:rsidP="003D2F5F">
            <w:pPr>
              <w:rPr>
                <w:lang w:val="nl-NL"/>
              </w:rPr>
            </w:pPr>
            <w:commentRangeStart w:id="3"/>
            <w:r w:rsidRPr="00EB6FB2">
              <w:rPr>
                <w:lang w:val="nl-NL"/>
              </w:rPr>
              <w:t>Code</w:t>
            </w:r>
            <w:commentRangeEnd w:id="3"/>
            <w:r w:rsidR="00E400FA">
              <w:rPr>
                <w:rStyle w:val="CommentReference"/>
              </w:rPr>
              <w:commentReference w:id="3"/>
            </w:r>
            <w:r w:rsidRPr="00EB6FB2">
              <w:rPr>
                <w:lang w:val="nl-NL"/>
              </w:rPr>
              <w:t>:</w:t>
            </w:r>
          </w:p>
        </w:tc>
        <w:tc>
          <w:tcPr>
            <w:tcW w:w="6912" w:type="dxa"/>
          </w:tcPr>
          <w:p w14:paraId="4A9ED313" w14:textId="77777777" w:rsidR="00EB19C1" w:rsidRPr="00EB6FB2" w:rsidRDefault="00EB19C1" w:rsidP="003D2F5F">
            <w:pPr>
              <w:rPr>
                <w:lang w:val="nl-NL"/>
              </w:rPr>
            </w:pPr>
          </w:p>
        </w:tc>
      </w:tr>
      <w:tr w:rsidR="00EB19C1" w:rsidRPr="00EB6FB2" w14:paraId="6E8EBA19" w14:textId="77777777" w:rsidTr="003D2F5F">
        <w:tc>
          <w:tcPr>
            <w:tcW w:w="2376" w:type="dxa"/>
          </w:tcPr>
          <w:p w14:paraId="0A8716E8" w14:textId="2B7CEFA6" w:rsidR="00EB19C1" w:rsidRPr="00EB6FB2" w:rsidRDefault="00BA6A34" w:rsidP="00BA6A34">
            <w:pPr>
              <w:rPr>
                <w:lang w:val="nl-NL"/>
              </w:rPr>
            </w:pPr>
            <w:r w:rsidRPr="00EB6FB2">
              <w:rPr>
                <w:lang w:val="nl-NL"/>
              </w:rPr>
              <w:t>Versie</w:t>
            </w:r>
            <w:r w:rsidR="00EB19C1" w:rsidRPr="00EB6FB2">
              <w:rPr>
                <w:lang w:val="nl-NL"/>
              </w:rPr>
              <w:t>:</w:t>
            </w:r>
          </w:p>
        </w:tc>
        <w:tc>
          <w:tcPr>
            <w:tcW w:w="6912" w:type="dxa"/>
          </w:tcPr>
          <w:p w14:paraId="7B86699E" w14:textId="77777777" w:rsidR="00EB19C1" w:rsidRPr="00EB6FB2" w:rsidRDefault="00EB19C1" w:rsidP="003D2F5F">
            <w:pPr>
              <w:rPr>
                <w:lang w:val="nl-NL"/>
              </w:rPr>
            </w:pPr>
          </w:p>
        </w:tc>
      </w:tr>
      <w:tr w:rsidR="00EB19C1" w:rsidRPr="00EB6FB2" w14:paraId="29F61640" w14:textId="77777777" w:rsidTr="003D2F5F">
        <w:tc>
          <w:tcPr>
            <w:tcW w:w="2376" w:type="dxa"/>
          </w:tcPr>
          <w:p w14:paraId="748639E7" w14:textId="4052DFA1" w:rsidR="00EB19C1" w:rsidRPr="00EB6FB2" w:rsidRDefault="00BA6A34" w:rsidP="00BA6A34">
            <w:pPr>
              <w:rPr>
                <w:lang w:val="nl-NL"/>
              </w:rPr>
            </w:pPr>
            <w:r w:rsidRPr="00EB6FB2">
              <w:rPr>
                <w:lang w:val="nl-NL"/>
              </w:rPr>
              <w:t>Versiedatum</w:t>
            </w:r>
            <w:r w:rsidR="00EB19C1" w:rsidRPr="00EB6FB2">
              <w:rPr>
                <w:lang w:val="nl-NL"/>
              </w:rPr>
              <w:t>:</w:t>
            </w:r>
          </w:p>
        </w:tc>
        <w:tc>
          <w:tcPr>
            <w:tcW w:w="6912" w:type="dxa"/>
          </w:tcPr>
          <w:p w14:paraId="5C68579D" w14:textId="77777777" w:rsidR="00EB19C1" w:rsidRPr="00EB6FB2" w:rsidRDefault="00EB19C1" w:rsidP="003D2F5F">
            <w:pPr>
              <w:rPr>
                <w:lang w:val="nl-NL"/>
              </w:rPr>
            </w:pPr>
          </w:p>
        </w:tc>
      </w:tr>
      <w:tr w:rsidR="00EB19C1" w:rsidRPr="00EB6FB2" w14:paraId="77506E59" w14:textId="77777777" w:rsidTr="003D2F5F">
        <w:tc>
          <w:tcPr>
            <w:tcW w:w="2376" w:type="dxa"/>
          </w:tcPr>
          <w:p w14:paraId="60C06486" w14:textId="4598377F" w:rsidR="00EB19C1" w:rsidRPr="00EB6FB2" w:rsidRDefault="00BA6A34" w:rsidP="00BA6A34">
            <w:pPr>
              <w:rPr>
                <w:lang w:val="nl-NL"/>
              </w:rPr>
            </w:pPr>
            <w:r w:rsidRPr="00EB6FB2">
              <w:rPr>
                <w:lang w:val="nl-NL"/>
              </w:rPr>
              <w:t>Gecreëerd door</w:t>
            </w:r>
            <w:r w:rsidR="00EB19C1" w:rsidRPr="00EB6FB2">
              <w:rPr>
                <w:lang w:val="nl-NL"/>
              </w:rPr>
              <w:t>:</w:t>
            </w:r>
          </w:p>
        </w:tc>
        <w:tc>
          <w:tcPr>
            <w:tcW w:w="6912" w:type="dxa"/>
          </w:tcPr>
          <w:p w14:paraId="4FDD4943" w14:textId="77777777" w:rsidR="00EB19C1" w:rsidRPr="00EB6FB2" w:rsidRDefault="00EB19C1" w:rsidP="003D2F5F">
            <w:pPr>
              <w:rPr>
                <w:lang w:val="nl-NL"/>
              </w:rPr>
            </w:pPr>
          </w:p>
        </w:tc>
      </w:tr>
      <w:tr w:rsidR="00EB19C1" w:rsidRPr="00EB6FB2" w14:paraId="3969B75C" w14:textId="77777777" w:rsidTr="003D2F5F">
        <w:tc>
          <w:tcPr>
            <w:tcW w:w="2376" w:type="dxa"/>
          </w:tcPr>
          <w:p w14:paraId="63A63275" w14:textId="3F651354" w:rsidR="00EB19C1" w:rsidRPr="00EB6FB2" w:rsidRDefault="00BA6A34" w:rsidP="00BA6A34">
            <w:pPr>
              <w:rPr>
                <w:lang w:val="nl-NL"/>
              </w:rPr>
            </w:pPr>
            <w:r w:rsidRPr="00EB6FB2">
              <w:rPr>
                <w:lang w:val="nl-NL"/>
              </w:rPr>
              <w:t>Goedgekeurd door</w:t>
            </w:r>
            <w:r w:rsidR="00EB19C1" w:rsidRPr="00EB6FB2">
              <w:rPr>
                <w:lang w:val="nl-NL"/>
              </w:rPr>
              <w:t>:</w:t>
            </w:r>
          </w:p>
        </w:tc>
        <w:tc>
          <w:tcPr>
            <w:tcW w:w="6912" w:type="dxa"/>
          </w:tcPr>
          <w:p w14:paraId="79EAA285" w14:textId="77777777" w:rsidR="00EB19C1" w:rsidRPr="00EB6FB2" w:rsidRDefault="00EB19C1" w:rsidP="003D2F5F">
            <w:pPr>
              <w:rPr>
                <w:lang w:val="nl-NL"/>
              </w:rPr>
            </w:pPr>
          </w:p>
        </w:tc>
      </w:tr>
      <w:tr w:rsidR="00EB19C1" w:rsidRPr="00EB6FB2" w14:paraId="04CE238D" w14:textId="77777777" w:rsidTr="003D2F5F">
        <w:tc>
          <w:tcPr>
            <w:tcW w:w="2376" w:type="dxa"/>
          </w:tcPr>
          <w:p w14:paraId="27AC25C1" w14:textId="4C7D8E2E" w:rsidR="00EB19C1" w:rsidRPr="00EB6FB2" w:rsidRDefault="00BA6A34" w:rsidP="003D2F5F">
            <w:pPr>
              <w:rPr>
                <w:lang w:val="nl-NL"/>
              </w:rPr>
            </w:pPr>
            <w:r w:rsidRPr="00EB6FB2">
              <w:rPr>
                <w:lang w:val="nl-NL"/>
              </w:rPr>
              <w:t>Classificatie</w:t>
            </w:r>
            <w:r w:rsidR="00EB19C1" w:rsidRPr="00EB6FB2">
              <w:rPr>
                <w:lang w:val="nl-NL"/>
              </w:rPr>
              <w:t>:</w:t>
            </w:r>
          </w:p>
        </w:tc>
        <w:tc>
          <w:tcPr>
            <w:tcW w:w="6912" w:type="dxa"/>
          </w:tcPr>
          <w:p w14:paraId="12313515" w14:textId="77777777" w:rsidR="00EB19C1" w:rsidRPr="00EB6FB2" w:rsidRDefault="00EB19C1" w:rsidP="003D2F5F">
            <w:pPr>
              <w:rPr>
                <w:lang w:val="nl-NL"/>
              </w:rPr>
            </w:pPr>
          </w:p>
        </w:tc>
      </w:tr>
    </w:tbl>
    <w:p w14:paraId="73367F2F" w14:textId="77777777" w:rsidR="00EB19C1" w:rsidRPr="00EB6FB2" w:rsidRDefault="00EB19C1" w:rsidP="00EB19C1">
      <w:pPr>
        <w:rPr>
          <w:lang w:val="nl-NL"/>
        </w:rPr>
      </w:pPr>
    </w:p>
    <w:p w14:paraId="0CBA194D" w14:textId="77777777" w:rsidR="00EB19C1" w:rsidRPr="00EB6FB2" w:rsidRDefault="00EB19C1" w:rsidP="00EB19C1">
      <w:pPr>
        <w:rPr>
          <w:lang w:val="nl-NL"/>
        </w:rPr>
      </w:pPr>
    </w:p>
    <w:p w14:paraId="5A694FC0" w14:textId="77777777" w:rsidR="00EB19C1" w:rsidRPr="00EB6FB2" w:rsidRDefault="00EB19C1" w:rsidP="00EB19C1">
      <w:pPr>
        <w:rPr>
          <w:b/>
          <w:sz w:val="28"/>
          <w:szCs w:val="28"/>
          <w:lang w:val="nl-NL"/>
        </w:rPr>
      </w:pPr>
      <w:r w:rsidRPr="00EB6FB2">
        <w:rPr>
          <w:lang w:val="nl-NL"/>
        </w:rPr>
        <w:br w:type="page"/>
      </w:r>
    </w:p>
    <w:p w14:paraId="6BF687F5" w14:textId="46F280C2" w:rsidR="003A1FE5" w:rsidRPr="00EB6FB2" w:rsidRDefault="00DB6372" w:rsidP="003A1FE5">
      <w:pPr>
        <w:rPr>
          <w:b/>
          <w:sz w:val="28"/>
          <w:szCs w:val="28"/>
          <w:lang w:val="nl-NL"/>
        </w:rPr>
      </w:pPr>
      <w:r w:rsidRPr="00EB6FB2">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DB6372" w:rsidRPr="00EB6FB2" w14:paraId="3A54EF8F" w14:textId="77777777" w:rsidTr="003A1FE5">
        <w:tc>
          <w:tcPr>
            <w:tcW w:w="1384" w:type="dxa"/>
          </w:tcPr>
          <w:p w14:paraId="6BCAA309" w14:textId="1F37B605" w:rsidR="00DB6372" w:rsidRPr="00EB6FB2" w:rsidRDefault="00DB6372" w:rsidP="003A1FE5">
            <w:pPr>
              <w:rPr>
                <w:b/>
                <w:lang w:val="nl-NL"/>
              </w:rPr>
            </w:pPr>
            <w:r w:rsidRPr="00EB6FB2">
              <w:rPr>
                <w:b/>
                <w:lang w:val="nl-NL"/>
              </w:rPr>
              <w:t>Datum</w:t>
            </w:r>
          </w:p>
        </w:tc>
        <w:tc>
          <w:tcPr>
            <w:tcW w:w="992" w:type="dxa"/>
          </w:tcPr>
          <w:p w14:paraId="57DD72CD" w14:textId="5CAA1619" w:rsidR="00DB6372" w:rsidRPr="00EB6FB2" w:rsidRDefault="00DB6372" w:rsidP="003A1FE5">
            <w:pPr>
              <w:rPr>
                <w:b/>
                <w:lang w:val="nl-NL"/>
              </w:rPr>
            </w:pPr>
            <w:r w:rsidRPr="00EB6FB2">
              <w:rPr>
                <w:b/>
                <w:lang w:val="nl-NL"/>
              </w:rPr>
              <w:t>Versie</w:t>
            </w:r>
          </w:p>
        </w:tc>
        <w:tc>
          <w:tcPr>
            <w:tcW w:w="1560" w:type="dxa"/>
          </w:tcPr>
          <w:p w14:paraId="6589F6EA" w14:textId="2573C331" w:rsidR="00DB6372" w:rsidRPr="00EB6FB2" w:rsidRDefault="00DB6372" w:rsidP="003A1FE5">
            <w:pPr>
              <w:rPr>
                <w:b/>
                <w:lang w:val="nl-NL"/>
              </w:rPr>
            </w:pPr>
            <w:r w:rsidRPr="00EB6FB2">
              <w:rPr>
                <w:b/>
                <w:lang w:val="nl-NL"/>
              </w:rPr>
              <w:t>Gemaakt door</w:t>
            </w:r>
          </w:p>
        </w:tc>
        <w:tc>
          <w:tcPr>
            <w:tcW w:w="5352" w:type="dxa"/>
          </w:tcPr>
          <w:p w14:paraId="78D2640B" w14:textId="49BF4E3A" w:rsidR="00DB6372" w:rsidRPr="00EB6FB2" w:rsidRDefault="00DB6372" w:rsidP="003A1FE5">
            <w:pPr>
              <w:rPr>
                <w:b/>
                <w:lang w:val="nl-NL"/>
              </w:rPr>
            </w:pPr>
            <w:r w:rsidRPr="00EB6FB2">
              <w:rPr>
                <w:b/>
                <w:lang w:val="nl-NL"/>
              </w:rPr>
              <w:t>Omschrijving van de aanpassing</w:t>
            </w:r>
          </w:p>
        </w:tc>
      </w:tr>
      <w:tr w:rsidR="003A1FE5" w:rsidRPr="00EB6FB2" w14:paraId="2556C4E0" w14:textId="77777777" w:rsidTr="003A1FE5">
        <w:tc>
          <w:tcPr>
            <w:tcW w:w="1384" w:type="dxa"/>
          </w:tcPr>
          <w:p w14:paraId="67771AA3" w14:textId="67F48893" w:rsidR="003A1FE5" w:rsidRPr="00EB6FB2" w:rsidRDefault="00E400FA" w:rsidP="00BE6BB7">
            <w:pPr>
              <w:rPr>
                <w:lang w:val="nl-NL"/>
              </w:rPr>
            </w:pPr>
            <w:r>
              <w:rPr>
                <w:lang w:val="nl-NL"/>
              </w:rPr>
              <w:t>dd.mm.jjjj</w:t>
            </w:r>
          </w:p>
        </w:tc>
        <w:tc>
          <w:tcPr>
            <w:tcW w:w="992" w:type="dxa"/>
          </w:tcPr>
          <w:p w14:paraId="5F45C950" w14:textId="77777777" w:rsidR="003A1FE5" w:rsidRPr="00EB6FB2" w:rsidRDefault="003A1FE5" w:rsidP="003A1FE5">
            <w:pPr>
              <w:rPr>
                <w:lang w:val="nl-NL"/>
              </w:rPr>
            </w:pPr>
            <w:r w:rsidRPr="00EB6FB2">
              <w:rPr>
                <w:lang w:val="nl-NL"/>
              </w:rPr>
              <w:t>0.1</w:t>
            </w:r>
          </w:p>
        </w:tc>
        <w:tc>
          <w:tcPr>
            <w:tcW w:w="1560" w:type="dxa"/>
          </w:tcPr>
          <w:p w14:paraId="1348E3B2" w14:textId="516D7D3B" w:rsidR="003A1FE5" w:rsidRPr="00EB6FB2" w:rsidRDefault="00E400FA" w:rsidP="003A1FE5">
            <w:pPr>
              <w:rPr>
                <w:lang w:val="nl-NL"/>
              </w:rPr>
            </w:pPr>
            <w:r w:rsidRPr="00E400FA">
              <w:rPr>
                <w:lang w:val="nl-NL"/>
              </w:rPr>
              <w:t>EUGDPRAcademy</w:t>
            </w:r>
          </w:p>
        </w:tc>
        <w:tc>
          <w:tcPr>
            <w:tcW w:w="5352" w:type="dxa"/>
          </w:tcPr>
          <w:p w14:paraId="6E53F123" w14:textId="34F41945" w:rsidR="003A1FE5" w:rsidRPr="00EB6FB2" w:rsidRDefault="00E400FA" w:rsidP="003A1FE5">
            <w:pPr>
              <w:rPr>
                <w:lang w:val="nl-NL"/>
              </w:rPr>
            </w:pPr>
            <w:r>
              <w:rPr>
                <w:lang w:val="nl-NL"/>
              </w:rPr>
              <w:t>Concept B</w:t>
            </w:r>
            <w:r w:rsidR="00DB6372" w:rsidRPr="00EB6FB2">
              <w:rPr>
                <w:lang w:val="nl-NL"/>
              </w:rPr>
              <w:t>asisdocument</w:t>
            </w:r>
          </w:p>
        </w:tc>
      </w:tr>
      <w:tr w:rsidR="003A1FE5" w:rsidRPr="00EB6FB2" w14:paraId="62487798" w14:textId="77777777" w:rsidTr="003A1FE5">
        <w:tc>
          <w:tcPr>
            <w:tcW w:w="1384" w:type="dxa"/>
          </w:tcPr>
          <w:p w14:paraId="0CCB9447" w14:textId="77777777" w:rsidR="003A1FE5" w:rsidRPr="00EB6FB2" w:rsidRDefault="003A1FE5" w:rsidP="003A1FE5">
            <w:pPr>
              <w:rPr>
                <w:lang w:val="nl-NL"/>
              </w:rPr>
            </w:pPr>
          </w:p>
        </w:tc>
        <w:tc>
          <w:tcPr>
            <w:tcW w:w="992" w:type="dxa"/>
          </w:tcPr>
          <w:p w14:paraId="79042588" w14:textId="77777777" w:rsidR="003A1FE5" w:rsidRPr="00EB6FB2" w:rsidRDefault="003A1FE5" w:rsidP="003A1FE5">
            <w:pPr>
              <w:rPr>
                <w:lang w:val="nl-NL"/>
              </w:rPr>
            </w:pPr>
          </w:p>
        </w:tc>
        <w:tc>
          <w:tcPr>
            <w:tcW w:w="1560" w:type="dxa"/>
          </w:tcPr>
          <w:p w14:paraId="2F20C606" w14:textId="77777777" w:rsidR="003A1FE5" w:rsidRPr="00EB6FB2" w:rsidRDefault="003A1FE5" w:rsidP="003A1FE5">
            <w:pPr>
              <w:rPr>
                <w:lang w:val="nl-NL"/>
              </w:rPr>
            </w:pPr>
          </w:p>
        </w:tc>
        <w:tc>
          <w:tcPr>
            <w:tcW w:w="5352" w:type="dxa"/>
          </w:tcPr>
          <w:p w14:paraId="17599226" w14:textId="77777777" w:rsidR="003A1FE5" w:rsidRPr="00EB6FB2" w:rsidRDefault="003A1FE5" w:rsidP="003A1FE5">
            <w:pPr>
              <w:rPr>
                <w:lang w:val="nl-NL"/>
              </w:rPr>
            </w:pPr>
          </w:p>
        </w:tc>
      </w:tr>
      <w:tr w:rsidR="003A1FE5" w:rsidRPr="00EB6FB2" w14:paraId="5B6ADD46" w14:textId="77777777" w:rsidTr="003A1FE5">
        <w:tc>
          <w:tcPr>
            <w:tcW w:w="1384" w:type="dxa"/>
          </w:tcPr>
          <w:p w14:paraId="1121007A" w14:textId="77777777" w:rsidR="003A1FE5" w:rsidRPr="00EB6FB2" w:rsidRDefault="003A1FE5" w:rsidP="003A1FE5">
            <w:pPr>
              <w:rPr>
                <w:lang w:val="nl-NL"/>
              </w:rPr>
            </w:pPr>
          </w:p>
        </w:tc>
        <w:tc>
          <w:tcPr>
            <w:tcW w:w="992" w:type="dxa"/>
          </w:tcPr>
          <w:p w14:paraId="3A1BFE45" w14:textId="77777777" w:rsidR="003A1FE5" w:rsidRPr="00EB6FB2" w:rsidRDefault="003A1FE5" w:rsidP="003A1FE5">
            <w:pPr>
              <w:rPr>
                <w:lang w:val="nl-NL"/>
              </w:rPr>
            </w:pPr>
          </w:p>
        </w:tc>
        <w:tc>
          <w:tcPr>
            <w:tcW w:w="1560" w:type="dxa"/>
          </w:tcPr>
          <w:p w14:paraId="5EF66E83" w14:textId="77777777" w:rsidR="003A1FE5" w:rsidRPr="00EB6FB2" w:rsidRDefault="003A1FE5" w:rsidP="003A1FE5">
            <w:pPr>
              <w:rPr>
                <w:lang w:val="nl-NL"/>
              </w:rPr>
            </w:pPr>
          </w:p>
        </w:tc>
        <w:tc>
          <w:tcPr>
            <w:tcW w:w="5352" w:type="dxa"/>
          </w:tcPr>
          <w:p w14:paraId="2EFA8270" w14:textId="77777777" w:rsidR="003A1FE5" w:rsidRPr="00EB6FB2" w:rsidRDefault="003A1FE5" w:rsidP="003A1FE5">
            <w:pPr>
              <w:rPr>
                <w:lang w:val="nl-NL"/>
              </w:rPr>
            </w:pPr>
          </w:p>
        </w:tc>
      </w:tr>
      <w:tr w:rsidR="003A1FE5" w:rsidRPr="00EB6FB2" w14:paraId="78039ECA" w14:textId="77777777" w:rsidTr="003A1FE5">
        <w:tc>
          <w:tcPr>
            <w:tcW w:w="1384" w:type="dxa"/>
          </w:tcPr>
          <w:p w14:paraId="2DB7B76C" w14:textId="77777777" w:rsidR="003A1FE5" w:rsidRPr="00EB6FB2" w:rsidRDefault="003A1FE5" w:rsidP="003A1FE5">
            <w:pPr>
              <w:rPr>
                <w:lang w:val="nl-NL"/>
              </w:rPr>
            </w:pPr>
          </w:p>
        </w:tc>
        <w:tc>
          <w:tcPr>
            <w:tcW w:w="992" w:type="dxa"/>
          </w:tcPr>
          <w:p w14:paraId="7C0480C6" w14:textId="77777777" w:rsidR="003A1FE5" w:rsidRPr="00EB6FB2" w:rsidRDefault="003A1FE5" w:rsidP="003A1FE5">
            <w:pPr>
              <w:rPr>
                <w:lang w:val="nl-NL"/>
              </w:rPr>
            </w:pPr>
          </w:p>
        </w:tc>
        <w:tc>
          <w:tcPr>
            <w:tcW w:w="1560" w:type="dxa"/>
          </w:tcPr>
          <w:p w14:paraId="53CD2443" w14:textId="77777777" w:rsidR="003A1FE5" w:rsidRPr="00EB6FB2" w:rsidRDefault="003A1FE5" w:rsidP="003A1FE5">
            <w:pPr>
              <w:rPr>
                <w:lang w:val="nl-NL"/>
              </w:rPr>
            </w:pPr>
          </w:p>
        </w:tc>
        <w:tc>
          <w:tcPr>
            <w:tcW w:w="5352" w:type="dxa"/>
          </w:tcPr>
          <w:p w14:paraId="7FF513C0" w14:textId="77777777" w:rsidR="003A1FE5" w:rsidRPr="00EB6FB2" w:rsidRDefault="003A1FE5" w:rsidP="003A1FE5">
            <w:pPr>
              <w:rPr>
                <w:lang w:val="nl-NL"/>
              </w:rPr>
            </w:pPr>
          </w:p>
        </w:tc>
      </w:tr>
      <w:tr w:rsidR="003A1FE5" w:rsidRPr="00EB6FB2" w14:paraId="4AACDC98" w14:textId="77777777" w:rsidTr="003A1FE5">
        <w:tc>
          <w:tcPr>
            <w:tcW w:w="1384" w:type="dxa"/>
          </w:tcPr>
          <w:p w14:paraId="3DEF96E8" w14:textId="77777777" w:rsidR="003A1FE5" w:rsidRPr="00EB6FB2" w:rsidRDefault="003A1FE5" w:rsidP="003A1FE5">
            <w:pPr>
              <w:rPr>
                <w:lang w:val="nl-NL"/>
              </w:rPr>
            </w:pPr>
          </w:p>
        </w:tc>
        <w:tc>
          <w:tcPr>
            <w:tcW w:w="992" w:type="dxa"/>
          </w:tcPr>
          <w:p w14:paraId="2B7D0EEF" w14:textId="77777777" w:rsidR="003A1FE5" w:rsidRPr="00EB6FB2" w:rsidRDefault="003A1FE5" w:rsidP="003A1FE5">
            <w:pPr>
              <w:rPr>
                <w:lang w:val="nl-NL"/>
              </w:rPr>
            </w:pPr>
          </w:p>
        </w:tc>
        <w:tc>
          <w:tcPr>
            <w:tcW w:w="1560" w:type="dxa"/>
          </w:tcPr>
          <w:p w14:paraId="77B2B9B1" w14:textId="77777777" w:rsidR="003A1FE5" w:rsidRPr="00EB6FB2" w:rsidRDefault="003A1FE5" w:rsidP="003A1FE5">
            <w:pPr>
              <w:rPr>
                <w:lang w:val="nl-NL"/>
              </w:rPr>
            </w:pPr>
          </w:p>
        </w:tc>
        <w:tc>
          <w:tcPr>
            <w:tcW w:w="5352" w:type="dxa"/>
          </w:tcPr>
          <w:p w14:paraId="1E8AB776" w14:textId="77777777" w:rsidR="003A1FE5" w:rsidRPr="00EB6FB2" w:rsidRDefault="003A1FE5" w:rsidP="003A1FE5">
            <w:pPr>
              <w:rPr>
                <w:lang w:val="nl-NL"/>
              </w:rPr>
            </w:pPr>
          </w:p>
        </w:tc>
      </w:tr>
      <w:tr w:rsidR="003A1FE5" w:rsidRPr="00EB6FB2" w14:paraId="67C2E268" w14:textId="77777777" w:rsidTr="003A1FE5">
        <w:tc>
          <w:tcPr>
            <w:tcW w:w="1384" w:type="dxa"/>
          </w:tcPr>
          <w:p w14:paraId="64978BEF" w14:textId="77777777" w:rsidR="003A1FE5" w:rsidRPr="00EB6FB2" w:rsidRDefault="003A1FE5" w:rsidP="003A1FE5">
            <w:pPr>
              <w:rPr>
                <w:lang w:val="nl-NL"/>
              </w:rPr>
            </w:pPr>
          </w:p>
        </w:tc>
        <w:tc>
          <w:tcPr>
            <w:tcW w:w="992" w:type="dxa"/>
          </w:tcPr>
          <w:p w14:paraId="24E02C10" w14:textId="77777777" w:rsidR="003A1FE5" w:rsidRPr="00EB6FB2" w:rsidRDefault="003A1FE5" w:rsidP="003A1FE5">
            <w:pPr>
              <w:rPr>
                <w:lang w:val="nl-NL"/>
              </w:rPr>
            </w:pPr>
          </w:p>
        </w:tc>
        <w:tc>
          <w:tcPr>
            <w:tcW w:w="1560" w:type="dxa"/>
          </w:tcPr>
          <w:p w14:paraId="47072C4B" w14:textId="77777777" w:rsidR="003A1FE5" w:rsidRPr="00EB6FB2" w:rsidRDefault="003A1FE5" w:rsidP="003A1FE5">
            <w:pPr>
              <w:rPr>
                <w:lang w:val="nl-NL"/>
              </w:rPr>
            </w:pPr>
          </w:p>
        </w:tc>
        <w:tc>
          <w:tcPr>
            <w:tcW w:w="5352" w:type="dxa"/>
          </w:tcPr>
          <w:p w14:paraId="793B01D9" w14:textId="77777777" w:rsidR="003A1FE5" w:rsidRPr="00EB6FB2" w:rsidRDefault="003A1FE5" w:rsidP="003A1FE5">
            <w:pPr>
              <w:rPr>
                <w:lang w:val="nl-NL"/>
              </w:rPr>
            </w:pPr>
          </w:p>
        </w:tc>
      </w:tr>
      <w:tr w:rsidR="003A1FE5" w:rsidRPr="00EB6FB2" w14:paraId="5FE321DE" w14:textId="77777777" w:rsidTr="003A1FE5">
        <w:tc>
          <w:tcPr>
            <w:tcW w:w="1384" w:type="dxa"/>
          </w:tcPr>
          <w:p w14:paraId="3A74A44C" w14:textId="77777777" w:rsidR="003A1FE5" w:rsidRPr="00EB6FB2" w:rsidRDefault="003A1FE5" w:rsidP="003A1FE5">
            <w:pPr>
              <w:rPr>
                <w:lang w:val="nl-NL"/>
              </w:rPr>
            </w:pPr>
          </w:p>
        </w:tc>
        <w:tc>
          <w:tcPr>
            <w:tcW w:w="992" w:type="dxa"/>
          </w:tcPr>
          <w:p w14:paraId="27CFBC65" w14:textId="77777777" w:rsidR="003A1FE5" w:rsidRPr="00EB6FB2" w:rsidRDefault="003A1FE5" w:rsidP="003A1FE5">
            <w:pPr>
              <w:rPr>
                <w:lang w:val="nl-NL"/>
              </w:rPr>
            </w:pPr>
          </w:p>
        </w:tc>
        <w:tc>
          <w:tcPr>
            <w:tcW w:w="1560" w:type="dxa"/>
          </w:tcPr>
          <w:p w14:paraId="677B3ECA" w14:textId="77777777" w:rsidR="003A1FE5" w:rsidRPr="00EB6FB2" w:rsidRDefault="003A1FE5" w:rsidP="003A1FE5">
            <w:pPr>
              <w:rPr>
                <w:lang w:val="nl-NL"/>
              </w:rPr>
            </w:pPr>
          </w:p>
        </w:tc>
        <w:tc>
          <w:tcPr>
            <w:tcW w:w="5352" w:type="dxa"/>
          </w:tcPr>
          <w:p w14:paraId="7E24ABE3" w14:textId="77777777" w:rsidR="003A1FE5" w:rsidRPr="00EB6FB2" w:rsidRDefault="003A1FE5" w:rsidP="003A1FE5">
            <w:pPr>
              <w:rPr>
                <w:lang w:val="nl-NL"/>
              </w:rPr>
            </w:pPr>
          </w:p>
        </w:tc>
      </w:tr>
    </w:tbl>
    <w:p w14:paraId="27972BF9" w14:textId="77777777" w:rsidR="003A1FE5" w:rsidRPr="00EB6FB2" w:rsidRDefault="003A1FE5" w:rsidP="003A1FE5">
      <w:pPr>
        <w:rPr>
          <w:lang w:val="nl-NL"/>
        </w:rPr>
      </w:pPr>
    </w:p>
    <w:p w14:paraId="6D7EBFA1" w14:textId="77777777" w:rsidR="003A1FE5" w:rsidRPr="00EB6FB2" w:rsidRDefault="003A1FE5" w:rsidP="003A1FE5">
      <w:pPr>
        <w:rPr>
          <w:lang w:val="nl-NL"/>
        </w:rPr>
      </w:pPr>
    </w:p>
    <w:p w14:paraId="32C670C0" w14:textId="77777777" w:rsidR="006B3C6E" w:rsidRPr="00EB6FB2" w:rsidRDefault="006B3C6E" w:rsidP="006B3C6E">
      <w:pPr>
        <w:rPr>
          <w:b/>
          <w:sz w:val="28"/>
          <w:szCs w:val="28"/>
          <w:lang w:val="nl-NL"/>
        </w:rPr>
      </w:pPr>
      <w:r w:rsidRPr="00EB6FB2">
        <w:rPr>
          <w:b/>
          <w:sz w:val="28"/>
          <w:lang w:val="nl-NL"/>
        </w:rPr>
        <w:t>Inhoudsopgave</w:t>
      </w:r>
    </w:p>
    <w:p w14:paraId="1EA5B26D" w14:textId="77777777" w:rsidR="008F055F"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EB6FB2">
        <w:rPr>
          <w:lang w:val="nl-NL"/>
        </w:rPr>
        <w:fldChar w:fldCharType="begin"/>
      </w:r>
      <w:r w:rsidR="00C0319F" w:rsidRPr="00EB6FB2">
        <w:rPr>
          <w:lang w:val="nl-NL"/>
        </w:rPr>
        <w:instrText xml:space="preserve"> TOC \o "1-3" \h \z \u </w:instrText>
      </w:r>
      <w:r w:rsidRPr="00EB6FB2">
        <w:rPr>
          <w:lang w:val="nl-NL"/>
        </w:rPr>
        <w:fldChar w:fldCharType="separate"/>
      </w:r>
      <w:hyperlink w:anchor="_Toc513300463" w:history="1">
        <w:r w:rsidR="008F055F" w:rsidRPr="00132AE8">
          <w:rPr>
            <w:rStyle w:val="Hyperlink"/>
            <w:noProof/>
            <w:lang w:val="nl-NL"/>
          </w:rPr>
          <w:t>1.</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Doel, toepassingsgebied en gebruikers</w:t>
        </w:r>
        <w:r w:rsidR="008F055F">
          <w:rPr>
            <w:noProof/>
            <w:webHidden/>
          </w:rPr>
          <w:tab/>
        </w:r>
        <w:r w:rsidR="008F055F">
          <w:rPr>
            <w:noProof/>
            <w:webHidden/>
          </w:rPr>
          <w:fldChar w:fldCharType="begin"/>
        </w:r>
        <w:r w:rsidR="008F055F">
          <w:rPr>
            <w:noProof/>
            <w:webHidden/>
          </w:rPr>
          <w:instrText xml:space="preserve"> PAGEREF _Toc513300463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55BAC521"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4" w:history="1">
        <w:r w:rsidR="008F055F" w:rsidRPr="00132AE8">
          <w:rPr>
            <w:rStyle w:val="Hyperlink"/>
            <w:noProof/>
            <w:lang w:val="nl-NL"/>
          </w:rPr>
          <w:t>2.</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Aannames / beperkingen</w:t>
        </w:r>
        <w:r w:rsidR="008F055F">
          <w:rPr>
            <w:noProof/>
            <w:webHidden/>
          </w:rPr>
          <w:tab/>
        </w:r>
        <w:r w:rsidR="008F055F">
          <w:rPr>
            <w:noProof/>
            <w:webHidden/>
          </w:rPr>
          <w:fldChar w:fldCharType="begin"/>
        </w:r>
        <w:r w:rsidR="008F055F">
          <w:rPr>
            <w:noProof/>
            <w:webHidden/>
          </w:rPr>
          <w:instrText xml:space="preserve"> PAGEREF _Toc513300464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79297267"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5" w:history="1">
        <w:r w:rsidR="008F055F" w:rsidRPr="00132AE8">
          <w:rPr>
            <w:rStyle w:val="Hyperlink"/>
            <w:noProof/>
            <w:lang w:val="nl-NL"/>
          </w:rPr>
          <w:t>3.</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Algemene informatie</w:t>
        </w:r>
        <w:r w:rsidR="008F055F">
          <w:rPr>
            <w:noProof/>
            <w:webHidden/>
          </w:rPr>
          <w:tab/>
        </w:r>
        <w:r w:rsidR="008F055F">
          <w:rPr>
            <w:noProof/>
            <w:webHidden/>
          </w:rPr>
          <w:fldChar w:fldCharType="begin"/>
        </w:r>
        <w:r w:rsidR="008F055F">
          <w:rPr>
            <w:noProof/>
            <w:webHidden/>
          </w:rPr>
          <w:instrText xml:space="preserve"> PAGEREF _Toc513300465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4616DD71"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6" w:history="1">
        <w:r w:rsidR="008F055F" w:rsidRPr="00132AE8">
          <w:rPr>
            <w:rStyle w:val="Hyperlink"/>
            <w:noProof/>
            <w:lang w:val="nl-NL"/>
          </w:rPr>
          <w:t>4.</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Rollen en contactinformatie</w:t>
        </w:r>
        <w:r w:rsidR="008F055F">
          <w:rPr>
            <w:noProof/>
            <w:webHidden/>
          </w:rPr>
          <w:tab/>
        </w:r>
        <w:r w:rsidR="008F055F">
          <w:rPr>
            <w:noProof/>
            <w:webHidden/>
          </w:rPr>
          <w:fldChar w:fldCharType="begin"/>
        </w:r>
        <w:r w:rsidR="008F055F">
          <w:rPr>
            <w:noProof/>
            <w:webHidden/>
          </w:rPr>
          <w:instrText xml:space="preserve"> PAGEREF _Toc513300466 \h </w:instrText>
        </w:r>
        <w:r w:rsidR="008F055F">
          <w:rPr>
            <w:noProof/>
            <w:webHidden/>
          </w:rPr>
        </w:r>
        <w:r w:rsidR="008F055F">
          <w:rPr>
            <w:noProof/>
            <w:webHidden/>
          </w:rPr>
          <w:fldChar w:fldCharType="separate"/>
        </w:r>
        <w:r w:rsidR="008F055F">
          <w:rPr>
            <w:noProof/>
            <w:webHidden/>
          </w:rPr>
          <w:t>4</w:t>
        </w:r>
        <w:r w:rsidR="008F055F">
          <w:rPr>
            <w:noProof/>
            <w:webHidden/>
          </w:rPr>
          <w:fldChar w:fldCharType="end"/>
        </w:r>
      </w:hyperlink>
    </w:p>
    <w:p w14:paraId="763A13FC"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7" w:history="1">
        <w:r w:rsidR="008F055F" w:rsidRPr="00132AE8">
          <w:rPr>
            <w:rStyle w:val="Hyperlink"/>
            <w:noProof/>
            <w:lang w:val="nl-NL"/>
          </w:rPr>
          <w:t>5.</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Autorisaties in een crisis</w:t>
        </w:r>
        <w:r w:rsidR="008F055F">
          <w:rPr>
            <w:noProof/>
            <w:webHidden/>
          </w:rPr>
          <w:tab/>
        </w:r>
        <w:r w:rsidR="008F055F">
          <w:rPr>
            <w:noProof/>
            <w:webHidden/>
          </w:rPr>
          <w:fldChar w:fldCharType="begin"/>
        </w:r>
        <w:r w:rsidR="008F055F">
          <w:rPr>
            <w:noProof/>
            <w:webHidden/>
          </w:rPr>
          <w:instrText xml:space="preserve"> PAGEREF _Toc513300467 \h </w:instrText>
        </w:r>
        <w:r w:rsidR="008F055F">
          <w:rPr>
            <w:noProof/>
            <w:webHidden/>
          </w:rPr>
        </w:r>
        <w:r w:rsidR="008F055F">
          <w:rPr>
            <w:noProof/>
            <w:webHidden/>
          </w:rPr>
          <w:fldChar w:fldCharType="separate"/>
        </w:r>
        <w:r w:rsidR="008F055F">
          <w:rPr>
            <w:noProof/>
            <w:webHidden/>
          </w:rPr>
          <w:t>5</w:t>
        </w:r>
        <w:r w:rsidR="008F055F">
          <w:rPr>
            <w:noProof/>
            <w:webHidden/>
          </w:rPr>
          <w:fldChar w:fldCharType="end"/>
        </w:r>
      </w:hyperlink>
    </w:p>
    <w:p w14:paraId="2D1DA5E1"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8" w:history="1">
        <w:r w:rsidR="008F055F" w:rsidRPr="00132AE8">
          <w:rPr>
            <w:rStyle w:val="Hyperlink"/>
            <w:noProof/>
            <w:lang w:val="nl-NL"/>
          </w:rPr>
          <w:t>6.</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Benodigde middelen</w:t>
        </w:r>
        <w:r w:rsidR="008F055F">
          <w:rPr>
            <w:noProof/>
            <w:webHidden/>
          </w:rPr>
          <w:tab/>
        </w:r>
        <w:r w:rsidR="008F055F">
          <w:rPr>
            <w:noProof/>
            <w:webHidden/>
          </w:rPr>
          <w:fldChar w:fldCharType="begin"/>
        </w:r>
        <w:r w:rsidR="008F055F">
          <w:rPr>
            <w:noProof/>
            <w:webHidden/>
          </w:rPr>
          <w:instrText xml:space="preserve"> PAGEREF _Toc513300468 \h </w:instrText>
        </w:r>
        <w:r w:rsidR="008F055F">
          <w:rPr>
            <w:noProof/>
            <w:webHidden/>
          </w:rPr>
        </w:r>
        <w:r w:rsidR="008F055F">
          <w:rPr>
            <w:noProof/>
            <w:webHidden/>
          </w:rPr>
          <w:fldChar w:fldCharType="separate"/>
        </w:r>
        <w:r w:rsidR="008F055F">
          <w:rPr>
            <w:noProof/>
            <w:webHidden/>
          </w:rPr>
          <w:t>5</w:t>
        </w:r>
        <w:r w:rsidR="008F055F">
          <w:rPr>
            <w:noProof/>
            <w:webHidden/>
          </w:rPr>
          <w:fldChar w:fldCharType="end"/>
        </w:r>
      </w:hyperlink>
    </w:p>
    <w:p w14:paraId="657181FA"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9" w:history="1">
        <w:r w:rsidR="008F055F" w:rsidRPr="00132AE8">
          <w:rPr>
            <w:rStyle w:val="Hyperlink"/>
            <w:noProof/>
            <w:lang w:val="nl-NL"/>
          </w:rPr>
          <w:t>7.</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Herstelstappen voor de IT-infrastructuur / IT-diensten</w:t>
        </w:r>
        <w:r w:rsidR="008F055F">
          <w:rPr>
            <w:noProof/>
            <w:webHidden/>
          </w:rPr>
          <w:tab/>
        </w:r>
        <w:r w:rsidR="008F055F">
          <w:rPr>
            <w:noProof/>
            <w:webHidden/>
          </w:rPr>
          <w:fldChar w:fldCharType="begin"/>
        </w:r>
        <w:r w:rsidR="008F055F">
          <w:rPr>
            <w:noProof/>
            <w:webHidden/>
          </w:rPr>
          <w:instrText xml:space="preserve"> PAGEREF _Toc513300469 \h </w:instrText>
        </w:r>
        <w:r w:rsidR="008F055F">
          <w:rPr>
            <w:noProof/>
            <w:webHidden/>
          </w:rPr>
        </w:r>
        <w:r w:rsidR="008F055F">
          <w:rPr>
            <w:noProof/>
            <w:webHidden/>
          </w:rPr>
          <w:fldChar w:fldCharType="separate"/>
        </w:r>
        <w:r w:rsidR="008F055F">
          <w:rPr>
            <w:noProof/>
            <w:webHidden/>
          </w:rPr>
          <w:t>6</w:t>
        </w:r>
        <w:r w:rsidR="008F055F">
          <w:rPr>
            <w:noProof/>
            <w:webHidden/>
          </w:rPr>
          <w:fldChar w:fldCharType="end"/>
        </w:r>
      </w:hyperlink>
    </w:p>
    <w:p w14:paraId="4E943A79"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0" w:history="1">
        <w:r w:rsidR="008F055F" w:rsidRPr="00132AE8">
          <w:rPr>
            <w:rStyle w:val="Hyperlink"/>
            <w:noProof/>
            <w:lang w:val="nl-NL"/>
          </w:rPr>
          <w:t>8.</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Registratiebeheer op basis van dit document</w:t>
        </w:r>
        <w:r w:rsidR="008F055F">
          <w:rPr>
            <w:noProof/>
            <w:webHidden/>
          </w:rPr>
          <w:tab/>
        </w:r>
        <w:r w:rsidR="008F055F">
          <w:rPr>
            <w:noProof/>
            <w:webHidden/>
          </w:rPr>
          <w:fldChar w:fldCharType="begin"/>
        </w:r>
        <w:r w:rsidR="008F055F">
          <w:rPr>
            <w:noProof/>
            <w:webHidden/>
          </w:rPr>
          <w:instrText xml:space="preserve"> PAGEREF _Toc513300470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279407F4" w14:textId="77777777" w:rsidR="008F055F" w:rsidRDefault="002B7F02">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1" w:history="1">
        <w:r w:rsidR="008F055F" w:rsidRPr="00132AE8">
          <w:rPr>
            <w:rStyle w:val="Hyperlink"/>
            <w:noProof/>
            <w:lang w:val="nl-NL"/>
          </w:rPr>
          <w:t>9.</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Geldigheid en documentbeheer</w:t>
        </w:r>
        <w:r w:rsidR="008F055F">
          <w:rPr>
            <w:noProof/>
            <w:webHidden/>
          </w:rPr>
          <w:tab/>
        </w:r>
        <w:r w:rsidR="008F055F">
          <w:rPr>
            <w:noProof/>
            <w:webHidden/>
          </w:rPr>
          <w:fldChar w:fldCharType="begin"/>
        </w:r>
        <w:r w:rsidR="008F055F">
          <w:rPr>
            <w:noProof/>
            <w:webHidden/>
          </w:rPr>
          <w:instrText xml:space="preserve"> PAGEREF _Toc513300471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7501E6DE" w14:textId="77777777" w:rsidR="008F055F" w:rsidRDefault="002B7F02">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2" w:history="1">
        <w:r w:rsidR="008F055F" w:rsidRPr="00132AE8">
          <w:rPr>
            <w:rStyle w:val="Hyperlink"/>
            <w:noProof/>
            <w:lang w:val="nl-NL"/>
          </w:rPr>
          <w:t>10.</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Bijgaande documenten</w:t>
        </w:r>
        <w:r w:rsidR="008F055F">
          <w:rPr>
            <w:noProof/>
            <w:webHidden/>
          </w:rPr>
          <w:tab/>
        </w:r>
        <w:r w:rsidR="008F055F">
          <w:rPr>
            <w:noProof/>
            <w:webHidden/>
          </w:rPr>
          <w:fldChar w:fldCharType="begin"/>
        </w:r>
        <w:r w:rsidR="008F055F">
          <w:rPr>
            <w:noProof/>
            <w:webHidden/>
          </w:rPr>
          <w:instrText xml:space="preserve"> PAGEREF _Toc513300472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5CA6A515" w14:textId="69AD38A5" w:rsidR="00C0319F" w:rsidRPr="00EB6FB2" w:rsidRDefault="003F3051">
      <w:pPr>
        <w:rPr>
          <w:lang w:val="nl-NL"/>
        </w:rPr>
      </w:pPr>
      <w:r w:rsidRPr="00EB6FB2">
        <w:rPr>
          <w:lang w:val="nl-NL"/>
        </w:rPr>
        <w:fldChar w:fldCharType="end"/>
      </w:r>
    </w:p>
    <w:p w14:paraId="0017F50B" w14:textId="77777777" w:rsidR="003A1FE5" w:rsidRPr="00EB6FB2" w:rsidRDefault="003A1FE5">
      <w:pPr>
        <w:pStyle w:val="TOC1"/>
        <w:tabs>
          <w:tab w:val="left" w:pos="440"/>
          <w:tab w:val="right" w:leader="dot" w:pos="9062"/>
        </w:tabs>
        <w:rPr>
          <w:lang w:val="nl-NL"/>
        </w:rPr>
      </w:pPr>
    </w:p>
    <w:p w14:paraId="32205561" w14:textId="77777777" w:rsidR="003A1FE5" w:rsidRPr="00EB6FB2" w:rsidRDefault="003A1FE5" w:rsidP="003A1FE5">
      <w:pPr>
        <w:rPr>
          <w:b/>
          <w:sz w:val="28"/>
          <w:szCs w:val="28"/>
          <w:lang w:val="nl-NL"/>
        </w:rPr>
      </w:pPr>
    </w:p>
    <w:p w14:paraId="0AD65CB8" w14:textId="77777777" w:rsidR="00AB160A" w:rsidRPr="00EB6FB2" w:rsidRDefault="003A1FE5" w:rsidP="00AB160A">
      <w:pPr>
        <w:pStyle w:val="Heading1"/>
        <w:rPr>
          <w:lang w:val="nl-NL"/>
        </w:rPr>
      </w:pPr>
      <w:r w:rsidRPr="00EB6FB2">
        <w:rPr>
          <w:lang w:val="nl-NL"/>
        </w:rPr>
        <w:br w:type="page"/>
      </w:r>
      <w:bookmarkStart w:id="4" w:name="_Toc262723257"/>
      <w:bookmarkStart w:id="5" w:name="_Toc267048913"/>
      <w:bookmarkStart w:id="6" w:name="_Toc333869026"/>
      <w:bookmarkStart w:id="7" w:name="_Toc242268749"/>
      <w:bookmarkStart w:id="8" w:name="_Toc513300463"/>
      <w:r w:rsidR="00AB160A" w:rsidRPr="00EB6FB2">
        <w:rPr>
          <w:lang w:val="nl-NL"/>
        </w:rPr>
        <w:lastRenderedPageBreak/>
        <w:t>Doel, toepassingsgebied en gebruiker</w:t>
      </w:r>
      <w:bookmarkEnd w:id="4"/>
      <w:bookmarkEnd w:id="5"/>
      <w:bookmarkEnd w:id="6"/>
      <w:r w:rsidR="00AB160A" w:rsidRPr="00EB6FB2">
        <w:rPr>
          <w:lang w:val="nl-NL"/>
        </w:rPr>
        <w:t>s</w:t>
      </w:r>
      <w:bookmarkEnd w:id="7"/>
      <w:bookmarkEnd w:id="8"/>
    </w:p>
    <w:p w14:paraId="15CA7273" w14:textId="6D84089D" w:rsidR="004732FC" w:rsidRDefault="00AB160A" w:rsidP="00AB160A">
      <w:pPr>
        <w:rPr>
          <w:lang w:val="nl-NL"/>
        </w:rPr>
      </w:pPr>
      <w:r w:rsidRPr="00EB6FB2">
        <w:rPr>
          <w:lang w:val="nl-NL"/>
        </w:rPr>
        <w:t xml:space="preserve">Het doel van het </w:t>
      </w:r>
      <w:r w:rsidR="006406F2">
        <w:rPr>
          <w:lang w:val="nl-NL"/>
        </w:rPr>
        <w:t>Disaster Recovery Plan</w:t>
      </w:r>
      <w:r w:rsidRPr="00EB6FB2">
        <w:rPr>
          <w:lang w:val="nl-NL"/>
        </w:rPr>
        <w:t xml:space="preserve"> is accuraat te beschrijven hoe [naam organisatie] haar IT- infrastructuur</w:t>
      </w:r>
      <w:r w:rsidR="00B94F70">
        <w:rPr>
          <w:lang w:val="nl-NL"/>
        </w:rPr>
        <w:t>,</w:t>
      </w:r>
      <w:r w:rsidRPr="00EB6FB2">
        <w:rPr>
          <w:lang w:val="nl-NL"/>
        </w:rPr>
        <w:t xml:space="preserve"> IT-diensten </w:t>
      </w:r>
      <w:r w:rsidR="00B94F70">
        <w:rPr>
          <w:lang w:val="nl-NL"/>
        </w:rPr>
        <w:t xml:space="preserve">en alle gegevens (inclusief persoonsgegevens) </w:t>
      </w:r>
      <w:r w:rsidRPr="00EB6FB2">
        <w:rPr>
          <w:lang w:val="nl-NL"/>
        </w:rPr>
        <w:t>zal herstellen binnen de gestelde deadlines in geval van een ramp of een ander verstorend incident. De doelstelling van dit Plan is het herstel van de IT-infrastructuur</w:t>
      </w:r>
      <w:r w:rsidR="00B94F70">
        <w:rPr>
          <w:lang w:val="nl-NL"/>
        </w:rPr>
        <w:t xml:space="preserve">, </w:t>
      </w:r>
      <w:r w:rsidRPr="00EB6FB2">
        <w:rPr>
          <w:lang w:val="nl-NL"/>
        </w:rPr>
        <w:t xml:space="preserve">IT-diensten </w:t>
      </w:r>
      <w:r w:rsidR="00B94F70">
        <w:rPr>
          <w:lang w:val="nl-NL"/>
        </w:rPr>
        <w:t xml:space="preserve">en gegevens </w:t>
      </w:r>
      <w:r w:rsidRPr="00EB6FB2">
        <w:rPr>
          <w:lang w:val="nl-NL"/>
        </w:rPr>
        <w:t>te voltooien binnen de gestelde hersteltijd/ recovery time objective (RTO)</w:t>
      </w:r>
      <w:r w:rsidR="004732FC">
        <w:rPr>
          <w:lang w:val="nl-NL"/>
        </w:rPr>
        <w:t>.</w:t>
      </w:r>
    </w:p>
    <w:p w14:paraId="24D9355C" w14:textId="77777777" w:rsidR="004732FC" w:rsidRDefault="004732FC" w:rsidP="00AB160A">
      <w:pPr>
        <w:rPr>
          <w:lang w:val="nl-NL"/>
        </w:rPr>
      </w:pPr>
      <w:r>
        <w:rPr>
          <w:lang w:val="nl-NL"/>
        </w:rPr>
        <w:t>Gebruikers van dit document zijn de leden van de Directie en werknemers nodig voor het herstel van deze activiteit.</w:t>
      </w:r>
    </w:p>
    <w:p w14:paraId="0D5D0C89" w14:textId="77777777" w:rsidR="00E400FA" w:rsidRDefault="00E400FA" w:rsidP="00AB160A">
      <w:pPr>
        <w:rPr>
          <w:lang w:val="nl-NL"/>
        </w:rPr>
      </w:pPr>
    </w:p>
    <w:p w14:paraId="2938C59E" w14:textId="77777777" w:rsidR="00AB160A" w:rsidRPr="00EB6FB2" w:rsidRDefault="00AB160A" w:rsidP="00AB160A">
      <w:pPr>
        <w:pStyle w:val="Heading1"/>
        <w:rPr>
          <w:lang w:val="nl-NL"/>
        </w:rPr>
      </w:pPr>
      <w:bookmarkStart w:id="9" w:name="_Toc513300464"/>
      <w:r w:rsidRPr="00EB6FB2">
        <w:rPr>
          <w:lang w:val="nl-NL"/>
        </w:rPr>
        <w:t>Aannames / beperkingen</w:t>
      </w:r>
      <w:bookmarkEnd w:id="9"/>
      <w:r w:rsidRPr="00EB6FB2">
        <w:rPr>
          <w:lang w:val="nl-NL"/>
        </w:rPr>
        <w:t xml:space="preserve"> </w:t>
      </w:r>
    </w:p>
    <w:p w14:paraId="020212FF" w14:textId="77777777" w:rsidR="00AB160A" w:rsidRPr="00EB6FB2" w:rsidRDefault="00AB160A" w:rsidP="00AB160A">
      <w:pPr>
        <w:rPr>
          <w:lang w:val="nl-NL"/>
        </w:rPr>
      </w:pPr>
      <w:r w:rsidRPr="00EB6FB2">
        <w:rPr>
          <w:lang w:val="nl-NL"/>
        </w:rPr>
        <w:t>Om dit plan te laten werken, dient het aan de volgende voorwaarden te voldoen</w:t>
      </w:r>
      <w:commentRangeStart w:id="10"/>
      <w:r w:rsidRPr="00EB6FB2">
        <w:rPr>
          <w:lang w:val="nl-NL"/>
        </w:rPr>
        <w:t>:</w:t>
      </w:r>
      <w:commentRangeEnd w:id="10"/>
      <w:r w:rsidR="00E400FA">
        <w:rPr>
          <w:rStyle w:val="CommentReference"/>
        </w:rPr>
        <w:commentReference w:id="10"/>
      </w:r>
    </w:p>
    <w:p w14:paraId="249F76E3" w14:textId="2D1FA3D9" w:rsidR="00AB160A" w:rsidRPr="00B94F70" w:rsidRDefault="00AB160A" w:rsidP="00B94F70">
      <w:pPr>
        <w:pStyle w:val="ListParagraph"/>
        <w:numPr>
          <w:ilvl w:val="0"/>
          <w:numId w:val="14"/>
        </w:numPr>
        <w:rPr>
          <w:lang w:val="nl-NL"/>
        </w:rPr>
      </w:pPr>
      <w:r w:rsidRPr="00EB6FB2">
        <w:rPr>
          <w:lang w:val="nl-NL"/>
        </w:rPr>
        <w:t>Al de apparatuur, software en gegevens zijn beschikbaar zoals gepland i</w:t>
      </w:r>
      <w:r w:rsidR="004732FC">
        <w:rPr>
          <w:lang w:val="nl-NL"/>
        </w:rPr>
        <w:t>n</w:t>
      </w:r>
      <w:r w:rsidR="00B94F70" w:rsidRPr="00EB6FB2">
        <w:rPr>
          <w:lang w:val="nl-NL"/>
        </w:rPr>
        <w:t xml:space="preserve"> </w:t>
      </w:r>
      <w:r w:rsidR="004732FC">
        <w:rPr>
          <w:lang w:val="nl-NL"/>
        </w:rPr>
        <w:t>[</w:t>
      </w:r>
      <w:commentRangeStart w:id="11"/>
      <w:r w:rsidR="004732FC">
        <w:rPr>
          <w:lang w:val="nl-NL"/>
        </w:rPr>
        <w:t>document</w:t>
      </w:r>
      <w:commentRangeEnd w:id="11"/>
      <w:r w:rsidR="00E400FA">
        <w:rPr>
          <w:rStyle w:val="CommentReference"/>
        </w:rPr>
        <w:commentReference w:id="11"/>
      </w:r>
      <w:r w:rsidR="004732FC">
        <w:rPr>
          <w:lang w:val="nl-NL"/>
        </w:rPr>
        <w:t xml:space="preserve">] </w:t>
      </w:r>
    </w:p>
    <w:p w14:paraId="14A0A96D" w14:textId="7D4B5409" w:rsidR="00AB160A" w:rsidRPr="004732FC" w:rsidRDefault="00AB160A" w:rsidP="004732FC">
      <w:pPr>
        <w:pStyle w:val="ListParagraph"/>
        <w:numPr>
          <w:ilvl w:val="0"/>
          <w:numId w:val="14"/>
        </w:numPr>
        <w:rPr>
          <w:lang w:val="nl-NL"/>
        </w:rPr>
      </w:pPr>
      <w:r w:rsidRPr="00EB6FB2">
        <w:rPr>
          <w:lang w:val="nl-NL"/>
        </w:rPr>
        <w:t xml:space="preserve">Ten tijde van een incident, zijn de werknemers van de IT-afdeling uitgeweken naar een alternatieve site – dit is het beginpunt van dit </w:t>
      </w:r>
      <w:r w:rsidR="006406F2">
        <w:rPr>
          <w:lang w:val="nl-NL"/>
        </w:rPr>
        <w:t>Disaster Recovery Plan</w:t>
      </w:r>
      <w:r w:rsidR="00B94F70" w:rsidRPr="00EB6FB2">
        <w:rPr>
          <w:lang w:val="nl-NL"/>
        </w:rPr>
        <w:t xml:space="preserve"> </w:t>
      </w:r>
    </w:p>
    <w:p w14:paraId="72908599" w14:textId="77777777" w:rsidR="00AB160A" w:rsidRPr="00EB6FB2" w:rsidRDefault="00AB160A" w:rsidP="00AB160A">
      <w:pPr>
        <w:rPr>
          <w:lang w:val="nl-NL"/>
        </w:rPr>
      </w:pPr>
      <w:r w:rsidRPr="00EB6FB2">
        <w:rPr>
          <w:lang w:val="nl-NL"/>
        </w:rPr>
        <w:t>Dit plan beslaat niet de volgende incidenttypes:</w:t>
      </w:r>
    </w:p>
    <w:p w14:paraId="2D6237F8" w14:textId="0EB86549" w:rsidR="00AB160A" w:rsidRDefault="00AB160A" w:rsidP="00AB160A">
      <w:pPr>
        <w:pStyle w:val="ListParagraph"/>
        <w:numPr>
          <w:ilvl w:val="0"/>
          <w:numId w:val="14"/>
        </w:numPr>
        <w:rPr>
          <w:lang w:val="nl-NL"/>
        </w:rPr>
      </w:pPr>
      <w:r w:rsidRPr="00EB6FB2">
        <w:rPr>
          <w:lang w:val="nl-NL"/>
        </w:rPr>
        <w:t xml:space="preserve"> </w:t>
      </w:r>
      <w:commentRangeStart w:id="12"/>
      <w:r w:rsidR="00E400FA">
        <w:rPr>
          <w:lang w:val="nl-NL"/>
        </w:rPr>
        <w:t>*</w:t>
      </w:r>
      <w:commentRangeEnd w:id="12"/>
      <w:r w:rsidR="00E400FA">
        <w:rPr>
          <w:rStyle w:val="CommentReference"/>
        </w:rPr>
        <w:commentReference w:id="12"/>
      </w:r>
    </w:p>
    <w:p w14:paraId="45B6A615" w14:textId="77777777" w:rsidR="00E400FA" w:rsidRPr="00E400FA" w:rsidRDefault="00E400FA" w:rsidP="00E400FA">
      <w:pPr>
        <w:rPr>
          <w:lang w:val="nl-NL"/>
        </w:rPr>
      </w:pPr>
    </w:p>
    <w:p w14:paraId="5C15D25D" w14:textId="45535E98" w:rsidR="003A1FE5" w:rsidRPr="00EB6FB2" w:rsidRDefault="00AB160A" w:rsidP="00AB160A">
      <w:pPr>
        <w:pStyle w:val="Heading1"/>
        <w:rPr>
          <w:lang w:val="nl-NL"/>
        </w:rPr>
      </w:pPr>
      <w:bookmarkStart w:id="13" w:name="_Toc263191924"/>
      <w:bookmarkStart w:id="14" w:name="_Toc513300465"/>
      <w:r w:rsidRPr="00EB6FB2">
        <w:rPr>
          <w:lang w:val="nl-NL"/>
        </w:rPr>
        <w:t>Algemene i</w:t>
      </w:r>
      <w:bookmarkEnd w:id="13"/>
      <w:r w:rsidRPr="00EB6FB2">
        <w:rPr>
          <w:lang w:val="nl-NL"/>
        </w:rPr>
        <w:t>nformatie</w:t>
      </w:r>
      <w:bookmarkEnd w:id="1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6770"/>
      </w:tblGrid>
      <w:tr w:rsidR="004C0160" w:rsidRPr="00FD02DF" w14:paraId="0A97E76A" w14:textId="77777777" w:rsidTr="003A1FE5">
        <w:tc>
          <w:tcPr>
            <w:tcW w:w="2518" w:type="dxa"/>
            <w:shd w:val="clear" w:color="auto" w:fill="D9D9D9"/>
          </w:tcPr>
          <w:p w14:paraId="02608F3D" w14:textId="1B9E2CA9" w:rsidR="004C0160" w:rsidRPr="00EB6FB2" w:rsidRDefault="004C0160" w:rsidP="00061AF7">
            <w:pPr>
              <w:rPr>
                <w:lang w:val="nl-NL"/>
              </w:rPr>
            </w:pPr>
            <w:commentRangeStart w:id="15"/>
            <w:r w:rsidRPr="00EB6FB2">
              <w:rPr>
                <w:lang w:val="nl-NL"/>
              </w:rPr>
              <w:t>Locati</w:t>
            </w:r>
            <w:r w:rsidR="00061AF7" w:rsidRPr="00EB6FB2">
              <w:rPr>
                <w:lang w:val="nl-NL"/>
              </w:rPr>
              <w:t>e</w:t>
            </w:r>
            <w:commentRangeEnd w:id="15"/>
            <w:r w:rsidR="00E400FA">
              <w:rPr>
                <w:rStyle w:val="CommentReference"/>
              </w:rPr>
              <w:commentReference w:id="15"/>
            </w:r>
            <w:r w:rsidRPr="00EB6FB2">
              <w:rPr>
                <w:lang w:val="nl-NL"/>
              </w:rPr>
              <w:t xml:space="preserve"> </w:t>
            </w:r>
            <w:r w:rsidR="00061AF7" w:rsidRPr="00EB6FB2">
              <w:rPr>
                <w:lang w:val="nl-NL"/>
              </w:rPr>
              <w:t xml:space="preserve">van de </w:t>
            </w:r>
            <w:r w:rsidRPr="00EB6FB2">
              <w:rPr>
                <w:lang w:val="nl-NL"/>
              </w:rPr>
              <w:t>alternati</w:t>
            </w:r>
            <w:r w:rsidR="00061AF7" w:rsidRPr="00EB6FB2">
              <w:rPr>
                <w:lang w:val="nl-NL"/>
              </w:rPr>
              <w:t>e</w:t>
            </w:r>
            <w:r w:rsidRPr="00EB6FB2">
              <w:rPr>
                <w:lang w:val="nl-NL"/>
              </w:rPr>
              <w:t>ve site</w:t>
            </w:r>
            <w:r w:rsidR="00191922" w:rsidRPr="00EB6FB2">
              <w:rPr>
                <w:lang w:val="nl-NL"/>
              </w:rPr>
              <w:t xml:space="preserve"> / </w:t>
            </w:r>
            <w:commentRangeStart w:id="16"/>
            <w:r w:rsidR="00061AF7" w:rsidRPr="00EB6FB2">
              <w:rPr>
                <w:lang w:val="nl-NL"/>
              </w:rPr>
              <w:t>herstelstrategie</w:t>
            </w:r>
            <w:commentRangeEnd w:id="16"/>
            <w:r w:rsidR="008F7694">
              <w:rPr>
                <w:rStyle w:val="CommentReference"/>
              </w:rPr>
              <w:commentReference w:id="16"/>
            </w:r>
          </w:p>
        </w:tc>
        <w:tc>
          <w:tcPr>
            <w:tcW w:w="6770" w:type="dxa"/>
          </w:tcPr>
          <w:p w14:paraId="4D63D965" w14:textId="1EF55653" w:rsidR="004C0160" w:rsidRPr="00EB6FB2" w:rsidRDefault="004C0160" w:rsidP="003A1FE5">
            <w:pPr>
              <w:rPr>
                <w:lang w:val="nl-NL"/>
              </w:rPr>
            </w:pPr>
            <w:r w:rsidRPr="00EB6FB2">
              <w:rPr>
                <w:lang w:val="nl-NL"/>
              </w:rPr>
              <w:t xml:space="preserve"> </w:t>
            </w:r>
          </w:p>
        </w:tc>
      </w:tr>
      <w:tr w:rsidR="003A1FE5" w:rsidRPr="00EB6FB2" w14:paraId="672AA495" w14:textId="77777777" w:rsidTr="003A1FE5">
        <w:tc>
          <w:tcPr>
            <w:tcW w:w="2518" w:type="dxa"/>
            <w:shd w:val="clear" w:color="auto" w:fill="D9D9D9"/>
          </w:tcPr>
          <w:p w14:paraId="4C342096" w14:textId="77777777" w:rsidR="003A1FE5" w:rsidRPr="00EB6FB2" w:rsidRDefault="003A1FE5" w:rsidP="003A1FE5">
            <w:pPr>
              <w:rPr>
                <w:lang w:val="nl-NL"/>
              </w:rPr>
            </w:pPr>
            <w:r w:rsidRPr="00EB6FB2">
              <w:rPr>
                <w:lang w:val="nl-NL"/>
              </w:rPr>
              <w:t>Recovery time objective:</w:t>
            </w:r>
          </w:p>
        </w:tc>
        <w:tc>
          <w:tcPr>
            <w:tcW w:w="6770" w:type="dxa"/>
          </w:tcPr>
          <w:p w14:paraId="06D2FC6D" w14:textId="51CFA8D7" w:rsidR="003A1FE5" w:rsidRPr="00EB6FB2" w:rsidRDefault="004C0160" w:rsidP="003A1FE5">
            <w:pPr>
              <w:rPr>
                <w:lang w:val="nl-NL"/>
              </w:rPr>
            </w:pPr>
            <w:r w:rsidRPr="00EB6FB2">
              <w:rPr>
                <w:lang w:val="nl-NL"/>
              </w:rPr>
              <w:t xml:space="preserve"> </w:t>
            </w:r>
            <w:commentRangeStart w:id="17"/>
            <w:r w:rsidR="008F7694">
              <w:rPr>
                <w:lang w:val="nl-NL"/>
              </w:rPr>
              <w:t>*</w:t>
            </w:r>
            <w:commentRangeEnd w:id="17"/>
            <w:r w:rsidR="008F7694">
              <w:rPr>
                <w:rStyle w:val="CommentReference"/>
              </w:rPr>
              <w:commentReference w:id="17"/>
            </w:r>
          </w:p>
        </w:tc>
      </w:tr>
      <w:tr w:rsidR="003A1FE5" w:rsidRPr="00EB6FB2" w14:paraId="0BD6D6F3" w14:textId="77777777" w:rsidTr="003A1FE5">
        <w:tc>
          <w:tcPr>
            <w:tcW w:w="2518" w:type="dxa"/>
            <w:shd w:val="clear" w:color="auto" w:fill="D9D9D9"/>
          </w:tcPr>
          <w:p w14:paraId="69F8D0CD" w14:textId="4DE3D7C7" w:rsidR="003A1FE5" w:rsidRPr="00EB6FB2" w:rsidRDefault="003A1FE5" w:rsidP="00061AF7">
            <w:pPr>
              <w:rPr>
                <w:lang w:val="nl-NL"/>
              </w:rPr>
            </w:pPr>
            <w:r w:rsidRPr="00EB6FB2">
              <w:rPr>
                <w:lang w:val="nl-NL"/>
              </w:rPr>
              <w:t>Perso</w:t>
            </w:r>
            <w:r w:rsidR="00061AF7" w:rsidRPr="00EB6FB2">
              <w:rPr>
                <w:lang w:val="nl-NL"/>
              </w:rPr>
              <w:t>o</w:t>
            </w:r>
            <w:r w:rsidRPr="00EB6FB2">
              <w:rPr>
                <w:lang w:val="nl-NL"/>
              </w:rPr>
              <w:t xml:space="preserve">n </w:t>
            </w:r>
            <w:r w:rsidR="00061AF7" w:rsidRPr="00EB6FB2">
              <w:rPr>
                <w:lang w:val="nl-NL"/>
              </w:rPr>
              <w:t>verantwoor</w:t>
            </w:r>
            <w:r w:rsidR="00576900" w:rsidRPr="00EB6FB2">
              <w:rPr>
                <w:lang w:val="nl-NL"/>
              </w:rPr>
              <w:t>-</w:t>
            </w:r>
            <w:r w:rsidR="00061AF7" w:rsidRPr="00EB6FB2">
              <w:rPr>
                <w:lang w:val="nl-NL"/>
              </w:rPr>
              <w:t xml:space="preserve">delijk voor de activatie van het </w:t>
            </w:r>
            <w:r w:rsidR="006406F2">
              <w:rPr>
                <w:lang w:val="nl-NL"/>
              </w:rPr>
              <w:t>Disaster Recovery Plan</w:t>
            </w:r>
            <w:r w:rsidRPr="00EB6FB2">
              <w:rPr>
                <w:lang w:val="nl-NL"/>
              </w:rPr>
              <w:t xml:space="preserve"> / </w:t>
            </w:r>
            <w:r w:rsidR="00061AF7" w:rsidRPr="00EB6FB2">
              <w:rPr>
                <w:lang w:val="nl-NL"/>
              </w:rPr>
              <w:t>wijze van activatie</w:t>
            </w:r>
            <w:r w:rsidRPr="00EB6FB2">
              <w:rPr>
                <w:lang w:val="nl-NL"/>
              </w:rPr>
              <w:t>:</w:t>
            </w:r>
          </w:p>
        </w:tc>
        <w:tc>
          <w:tcPr>
            <w:tcW w:w="6770" w:type="dxa"/>
          </w:tcPr>
          <w:p w14:paraId="096F3F2A" w14:textId="689B6BF3" w:rsidR="003A1FE5" w:rsidRPr="00EB6FB2" w:rsidRDefault="003A1FE5" w:rsidP="00576900">
            <w:pPr>
              <w:rPr>
                <w:lang w:val="nl-NL"/>
              </w:rPr>
            </w:pPr>
            <w:r w:rsidRPr="00EB6FB2">
              <w:rPr>
                <w:lang w:val="nl-NL"/>
              </w:rPr>
              <w:t>[</w:t>
            </w:r>
            <w:commentRangeStart w:id="18"/>
            <w:r w:rsidR="00576900" w:rsidRPr="00EB6FB2">
              <w:rPr>
                <w:lang w:val="nl-NL"/>
              </w:rPr>
              <w:t>functie</w:t>
            </w:r>
            <w:commentRangeEnd w:id="18"/>
            <w:r w:rsidR="008F7694">
              <w:rPr>
                <w:rStyle w:val="CommentReference"/>
              </w:rPr>
              <w:commentReference w:id="18"/>
            </w:r>
            <w:r w:rsidRPr="00EB6FB2">
              <w:rPr>
                <w:lang w:val="nl-NL"/>
              </w:rPr>
              <w:t xml:space="preserve">] / </w:t>
            </w:r>
            <w:r w:rsidR="00576900" w:rsidRPr="00EB6FB2">
              <w:rPr>
                <w:lang w:val="nl-NL"/>
              </w:rPr>
              <w:t>mondeling of geschreven</w:t>
            </w:r>
          </w:p>
        </w:tc>
      </w:tr>
      <w:tr w:rsidR="003A1FE5" w:rsidRPr="00FD02DF" w14:paraId="74C16712" w14:textId="77777777" w:rsidTr="003A1FE5">
        <w:tc>
          <w:tcPr>
            <w:tcW w:w="2518" w:type="dxa"/>
            <w:shd w:val="clear" w:color="auto" w:fill="D9D9D9"/>
          </w:tcPr>
          <w:p w14:paraId="4C00CD97" w14:textId="1ED43605" w:rsidR="003A1FE5" w:rsidRPr="00EB6FB2" w:rsidRDefault="00285808" w:rsidP="00285808">
            <w:pPr>
              <w:rPr>
                <w:lang w:val="nl-NL"/>
              </w:rPr>
            </w:pPr>
            <w:r w:rsidRPr="00EB6FB2">
              <w:rPr>
                <w:lang w:val="nl-NL"/>
              </w:rPr>
              <w:t>Mensen die op de hoogte dienen te worden gesteld over de activatie van het plan / wie verantwoordelijk is</w:t>
            </w:r>
            <w:r w:rsidR="003A1FE5" w:rsidRPr="00EB6FB2">
              <w:rPr>
                <w:lang w:val="nl-NL"/>
              </w:rPr>
              <w:t>:</w:t>
            </w:r>
          </w:p>
        </w:tc>
        <w:tc>
          <w:tcPr>
            <w:tcW w:w="6770" w:type="dxa"/>
          </w:tcPr>
          <w:p w14:paraId="55DC053A" w14:textId="6FB361FD" w:rsidR="003A1FE5" w:rsidRPr="00EB6FB2" w:rsidRDefault="003A1FE5" w:rsidP="00285808">
            <w:pPr>
              <w:rPr>
                <w:lang w:val="nl-NL"/>
              </w:rPr>
            </w:pPr>
            <w:r w:rsidRPr="00EB6FB2">
              <w:rPr>
                <w:lang w:val="nl-NL"/>
              </w:rPr>
              <w:t>[</w:t>
            </w:r>
            <w:commentRangeStart w:id="19"/>
            <w:r w:rsidRPr="00EB6FB2">
              <w:rPr>
                <w:lang w:val="nl-NL"/>
              </w:rPr>
              <w:t>li</w:t>
            </w:r>
            <w:r w:rsidR="00576900" w:rsidRPr="00EB6FB2">
              <w:rPr>
                <w:lang w:val="nl-NL"/>
              </w:rPr>
              <w:t>j</w:t>
            </w:r>
            <w:r w:rsidRPr="00EB6FB2">
              <w:rPr>
                <w:lang w:val="nl-NL"/>
              </w:rPr>
              <w:t xml:space="preserve">st </w:t>
            </w:r>
            <w:r w:rsidR="00576900" w:rsidRPr="00EB6FB2">
              <w:rPr>
                <w:lang w:val="nl-NL"/>
              </w:rPr>
              <w:t>van alle functies die op de hoogte dienen te worden ge</w:t>
            </w:r>
            <w:r w:rsidR="00285808" w:rsidRPr="00EB6FB2">
              <w:rPr>
                <w:lang w:val="nl-NL"/>
              </w:rPr>
              <w:t>steld</w:t>
            </w:r>
            <w:commentRangeEnd w:id="19"/>
            <w:r w:rsidR="008F7694">
              <w:rPr>
                <w:rStyle w:val="CommentReference"/>
              </w:rPr>
              <w:commentReference w:id="19"/>
            </w:r>
            <w:r w:rsidRPr="00EB6FB2">
              <w:rPr>
                <w:lang w:val="nl-NL"/>
              </w:rPr>
              <w:t xml:space="preserve">]; </w:t>
            </w:r>
            <w:r w:rsidR="002D3F69" w:rsidRPr="00EB6FB2">
              <w:rPr>
                <w:lang w:val="nl-NL"/>
              </w:rPr>
              <w:t>verantwoordelijke</w:t>
            </w:r>
            <w:r w:rsidRPr="00EB6FB2">
              <w:rPr>
                <w:lang w:val="nl-NL"/>
              </w:rPr>
              <w:t xml:space="preserve"> [</w:t>
            </w:r>
            <w:commentRangeStart w:id="20"/>
            <w:r w:rsidR="002D3F69" w:rsidRPr="00EB6FB2">
              <w:rPr>
                <w:lang w:val="nl-NL"/>
              </w:rPr>
              <w:t>functie</w:t>
            </w:r>
            <w:commentRangeEnd w:id="20"/>
            <w:r w:rsidR="008F7694">
              <w:rPr>
                <w:rStyle w:val="CommentReference"/>
              </w:rPr>
              <w:commentReference w:id="20"/>
            </w:r>
            <w:r w:rsidRPr="00EB6FB2">
              <w:rPr>
                <w:lang w:val="nl-NL"/>
              </w:rPr>
              <w:t>]</w:t>
            </w:r>
          </w:p>
        </w:tc>
      </w:tr>
      <w:tr w:rsidR="003A1FE5" w:rsidRPr="00FD02DF" w14:paraId="463A9D3C" w14:textId="77777777" w:rsidTr="003A1FE5">
        <w:tc>
          <w:tcPr>
            <w:tcW w:w="2518" w:type="dxa"/>
            <w:shd w:val="clear" w:color="auto" w:fill="D9D9D9"/>
          </w:tcPr>
          <w:p w14:paraId="3A9C180C" w14:textId="38D9C689" w:rsidR="003A1FE5" w:rsidRPr="00EB6FB2" w:rsidRDefault="003A1FE5" w:rsidP="00F5506F">
            <w:pPr>
              <w:rPr>
                <w:lang w:val="nl-NL"/>
              </w:rPr>
            </w:pPr>
            <w:r w:rsidRPr="00EB6FB2">
              <w:rPr>
                <w:lang w:val="nl-NL"/>
              </w:rPr>
              <w:t>Perso</w:t>
            </w:r>
            <w:r w:rsidR="00F5506F" w:rsidRPr="00EB6FB2">
              <w:rPr>
                <w:lang w:val="nl-NL"/>
              </w:rPr>
              <w:t>o</w:t>
            </w:r>
            <w:r w:rsidRPr="00EB6FB2">
              <w:rPr>
                <w:lang w:val="nl-NL"/>
              </w:rPr>
              <w:t xml:space="preserve">n </w:t>
            </w:r>
            <w:r w:rsidR="00F5506F" w:rsidRPr="00EB6FB2">
              <w:rPr>
                <w:lang w:val="nl-NL"/>
              </w:rPr>
              <w:lastRenderedPageBreak/>
              <w:t xml:space="preserve">verantwoordelijk voor de deactivatie van het </w:t>
            </w:r>
            <w:r w:rsidR="006406F2">
              <w:rPr>
                <w:lang w:val="nl-NL"/>
              </w:rPr>
              <w:t>Disaster Recovery Plan</w:t>
            </w:r>
            <w:r w:rsidRPr="00EB6FB2">
              <w:rPr>
                <w:lang w:val="nl-NL"/>
              </w:rPr>
              <w:t xml:space="preserve"> / </w:t>
            </w:r>
            <w:r w:rsidR="00F5506F" w:rsidRPr="00EB6FB2">
              <w:rPr>
                <w:lang w:val="nl-NL"/>
              </w:rPr>
              <w:t>wijze van deactivatie / criterium</w:t>
            </w:r>
            <w:r w:rsidRPr="00EB6FB2">
              <w:rPr>
                <w:lang w:val="nl-NL"/>
              </w:rPr>
              <w:t>:</w:t>
            </w:r>
          </w:p>
        </w:tc>
        <w:tc>
          <w:tcPr>
            <w:tcW w:w="6770" w:type="dxa"/>
          </w:tcPr>
          <w:p w14:paraId="11535D9A" w14:textId="48EFAA79" w:rsidR="003A1FE5" w:rsidRPr="00EB6FB2" w:rsidRDefault="003A1FE5" w:rsidP="00C24463">
            <w:pPr>
              <w:rPr>
                <w:lang w:val="nl-NL"/>
              </w:rPr>
            </w:pPr>
            <w:r w:rsidRPr="00EB6FB2">
              <w:rPr>
                <w:lang w:val="nl-NL"/>
              </w:rPr>
              <w:lastRenderedPageBreak/>
              <w:t>[</w:t>
            </w:r>
            <w:commentRangeStart w:id="21"/>
            <w:r w:rsidR="00C24463">
              <w:rPr>
                <w:lang w:val="nl-NL"/>
              </w:rPr>
              <w:t>functie</w:t>
            </w:r>
            <w:commentRangeEnd w:id="21"/>
            <w:r w:rsidR="008F7694">
              <w:rPr>
                <w:rStyle w:val="CommentReference"/>
              </w:rPr>
              <w:commentReference w:id="21"/>
            </w:r>
            <w:r w:rsidRPr="00EB6FB2">
              <w:rPr>
                <w:lang w:val="nl-NL"/>
              </w:rPr>
              <w:t>] / [</w:t>
            </w:r>
            <w:r w:rsidR="00C24463">
              <w:rPr>
                <w:lang w:val="nl-NL"/>
              </w:rPr>
              <w:t>mondeling of geschreven</w:t>
            </w:r>
            <w:r w:rsidRPr="00EB6FB2">
              <w:rPr>
                <w:lang w:val="nl-NL"/>
              </w:rPr>
              <w:t>] / [</w:t>
            </w:r>
            <w:commentRangeStart w:id="22"/>
            <w:r w:rsidR="00C24463">
              <w:rPr>
                <w:lang w:val="nl-NL"/>
              </w:rPr>
              <w:t>beschrijving van</w:t>
            </w:r>
            <w:r w:rsidRPr="00EB6FB2">
              <w:rPr>
                <w:lang w:val="nl-NL"/>
              </w:rPr>
              <w:t xml:space="preserve"> criteria</w:t>
            </w:r>
            <w:commentRangeEnd w:id="22"/>
            <w:r w:rsidR="008F7694">
              <w:rPr>
                <w:rStyle w:val="CommentReference"/>
              </w:rPr>
              <w:commentReference w:id="22"/>
            </w:r>
            <w:r w:rsidRPr="00EB6FB2">
              <w:rPr>
                <w:lang w:val="nl-NL"/>
              </w:rPr>
              <w:t xml:space="preserve">] </w:t>
            </w:r>
          </w:p>
        </w:tc>
      </w:tr>
    </w:tbl>
    <w:p w14:paraId="2D61E12B" w14:textId="77777777" w:rsidR="003A1FE5" w:rsidRDefault="003A1FE5" w:rsidP="00687E94">
      <w:pPr>
        <w:rPr>
          <w:lang w:val="nl-NL"/>
        </w:rPr>
      </w:pPr>
    </w:p>
    <w:p w14:paraId="425D1B13" w14:textId="77777777" w:rsidR="00687E94" w:rsidRDefault="00687E94" w:rsidP="00687E94">
      <w:pPr>
        <w:rPr>
          <w:lang w:val="nl-NL"/>
        </w:rPr>
      </w:pPr>
    </w:p>
    <w:p w14:paraId="16677F1B" w14:textId="77777777" w:rsidR="00687E94" w:rsidRDefault="00687E94" w:rsidP="00687E94">
      <w:pPr>
        <w:jc w:val="center"/>
        <w:rPr>
          <w:lang w:val="nl-NL"/>
        </w:rPr>
      </w:pPr>
      <w:r>
        <w:rPr>
          <w:lang w:val="nl-NL"/>
        </w:rPr>
        <w:t>** EINDE VAN GRATIS PREVIEW **</w:t>
      </w:r>
    </w:p>
    <w:p w14:paraId="1B83F060" w14:textId="77777777" w:rsidR="00687E94" w:rsidRDefault="00687E94" w:rsidP="00687E94">
      <w:pPr>
        <w:jc w:val="center"/>
        <w:rPr>
          <w:lang w:val="nl-NL"/>
        </w:rPr>
      </w:pPr>
      <w:r>
        <w:rPr>
          <w:lang w:val="nl-NL"/>
        </w:rPr>
        <w:t>Om de volledige versie van dit document te downloaden, klik hier:</w:t>
      </w:r>
    </w:p>
    <w:p w14:paraId="08E477B4" w14:textId="4958FB59" w:rsidR="00687E94" w:rsidRPr="00EB6FB2" w:rsidRDefault="00687E94" w:rsidP="00687E94">
      <w:pPr>
        <w:jc w:val="center"/>
        <w:rPr>
          <w:lang w:val="nl-NL"/>
        </w:rPr>
      </w:pPr>
      <w:hyperlink r:id="rId10" w:history="1">
        <w:r w:rsidRPr="00986982">
          <w:rPr>
            <w:rStyle w:val="Hyperlink"/>
          </w:rPr>
          <w:t>https://advisera.com/eugdpracademy/nl/documentation/disaster-recovery-plan/</w:t>
        </w:r>
      </w:hyperlink>
      <w:r>
        <w:t xml:space="preserve"> </w:t>
      </w:r>
      <w:bookmarkStart w:id="23" w:name="_GoBack"/>
      <w:bookmarkEnd w:id="23"/>
    </w:p>
    <w:sectPr w:rsidR="00687E94" w:rsidRPr="00EB6FB2" w:rsidSect="00E400F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1T17:47:00Z" w:initials="EU GDPR">
    <w:p w14:paraId="3BBE0F74" w14:textId="0C01CD52" w:rsidR="00E400FA" w:rsidRPr="006406F2" w:rsidRDefault="004241C0">
      <w:pPr>
        <w:pStyle w:val="CommentText"/>
        <w:rPr>
          <w:lang w:val="nl-NL"/>
        </w:rPr>
      </w:pPr>
      <w:r w:rsidRPr="000A4E6E">
        <w:rPr>
          <w:lang w:val="nl-NL"/>
        </w:rPr>
        <w:t xml:space="preserve">Alle velden in dit document gemarkeerd met </w:t>
      </w:r>
      <w:r w:rsidR="006406F2">
        <w:rPr>
          <w:lang w:val="nl-NL"/>
        </w:rPr>
        <w:t>blokhaken</w:t>
      </w:r>
      <w:r w:rsidRPr="000A4E6E">
        <w:rPr>
          <w:lang w:val="nl-NL"/>
        </w:rPr>
        <w:t xml:space="preserve"> </w:t>
      </w:r>
      <w:r w:rsidRPr="000A4E6E">
        <w:rPr>
          <w:lang w:val="nl-NL"/>
        </w:rPr>
        <w:br/>
        <w:t>[ ] moeten worden ingevuld.</w:t>
      </w:r>
    </w:p>
  </w:comment>
  <w:comment w:id="1" w:author="EUGDPRAcademy" w:date="2018-04-21T17:48:00Z" w:initials="EU GDPR">
    <w:p w14:paraId="64865269" w14:textId="17817676" w:rsidR="00E400FA" w:rsidRDefault="00E400FA" w:rsidP="00E400FA">
      <w:pPr>
        <w:pStyle w:val="Heading1"/>
        <w:numPr>
          <w:ilvl w:val="0"/>
          <w:numId w:val="0"/>
        </w:numPr>
        <w:shd w:val="clear" w:color="auto" w:fill="FFFFFF"/>
        <w:spacing w:after="150"/>
        <w:rPr>
          <w:b w:val="0"/>
          <w:lang w:val="nl-NL"/>
        </w:rPr>
      </w:pPr>
      <w:r>
        <w:rPr>
          <w:rStyle w:val="CommentReference"/>
        </w:rPr>
        <w:annotationRef/>
      </w:r>
      <w:r>
        <w:rPr>
          <w:rStyle w:val="CommentReference"/>
        </w:rPr>
        <w:annotationRef/>
      </w:r>
      <w:r w:rsidRPr="00B94F70">
        <w:rPr>
          <w:b w:val="0"/>
          <w:lang w:val="nl-NL"/>
        </w:rPr>
        <w:t xml:space="preserve">Om meer te leren over </w:t>
      </w:r>
      <w:r w:rsidR="006406F2">
        <w:rPr>
          <w:b w:val="0"/>
          <w:lang w:val="nl-NL"/>
        </w:rPr>
        <w:t>Disaster Recovery Plan</w:t>
      </w:r>
      <w:r w:rsidRPr="00B94F70">
        <w:rPr>
          <w:b w:val="0"/>
          <w:lang w:val="nl-NL"/>
        </w:rPr>
        <w:t>, lees dit artikel</w:t>
      </w:r>
      <w:r>
        <w:rPr>
          <w:b w:val="0"/>
          <w:lang w:val="nl-NL"/>
        </w:rPr>
        <w:t>:</w:t>
      </w:r>
    </w:p>
    <w:p w14:paraId="7E2DD91B" w14:textId="77777777" w:rsidR="00E400FA" w:rsidRDefault="00E400FA" w:rsidP="00E400FA">
      <w:pPr>
        <w:pStyle w:val="Heading1"/>
        <w:numPr>
          <w:ilvl w:val="0"/>
          <w:numId w:val="0"/>
        </w:numPr>
        <w:shd w:val="clear" w:color="auto" w:fill="FFFFFF"/>
        <w:spacing w:after="150"/>
        <w:rPr>
          <w:b w:val="0"/>
          <w:lang w:val="nl-NL"/>
        </w:rPr>
      </w:pPr>
    </w:p>
    <w:p w14:paraId="1C93C36F" w14:textId="1865280B" w:rsidR="00E400FA" w:rsidRPr="006406F2" w:rsidRDefault="00E400FA" w:rsidP="00E400FA">
      <w:pPr>
        <w:pStyle w:val="Heading1"/>
        <w:numPr>
          <w:ilvl w:val="0"/>
          <w:numId w:val="0"/>
        </w:numPr>
        <w:shd w:val="clear" w:color="auto" w:fill="FFFFFF"/>
        <w:spacing w:after="150"/>
        <w:rPr>
          <w:b w:val="0"/>
          <w:lang w:val="en-US"/>
        </w:rPr>
      </w:pPr>
      <w:r w:rsidRPr="00E400FA">
        <w:rPr>
          <w:rFonts w:eastAsia="DejaVu Sans" w:cs="Calibri"/>
          <w:b w:val="0"/>
          <w:sz w:val="20"/>
          <w:szCs w:val="20"/>
          <w:lang w:bidi="en-US"/>
        </w:rPr>
        <w:t>Disaster recovery vs business continuity</w:t>
      </w:r>
    </w:p>
    <w:p w14:paraId="5112F7B8" w14:textId="6BBD4AEB" w:rsidR="00E400FA" w:rsidRPr="006406F2" w:rsidRDefault="002B7F02" w:rsidP="00E400FA">
      <w:pPr>
        <w:pStyle w:val="Heading1"/>
        <w:numPr>
          <w:ilvl w:val="0"/>
          <w:numId w:val="0"/>
        </w:numPr>
        <w:shd w:val="clear" w:color="auto" w:fill="FFFFFF"/>
        <w:spacing w:after="150"/>
        <w:rPr>
          <w:rFonts w:ascii="Arial" w:hAnsi="Arial" w:cs="Arial"/>
          <w:b w:val="0"/>
          <w:color w:val="759098"/>
          <w:spacing w:val="-19"/>
          <w:sz w:val="45"/>
          <w:szCs w:val="45"/>
          <w:lang w:val="en-US" w:eastAsia="en-GB"/>
        </w:rPr>
      </w:pPr>
      <w:hyperlink r:id="rId1" w:history="1">
        <w:r w:rsidR="00E400FA" w:rsidRPr="006406F2">
          <w:rPr>
            <w:rStyle w:val="Hyperlink"/>
            <w:b w:val="0"/>
            <w:lang w:val="en-US"/>
          </w:rPr>
          <w:t>https://advisera.com/27001academy/blog/2010/11/04/disaster-recovery-vs-business-continuity/</w:t>
        </w:r>
      </w:hyperlink>
    </w:p>
  </w:comment>
  <w:comment w:id="2" w:author="EUGDPRAcademy" w:date="2018-04-21T17:48:00Z" w:initials="EU GDPR">
    <w:p w14:paraId="421E42B3" w14:textId="77777777" w:rsidR="002648C0" w:rsidRPr="002648C0" w:rsidRDefault="002648C0" w:rsidP="002648C0">
      <w:pPr>
        <w:pStyle w:val="NormalWeb"/>
        <w:shd w:val="clear" w:color="auto" w:fill="FFFFFF"/>
        <w:spacing w:before="0" w:beforeAutospacing="0" w:after="150" w:afterAutospacing="0"/>
        <w:rPr>
          <w:rFonts w:asciiTheme="minorHAnsi" w:hAnsiTheme="minorHAnsi" w:cstheme="minorHAnsi"/>
          <w:sz w:val="22"/>
          <w:szCs w:val="23"/>
          <w:lang w:val="nl-NL"/>
        </w:rPr>
      </w:pPr>
      <w:r>
        <w:rPr>
          <w:rStyle w:val="CommentReference"/>
        </w:rPr>
        <w:annotationRef/>
      </w:r>
      <w:r w:rsidRPr="002648C0">
        <w:rPr>
          <w:rFonts w:asciiTheme="minorHAnsi" w:hAnsiTheme="minorHAnsi" w:cstheme="minorHAnsi"/>
          <w:sz w:val="22"/>
          <w:szCs w:val="23"/>
          <w:lang w:val="nl-NL"/>
        </w:rPr>
        <w:t>Dit plan is geschreven voor organisaties waar het herstel van de IT-infrastructuur en -diensten kunnen worden verwerkt in één enkel plan.</w:t>
      </w:r>
    </w:p>
    <w:p w14:paraId="16455A13" w14:textId="77777777" w:rsidR="002648C0" w:rsidRPr="002648C0" w:rsidRDefault="002648C0" w:rsidP="002648C0">
      <w:pPr>
        <w:pStyle w:val="NormalWeb"/>
        <w:shd w:val="clear" w:color="auto" w:fill="FFFFFF"/>
        <w:spacing w:before="0" w:beforeAutospacing="0" w:after="150" w:afterAutospacing="0"/>
        <w:rPr>
          <w:rFonts w:asciiTheme="minorHAnsi" w:hAnsiTheme="minorHAnsi" w:cstheme="minorHAnsi"/>
          <w:sz w:val="22"/>
          <w:szCs w:val="23"/>
          <w:lang w:val="nl-NL"/>
        </w:rPr>
      </w:pPr>
    </w:p>
    <w:p w14:paraId="76978401" w14:textId="09708D49" w:rsidR="002648C0" w:rsidRPr="002648C0" w:rsidRDefault="002648C0" w:rsidP="002648C0">
      <w:pPr>
        <w:pStyle w:val="NormalWeb"/>
        <w:shd w:val="clear" w:color="auto" w:fill="FFFFFF"/>
        <w:spacing w:before="0" w:beforeAutospacing="0" w:after="150" w:afterAutospacing="0"/>
        <w:rPr>
          <w:rFonts w:ascii="Arial" w:hAnsi="Arial" w:cs="Arial"/>
          <w:color w:val="404040"/>
          <w:sz w:val="23"/>
          <w:szCs w:val="23"/>
        </w:rPr>
      </w:pPr>
      <w:r w:rsidRPr="002648C0">
        <w:rPr>
          <w:rFonts w:asciiTheme="minorHAnsi" w:hAnsiTheme="minorHAnsi" w:cstheme="minorHAnsi"/>
          <w:sz w:val="22"/>
          <w:szCs w:val="23"/>
          <w:lang w:val="nl-NL"/>
        </w:rPr>
        <w:t xml:space="preserve">Voor organisaties die een complexe IT-infrasteuctuur hebben, of verschillende RTO's voor verschillende IT-systemen, is het wellicht beter om separate </w:t>
      </w:r>
      <w:r w:rsidR="006406F2">
        <w:rPr>
          <w:rFonts w:asciiTheme="minorHAnsi" w:hAnsiTheme="minorHAnsi" w:cstheme="minorHAnsi"/>
          <w:sz w:val="22"/>
          <w:szCs w:val="23"/>
          <w:lang w:val="nl-NL"/>
        </w:rPr>
        <w:t>Disaster Recovery Plan</w:t>
      </w:r>
      <w:r w:rsidRPr="002648C0">
        <w:rPr>
          <w:rFonts w:asciiTheme="minorHAnsi" w:hAnsiTheme="minorHAnsi" w:cstheme="minorHAnsi"/>
          <w:sz w:val="22"/>
          <w:szCs w:val="23"/>
          <w:lang w:val="nl-NL"/>
        </w:rPr>
        <w:t>nen / Bedrijfscontinuïteitsplannen te maken voor de verschillende IT-systemen.</w:t>
      </w:r>
    </w:p>
  </w:comment>
  <w:comment w:id="3" w:author="EUGDPRAcademy" w:date="2017-12-13T15:19:00Z" w:initials="EU GDPR">
    <w:p w14:paraId="4943F0A9" w14:textId="00CA19CE" w:rsidR="00E400FA" w:rsidRPr="00E400FA" w:rsidRDefault="00E400FA">
      <w:pPr>
        <w:pStyle w:val="CommentText"/>
        <w:rPr>
          <w:lang w:val="nl-NL"/>
        </w:rPr>
      </w:pPr>
      <w:r>
        <w:rPr>
          <w:rStyle w:val="CommentReference"/>
        </w:rPr>
        <w:annotationRef/>
      </w:r>
      <w:r>
        <w:rPr>
          <w:rStyle w:val="CommentReference"/>
        </w:rPr>
        <w:annotationRef/>
      </w:r>
      <w:r w:rsidRPr="009F0554">
        <w:rPr>
          <w:lang w:val="nl-NL"/>
        </w:rPr>
        <w:t>De documentcodering moet in overeenstemming zijn met het bestaande organisatie coderingssysteem; indien een dergelijk systeem niet is geïmplementeerd, dan kan deze regel worden verwijderd.</w:t>
      </w:r>
    </w:p>
  </w:comment>
  <w:comment w:id="10" w:author="EUGDPRAcademy" w:date="2017-12-13T15:20:00Z" w:initials="EU GDPR">
    <w:p w14:paraId="1BC68817" w14:textId="7CC22876" w:rsidR="00E400FA" w:rsidRPr="00E400FA" w:rsidRDefault="00E400FA">
      <w:pPr>
        <w:pStyle w:val="CommentText"/>
        <w:rPr>
          <w:lang w:val="nl-NL"/>
        </w:rPr>
      </w:pPr>
      <w:r>
        <w:rPr>
          <w:rStyle w:val="CommentReference"/>
        </w:rPr>
        <w:annotationRef/>
      </w:r>
      <w:r w:rsidRPr="00EF5ED0">
        <w:rPr>
          <w:rStyle w:val="CommentReference"/>
          <w:lang w:val="nl-NL"/>
        </w:rPr>
        <w:annotationRef/>
      </w:r>
      <w:r>
        <w:rPr>
          <w:color w:val="000000" w:themeColor="text1"/>
          <w:lang w:val="nl-NL"/>
        </w:rPr>
        <w:t>U kunt ook andere aannames toevoegen – bijvoorbeeld dat tenminste 50% van de IT-medewerkers beschikbaar moeten zijn na een incident.</w:t>
      </w:r>
    </w:p>
  </w:comment>
  <w:comment w:id="11" w:author="EUGDPRAcademy" w:date="2017-12-13T15:20:00Z" w:initials="EU GDPR">
    <w:p w14:paraId="182608F8" w14:textId="72C6EB2A" w:rsidR="00E400FA" w:rsidRPr="00E400FA" w:rsidRDefault="00E400FA">
      <w:pPr>
        <w:pStyle w:val="CommentText"/>
        <w:rPr>
          <w:lang w:val="nl-NL"/>
        </w:rPr>
      </w:pPr>
      <w:r>
        <w:rPr>
          <w:rStyle w:val="CommentReference"/>
        </w:rPr>
        <w:annotationRef/>
      </w:r>
      <w:r w:rsidRPr="00DA5F58">
        <w:rPr>
          <w:rStyle w:val="CommentReference"/>
          <w:lang w:val="nl-NL"/>
        </w:rPr>
        <w:annotationRef/>
      </w:r>
      <w:r w:rsidRPr="004732FC">
        <w:rPr>
          <w:color w:val="000000" w:themeColor="text1"/>
          <w:lang w:val="nl-NL"/>
        </w:rPr>
        <w:t xml:space="preserve"> Specificeer de documenten waar deze middelen gepand zijn – bijv. Beveiligi</w:t>
      </w:r>
      <w:r>
        <w:rPr>
          <w:color w:val="000000" w:themeColor="text1"/>
          <w:lang w:val="nl-NL"/>
        </w:rPr>
        <w:t>ngsprocedures voor IT-Afdeling,</w:t>
      </w:r>
      <w:r w:rsidRPr="004732FC">
        <w:rPr>
          <w:color w:val="000000" w:themeColor="text1"/>
          <w:lang w:val="nl-NL"/>
        </w:rPr>
        <w:t xml:space="preserve"> Bedieningsprocedures voor IT, enz.</w:t>
      </w:r>
    </w:p>
  </w:comment>
  <w:comment w:id="12" w:author="EUGDPRAcademy" w:date="2017-12-13T15:21:00Z" w:initials="EU GDPR">
    <w:p w14:paraId="53124902" w14:textId="32FF370E" w:rsidR="00E400FA" w:rsidRPr="00E400FA" w:rsidRDefault="00E400FA">
      <w:pPr>
        <w:pStyle w:val="CommentText"/>
        <w:rPr>
          <w:lang w:val="nl-NL"/>
        </w:rPr>
      </w:pPr>
      <w:r>
        <w:rPr>
          <w:rStyle w:val="CommentReference"/>
        </w:rPr>
        <w:annotationRef/>
      </w:r>
      <w:r w:rsidRPr="00DA5F58">
        <w:rPr>
          <w:rStyle w:val="CommentReference"/>
          <w:lang w:val="nl-NL"/>
        </w:rPr>
        <w:annotationRef/>
      </w:r>
      <w:r w:rsidRPr="00DA5F58">
        <w:rPr>
          <w:lang w:val="nl-NL"/>
        </w:rPr>
        <w:t xml:space="preserve">U kunt hier enkele incidenten specificeren waarin dit plan niet in slaagt om te mitigeren – bijv. </w:t>
      </w:r>
      <w:r>
        <w:rPr>
          <w:lang w:val="nl-NL"/>
        </w:rPr>
        <w:t>g</w:t>
      </w:r>
      <w:r w:rsidR="008F7694">
        <w:rPr>
          <w:lang w:val="nl-NL"/>
        </w:rPr>
        <w:t>rotere aardbeving.</w:t>
      </w:r>
    </w:p>
  </w:comment>
  <w:comment w:id="15" w:author="EUGDPRAcademy" w:date="2017-12-13T15:22:00Z" w:initials="EU GDPR">
    <w:p w14:paraId="70881C91" w14:textId="77777777" w:rsidR="00E400FA" w:rsidRPr="008F055F" w:rsidRDefault="00E400FA">
      <w:pPr>
        <w:pStyle w:val="CommentText"/>
        <w:rPr>
          <w:lang w:val="nl-NL"/>
        </w:rPr>
      </w:pPr>
      <w:r>
        <w:rPr>
          <w:rStyle w:val="CommentReference"/>
        </w:rPr>
        <w:annotationRef/>
      </w:r>
      <w:r w:rsidRPr="008F055F">
        <w:rPr>
          <w:rStyle w:val="CommentReference"/>
          <w:lang w:val="nl-NL"/>
        </w:rPr>
        <w:annotationRef/>
      </w:r>
      <w:r w:rsidRPr="008F055F">
        <w:rPr>
          <w:lang w:val="nl-NL"/>
        </w:rPr>
        <w:t xml:space="preserve">Lees ook dit artikel: </w:t>
      </w:r>
    </w:p>
    <w:p w14:paraId="72266437" w14:textId="77777777" w:rsidR="00E400FA" w:rsidRDefault="00E400FA">
      <w:pPr>
        <w:pStyle w:val="CommentText"/>
      </w:pPr>
    </w:p>
    <w:p w14:paraId="779F6047" w14:textId="30BCD772" w:rsidR="00E400FA" w:rsidRDefault="00E400FA">
      <w:pPr>
        <w:pStyle w:val="CommentText"/>
      </w:pPr>
      <w:r w:rsidRPr="00B94F70">
        <w:t xml:space="preserve">Disaster recovery site – What is the ideal distance from primary site? </w:t>
      </w:r>
      <w:hyperlink r:id="rId2" w:history="1">
        <w:r w:rsidRPr="009837DA">
          <w:rPr>
            <w:rStyle w:val="Hyperlink"/>
          </w:rPr>
          <w:t>https://advisera.com/27001academy/knowledgebase/disaster-recovery-site-what-is-the-ideal-distance-from-primary-site/</w:t>
        </w:r>
      </w:hyperlink>
    </w:p>
  </w:comment>
  <w:comment w:id="16" w:author="EUGDPRAcademy" w:date="2017-12-13T15:23:00Z" w:initials="EU GDPR">
    <w:p w14:paraId="71D6C786" w14:textId="6370BC1E" w:rsidR="008F7694" w:rsidRPr="008F7694" w:rsidRDefault="008F7694" w:rsidP="008F7694">
      <w:pPr>
        <w:pStyle w:val="CommentText"/>
        <w:rPr>
          <w:lang w:val="nl-NL"/>
        </w:rPr>
      </w:pPr>
      <w:r>
        <w:rPr>
          <w:rStyle w:val="CommentReference"/>
        </w:rPr>
        <w:annotationRef/>
      </w:r>
      <w:r w:rsidRPr="008F7694">
        <w:rPr>
          <w:rStyle w:val="CommentReference"/>
        </w:rPr>
        <w:annotationRef/>
      </w:r>
      <w:r w:rsidRPr="008F7694">
        <w:rPr>
          <w:rStyle w:val="CommentReference"/>
        </w:rPr>
        <w:annotationRef/>
      </w:r>
      <w:r w:rsidRPr="008F7694">
        <w:rPr>
          <w:lang w:val="nl-NL"/>
        </w:rPr>
        <w:t>Herstelstrategieën kunnen bijvoorbeeld zijn:</w:t>
      </w:r>
    </w:p>
    <w:p w14:paraId="57B149A1" w14:textId="77777777" w:rsidR="008F7694" w:rsidRPr="008F7694" w:rsidRDefault="008F7694" w:rsidP="008F7694">
      <w:pPr>
        <w:pStyle w:val="CommentText"/>
        <w:numPr>
          <w:ilvl w:val="0"/>
          <w:numId w:val="22"/>
        </w:numPr>
        <w:rPr>
          <w:lang w:val="nl-NL"/>
        </w:rPr>
      </w:pPr>
      <w:r w:rsidRPr="008F7694">
        <w:rPr>
          <w:lang w:val="nl-NL"/>
        </w:rPr>
        <w:t xml:space="preserve"> alternatieve sites binnen de organisatie (bijv. als de organisatie zelf andere locaties tot haar beschikking heeft); </w:t>
      </w:r>
    </w:p>
    <w:p w14:paraId="47627955" w14:textId="77777777" w:rsidR="008F7694" w:rsidRPr="008F7694" w:rsidRDefault="008F7694" w:rsidP="008F7694">
      <w:pPr>
        <w:pStyle w:val="CommentText"/>
        <w:numPr>
          <w:ilvl w:val="0"/>
          <w:numId w:val="22"/>
        </w:numPr>
        <w:rPr>
          <w:lang w:val="nl-NL"/>
        </w:rPr>
      </w:pPr>
      <w:r w:rsidRPr="008F7694">
        <w:rPr>
          <w:lang w:val="nl-NL"/>
        </w:rPr>
        <w:t xml:space="preserve"> alternatieve sites die kunnen worden geleverd door een partnerorganisatie (bijv. als er organisaties zijn betrokken door eigenaarschap die toereikende alternatieve sites bezitten);</w:t>
      </w:r>
    </w:p>
    <w:p w14:paraId="27D59589" w14:textId="77777777" w:rsidR="008F7694" w:rsidRPr="008F7694" w:rsidRDefault="008F7694" w:rsidP="008F7694">
      <w:pPr>
        <w:pStyle w:val="CommentText"/>
        <w:numPr>
          <w:ilvl w:val="0"/>
          <w:numId w:val="22"/>
        </w:numPr>
        <w:rPr>
          <w:lang w:val="nl-NL"/>
        </w:rPr>
      </w:pPr>
      <w:r w:rsidRPr="008F7694">
        <w:rPr>
          <w:lang w:val="nl-NL"/>
        </w:rPr>
        <w:t xml:space="preserve"> wederkerige contracten (als er organisaties zijn die dezelfde of een vergelijkbare configuratie en infrastructuur gebruiken, dan kunnen zij een contract opstellen waarin een organisatiede site en infrastructuur van die andere organisatie huurt in geval van een ramp);</w:t>
      </w:r>
    </w:p>
    <w:p w14:paraId="47D67293" w14:textId="77777777" w:rsidR="008F7694" w:rsidRPr="008F7694" w:rsidRDefault="008F7694" w:rsidP="008F7694">
      <w:pPr>
        <w:pStyle w:val="CommentText"/>
        <w:numPr>
          <w:ilvl w:val="0"/>
          <w:numId w:val="22"/>
        </w:numPr>
        <w:rPr>
          <w:lang w:val="nl-NL"/>
        </w:rPr>
      </w:pPr>
      <w:r w:rsidRPr="008F7694">
        <w:rPr>
          <w:lang w:val="nl-NL"/>
        </w:rPr>
        <w:t xml:space="preserve"> alternatieve sites geeverd door gespecialiseerde organisaties (bijv. organisaties van welke hun faciliteiten worden gehuurd  in geval van een ramp, maar tevens hotels of, bijvoorbeeld, onderwijsinstellingen uitgerust met ICT-infrastructuur);</w:t>
      </w:r>
    </w:p>
    <w:p w14:paraId="20185086" w14:textId="507F6627" w:rsidR="008F7694" w:rsidRPr="008F7694" w:rsidRDefault="008F7694" w:rsidP="008F7694">
      <w:pPr>
        <w:pStyle w:val="CommentText"/>
        <w:numPr>
          <w:ilvl w:val="0"/>
          <w:numId w:val="22"/>
        </w:numPr>
        <w:rPr>
          <w:lang w:val="nl-NL"/>
        </w:rPr>
      </w:pPr>
      <w:r w:rsidRPr="008F7694">
        <w:rPr>
          <w:lang w:val="nl-NL"/>
        </w:rPr>
        <w:t xml:space="preserve"> thuis werken of op enig andere op afstand gestuurde locatie (een dergelijke optie is mogelijk voor activiteiten geen geen toegang tot informatie, infrastructuur, enz. Behoeven)</w:t>
      </w:r>
      <w:r w:rsidRPr="008F7694">
        <w:rPr>
          <w:rStyle w:val="CommentReference"/>
        </w:rPr>
        <w:annotationRef/>
      </w:r>
      <w:r>
        <w:rPr>
          <w:rStyle w:val="CommentReference"/>
        </w:rPr>
        <w:annotationRef/>
      </w:r>
    </w:p>
  </w:comment>
  <w:comment w:id="17" w:author="EUGDPRAcademy" w:date="2017-12-13T15:24:00Z" w:initials="EU GDPR">
    <w:p w14:paraId="268D276F" w14:textId="11EF0034" w:rsidR="008F7694" w:rsidRPr="008F7694" w:rsidRDefault="008F7694">
      <w:pPr>
        <w:pStyle w:val="CommentText"/>
        <w:rPr>
          <w:lang w:val="nl-NL"/>
        </w:rPr>
      </w:pPr>
      <w:r w:rsidRPr="008F7694">
        <w:rPr>
          <w:rStyle w:val="CommentReference"/>
        </w:rPr>
        <w:annotationRef/>
      </w:r>
      <w:r w:rsidRPr="008F7694">
        <w:rPr>
          <w:rStyle w:val="CommentReference"/>
          <w:lang w:val="nl-NL"/>
        </w:rPr>
        <w:annotationRef/>
      </w:r>
      <w:r w:rsidRPr="008F7694">
        <w:rPr>
          <w:rStyle w:val="CommentReference"/>
          <w:lang w:val="nl-NL"/>
        </w:rPr>
        <w:t>Definieer de maximale tijd waarbinnen de IT dient te zijn hersteld</w:t>
      </w:r>
      <w:r w:rsidRPr="008F7694">
        <w:rPr>
          <w:rStyle w:val="CommentReference"/>
          <w:lang w:val="nl-NL"/>
        </w:rPr>
        <w:annotationRef/>
      </w:r>
      <w:r w:rsidRPr="008F7694">
        <w:rPr>
          <w:rStyle w:val="CommentReference"/>
          <w:lang w:val="nl-NL"/>
        </w:rPr>
        <w:t>.</w:t>
      </w:r>
    </w:p>
  </w:comment>
  <w:comment w:id="18" w:author="EUGDPRAcademy" w:date="2017-12-13T15:24:00Z" w:initials="EU GDPR">
    <w:p w14:paraId="5E1A03F9" w14:textId="45E4F748" w:rsidR="008F7694" w:rsidRPr="008F7694" w:rsidRDefault="008F7694">
      <w:pPr>
        <w:pStyle w:val="CommentText"/>
        <w:rPr>
          <w:lang w:val="nl-NL"/>
        </w:rPr>
      </w:pPr>
      <w:r w:rsidRPr="008F7694">
        <w:rPr>
          <w:rStyle w:val="CommentReference"/>
        </w:rPr>
        <w:annotationRef/>
      </w:r>
      <w:r w:rsidRPr="008F7694">
        <w:rPr>
          <w:rStyle w:val="CommentReference"/>
          <w:lang w:val="nl-NL"/>
        </w:rPr>
        <w:annotationRef/>
      </w:r>
      <w:r w:rsidRPr="008F7694">
        <w:rPr>
          <w:lang w:val="nl-NL"/>
        </w:rPr>
        <w:t>Meestal de CEO.</w:t>
      </w:r>
    </w:p>
  </w:comment>
  <w:comment w:id="19" w:author="EUGDPRAcademy" w:date="2017-12-13T15:25:00Z" w:initials="EU GDPR">
    <w:p w14:paraId="4A59DD56" w14:textId="37E60CE8" w:rsidR="008F7694" w:rsidRPr="008F7694" w:rsidRDefault="008F7694">
      <w:pPr>
        <w:pStyle w:val="CommentText"/>
        <w:rPr>
          <w:lang w:val="nl-NL"/>
        </w:rPr>
      </w:pPr>
      <w:r>
        <w:rPr>
          <w:rStyle w:val="CommentReference"/>
        </w:rPr>
        <w:annotationRef/>
      </w:r>
      <w:r w:rsidRPr="00155225">
        <w:rPr>
          <w:rStyle w:val="CommentReference"/>
          <w:lang w:val="nl-NL"/>
        </w:rPr>
        <w:annotationRef/>
      </w:r>
      <w:r w:rsidRPr="00155225">
        <w:rPr>
          <w:lang w:val="nl-NL"/>
        </w:rPr>
        <w:t>Meestal alle werknemers van de IT-afdeling</w:t>
      </w:r>
      <w:r>
        <w:rPr>
          <w:lang w:val="nl-NL"/>
        </w:rPr>
        <w:t xml:space="preserve"> en de Functionaris voor Gegevensverwerking.</w:t>
      </w:r>
    </w:p>
  </w:comment>
  <w:comment w:id="20" w:author="EUGDPRAcademy" w:date="2017-12-13T15:25:00Z" w:initials="EU GDPR">
    <w:p w14:paraId="68CDC0D7" w14:textId="271756A6" w:rsidR="008F7694" w:rsidRPr="008F7694" w:rsidRDefault="008F7694">
      <w:pPr>
        <w:pStyle w:val="CommentText"/>
        <w:rPr>
          <w:lang w:val="nl-NL"/>
        </w:rPr>
      </w:pPr>
      <w:r>
        <w:rPr>
          <w:rStyle w:val="CommentReference"/>
        </w:rPr>
        <w:annotationRef/>
      </w:r>
      <w:r>
        <w:rPr>
          <w:rStyle w:val="CommentReference"/>
        </w:rPr>
        <w:annotationRef/>
      </w:r>
      <w:r>
        <w:rPr>
          <w:lang w:val="nl-NL"/>
        </w:rPr>
        <w:t>Meestal het hoofd van de IT-A</w:t>
      </w:r>
      <w:r w:rsidRPr="00155225">
        <w:rPr>
          <w:lang w:val="nl-NL"/>
        </w:rPr>
        <w:t>fdeling</w:t>
      </w:r>
      <w:r>
        <w:rPr>
          <w:lang w:val="nl-NL"/>
        </w:rPr>
        <w:t>.</w:t>
      </w:r>
    </w:p>
  </w:comment>
  <w:comment w:id="21" w:author="EUGDPRAcademy" w:date="2017-12-13T15:25:00Z" w:initials="EU GDPR">
    <w:p w14:paraId="1B3C459E" w14:textId="4E517AFF" w:rsidR="008F7694" w:rsidRPr="008F7694" w:rsidRDefault="008F7694">
      <w:pPr>
        <w:pStyle w:val="CommentText"/>
        <w:rPr>
          <w:lang w:val="nl-NL"/>
        </w:rPr>
      </w:pPr>
      <w:r>
        <w:rPr>
          <w:rStyle w:val="CommentReference"/>
        </w:rPr>
        <w:annotationRef/>
      </w:r>
      <w:r>
        <w:rPr>
          <w:rStyle w:val="CommentReference"/>
        </w:rPr>
        <w:annotationRef/>
      </w:r>
      <w:r>
        <w:rPr>
          <w:rStyle w:val="CommentReference"/>
        </w:rPr>
        <w:annotationRef/>
      </w:r>
      <w:r>
        <w:rPr>
          <w:lang w:val="nl-NL"/>
        </w:rPr>
        <w:t>Meestal het hoofd van de IT-A</w:t>
      </w:r>
      <w:r w:rsidRPr="00155225">
        <w:rPr>
          <w:lang w:val="nl-NL"/>
        </w:rPr>
        <w:t>fdeling</w:t>
      </w:r>
      <w:r>
        <w:rPr>
          <w:lang w:val="nl-NL"/>
        </w:rPr>
        <w:t>.</w:t>
      </w:r>
    </w:p>
  </w:comment>
  <w:comment w:id="22" w:author="EUGDPRAcademy" w:date="2017-12-13T15:25:00Z" w:initials="EU GDPR">
    <w:p w14:paraId="2EE4B76D" w14:textId="123E5CFC" w:rsidR="008F7694" w:rsidRPr="008F7694" w:rsidRDefault="008F7694">
      <w:pPr>
        <w:pStyle w:val="CommentText"/>
        <w:rPr>
          <w:lang w:val="nl-NL"/>
        </w:rPr>
      </w:pPr>
      <w:r>
        <w:rPr>
          <w:rStyle w:val="CommentReference"/>
        </w:rPr>
        <w:annotationRef/>
      </w:r>
      <w:r w:rsidRPr="00417AC1">
        <w:rPr>
          <w:rStyle w:val="CommentReference"/>
          <w:lang w:val="nl-NL"/>
        </w:rPr>
        <w:annotationRef/>
      </w:r>
      <w:r w:rsidRPr="00417AC1">
        <w:rPr>
          <w:lang w:val="nl-NL"/>
        </w:rPr>
        <w:t>Het gebruikelijke criterium is dat alle voorwaarden dienen te zijn volda</w:t>
      </w:r>
      <w:r>
        <w:rPr>
          <w:lang w:val="nl-NL"/>
        </w:rPr>
        <w:t>a</w:t>
      </w:r>
      <w:r w:rsidRPr="00417AC1">
        <w:rPr>
          <w:lang w:val="nl-NL"/>
        </w:rPr>
        <w:t>n om de levering van IT-diensten aan de bedrijfsgebruikers te hervatten</w:t>
      </w:r>
      <w:r w:rsidR="008F055F">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BE0F74" w15:done="0"/>
  <w15:commentEx w15:paraId="5112F7B8" w15:done="0"/>
  <w15:commentEx w15:paraId="76978401" w15:done="0"/>
  <w15:commentEx w15:paraId="4943F0A9" w15:done="0"/>
  <w15:commentEx w15:paraId="1BC68817" w15:done="0"/>
  <w15:commentEx w15:paraId="182608F8" w15:done="0"/>
  <w15:commentEx w15:paraId="53124902" w15:done="0"/>
  <w15:commentEx w15:paraId="779F6047" w15:done="0"/>
  <w15:commentEx w15:paraId="20185086" w15:done="0"/>
  <w15:commentEx w15:paraId="268D276F" w15:done="0"/>
  <w15:commentEx w15:paraId="5E1A03F9" w15:done="0"/>
  <w15:commentEx w15:paraId="4A59DD56" w15:done="0"/>
  <w15:commentEx w15:paraId="68CDC0D7" w15:done="0"/>
  <w15:commentEx w15:paraId="1B3C459E" w15:done="0"/>
  <w15:commentEx w15:paraId="2EE4B7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4B4C1A" w16cid:durableId="1DD7E8FC"/>
  <w16cid:commentId w16cid:paraId="44B3688C" w16cid:durableId="1DD7E8FD"/>
  <w16cid:commentId w16cid:paraId="4DEF9EA9" w16cid:durableId="1DD7E8FF"/>
  <w16cid:commentId w16cid:paraId="6DF9F94E" w16cid:durableId="1DD7EB44"/>
  <w16cid:commentId w16cid:paraId="65FFD63E" w16cid:durableId="1DD7EB3F"/>
  <w16cid:commentId w16cid:paraId="7CA6A1D7" w16cid:durableId="1DD7E900"/>
  <w16cid:commentId w16cid:paraId="26676047" w16cid:durableId="1DD7E901"/>
  <w16cid:commentId w16cid:paraId="44FD8299" w16cid:durableId="1DD7E902"/>
  <w16cid:commentId w16cid:paraId="5F54CF62" w16cid:durableId="1DD7E903"/>
  <w16cid:commentId w16cid:paraId="64741201" w16cid:durableId="1DD7E904"/>
  <w16cid:commentId w16cid:paraId="53E3AF71" w16cid:durableId="1DD7E905"/>
  <w16cid:commentId w16cid:paraId="60CE5E49" w16cid:durableId="1DD7E906"/>
  <w16cid:commentId w16cid:paraId="6804075C" w16cid:durableId="1DD7E907"/>
  <w16cid:commentId w16cid:paraId="7D9B4363" w16cid:durableId="1DD7E908"/>
  <w16cid:commentId w16cid:paraId="512EB0B9" w16cid:durableId="1DD7E909"/>
  <w16cid:commentId w16cid:paraId="073E8838" w16cid:durableId="1DD7E90A"/>
  <w16cid:commentId w16cid:paraId="28007237" w16cid:durableId="1DD7E90B"/>
  <w16cid:commentId w16cid:paraId="04FC8C1D" w16cid:durableId="1DD7E90C"/>
  <w16cid:commentId w16cid:paraId="473CC8D3" w16cid:durableId="1DD7E90E"/>
  <w16cid:commentId w16cid:paraId="01F12BF6" w16cid:durableId="1DD7E90F"/>
  <w16cid:commentId w16cid:paraId="4FEC9422" w16cid:durableId="1DD7E910"/>
  <w16cid:commentId w16cid:paraId="1C301FA9" w16cid:durableId="1DD7E911"/>
  <w16cid:commentId w16cid:paraId="7D3B5F13" w16cid:durableId="1DD7E912"/>
  <w16cid:commentId w16cid:paraId="675B521F" w16cid:durableId="1DD7E913"/>
  <w16cid:commentId w16cid:paraId="0C1E0BFF" w16cid:durableId="1DD7E914"/>
  <w16cid:commentId w16cid:paraId="75CDB74D" w16cid:durableId="1DD7E915"/>
  <w16cid:commentId w16cid:paraId="6FFE0B3E" w16cid:durableId="1DD7E916"/>
  <w16cid:commentId w16cid:paraId="128F4FCE" w16cid:durableId="1DD7E917"/>
  <w16cid:commentId w16cid:paraId="46893C0A" w16cid:durableId="1DD7E918"/>
  <w16cid:commentId w16cid:paraId="19D13416" w16cid:durableId="1DD7E919"/>
  <w16cid:commentId w16cid:paraId="09C7EB6A" w16cid:durableId="1DD7E91A"/>
  <w16cid:commentId w16cid:paraId="4E659681" w16cid:durableId="1DD7E91C"/>
  <w16cid:commentId w16cid:paraId="32A378C8" w16cid:durableId="1DD7E91D"/>
  <w16cid:commentId w16cid:paraId="445D5F2E" w16cid:durableId="1DD7E9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F9E96" w14:textId="77777777" w:rsidR="002B7F02" w:rsidRDefault="002B7F02" w:rsidP="003A1FE5">
      <w:pPr>
        <w:spacing w:after="0" w:line="240" w:lineRule="auto"/>
      </w:pPr>
      <w:r>
        <w:separator/>
      </w:r>
    </w:p>
  </w:endnote>
  <w:endnote w:type="continuationSeparator" w:id="0">
    <w:p w14:paraId="70491D55" w14:textId="77777777" w:rsidR="002B7F02" w:rsidRDefault="002B7F02"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Lucida Grande">
    <w:charset w:val="00"/>
    <w:family w:val="auto"/>
    <w:pitch w:val="variable"/>
    <w:sig w:usb0="E1000AEF" w:usb1="5000A1FF" w:usb2="00000000" w:usb3="00000000" w:csb0="000001BF" w:csb1="00000000"/>
  </w:font>
  <w:font w:name="DejaVu Sans">
    <w:panose1 w:val="00000000000000000000"/>
    <w:charset w:val="00"/>
    <w:family w:val="roman"/>
    <w:notTrueType/>
    <w:pitch w:val="default"/>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000000"/>
        <w:insideH w:val="single" w:sz="4" w:space="0" w:color="000000"/>
      </w:tblBorders>
      <w:tblLook w:val="04A0" w:firstRow="1" w:lastRow="0" w:firstColumn="1" w:lastColumn="0" w:noHBand="0" w:noVBand="1"/>
    </w:tblPr>
    <w:tblGrid>
      <w:gridCol w:w="3510"/>
      <w:gridCol w:w="2552"/>
      <w:gridCol w:w="3118"/>
    </w:tblGrid>
    <w:tr w:rsidR="00E400FA" w:rsidRPr="006B3C6E" w14:paraId="59746780" w14:textId="77777777" w:rsidTr="00E400FA">
      <w:tc>
        <w:tcPr>
          <w:tcW w:w="3510" w:type="dxa"/>
        </w:tcPr>
        <w:p w14:paraId="2D55CAFC" w14:textId="2520303B" w:rsidR="00E400FA" w:rsidRPr="006B3C6E" w:rsidRDefault="006406F2" w:rsidP="006B3C6E">
          <w:pPr>
            <w:pStyle w:val="Footer"/>
            <w:rPr>
              <w:sz w:val="18"/>
              <w:szCs w:val="18"/>
              <w:lang w:val="nl-NL"/>
            </w:rPr>
          </w:pPr>
          <w:r>
            <w:rPr>
              <w:sz w:val="18"/>
              <w:lang w:val="nl-NL"/>
            </w:rPr>
            <w:t>Disaster Recovery Plan</w:t>
          </w:r>
        </w:p>
      </w:tc>
      <w:tc>
        <w:tcPr>
          <w:tcW w:w="2552" w:type="dxa"/>
        </w:tcPr>
        <w:p w14:paraId="4F58ECF4" w14:textId="08DBEA7D" w:rsidR="00E400FA" w:rsidRPr="006B3C6E" w:rsidRDefault="00E400FA" w:rsidP="006B3C6E">
          <w:pPr>
            <w:pStyle w:val="Footer"/>
            <w:jc w:val="center"/>
            <w:rPr>
              <w:sz w:val="18"/>
              <w:szCs w:val="18"/>
              <w:lang w:val="nl-NL"/>
            </w:rPr>
          </w:pPr>
          <w:r w:rsidRPr="006B3C6E">
            <w:rPr>
              <w:sz w:val="18"/>
              <w:lang w:val="nl-NL"/>
            </w:rPr>
            <w:t>ver [versi</w:t>
          </w:r>
          <w:r>
            <w:rPr>
              <w:sz w:val="18"/>
              <w:lang w:val="nl-NL"/>
            </w:rPr>
            <w:t>e</w:t>
          </w:r>
          <w:r w:rsidRPr="006B3C6E">
            <w:rPr>
              <w:sz w:val="18"/>
              <w:lang w:val="nl-NL"/>
            </w:rPr>
            <w:t xml:space="preserve">] </w:t>
          </w:r>
          <w:r>
            <w:rPr>
              <w:sz w:val="18"/>
              <w:lang w:val="nl-NL"/>
            </w:rPr>
            <w:t>van [datum</w:t>
          </w:r>
          <w:r w:rsidRPr="006B3C6E">
            <w:rPr>
              <w:sz w:val="18"/>
              <w:lang w:val="nl-NL"/>
            </w:rPr>
            <w:t>]</w:t>
          </w:r>
        </w:p>
      </w:tc>
      <w:tc>
        <w:tcPr>
          <w:tcW w:w="3118" w:type="dxa"/>
        </w:tcPr>
        <w:p w14:paraId="21872A74" w14:textId="7F76F3C7" w:rsidR="00E400FA" w:rsidRPr="006B3C6E" w:rsidRDefault="00E400FA" w:rsidP="006B3C6E">
          <w:pPr>
            <w:pStyle w:val="Footer"/>
            <w:jc w:val="right"/>
            <w:rPr>
              <w:b/>
              <w:sz w:val="18"/>
              <w:szCs w:val="18"/>
              <w:lang w:val="nl-NL"/>
            </w:rPr>
          </w:pPr>
          <w:r w:rsidRPr="006B3C6E">
            <w:rPr>
              <w:sz w:val="18"/>
              <w:lang w:val="nl-NL"/>
            </w:rPr>
            <w:t>Pag</w:t>
          </w:r>
          <w:r>
            <w:rPr>
              <w:sz w:val="18"/>
              <w:lang w:val="nl-NL"/>
            </w:rPr>
            <w:t>ina</w:t>
          </w:r>
          <w:r w:rsidRPr="006B3C6E">
            <w:rPr>
              <w:sz w:val="18"/>
              <w:lang w:val="nl-NL"/>
            </w:rPr>
            <w:t xml:space="preserve"> </w:t>
          </w:r>
          <w:r w:rsidRPr="006B3C6E">
            <w:rPr>
              <w:b/>
              <w:sz w:val="18"/>
              <w:lang w:val="nl-NL"/>
            </w:rPr>
            <w:fldChar w:fldCharType="begin"/>
          </w:r>
          <w:r w:rsidRPr="006B3C6E">
            <w:rPr>
              <w:b/>
              <w:sz w:val="18"/>
              <w:lang w:val="nl-NL"/>
            </w:rPr>
            <w:instrText xml:space="preserve"> PAGE </w:instrText>
          </w:r>
          <w:r w:rsidRPr="006B3C6E">
            <w:rPr>
              <w:b/>
              <w:sz w:val="18"/>
              <w:lang w:val="nl-NL"/>
            </w:rPr>
            <w:fldChar w:fldCharType="separate"/>
          </w:r>
          <w:r w:rsidR="00687E94">
            <w:rPr>
              <w:b/>
              <w:noProof/>
              <w:sz w:val="18"/>
              <w:lang w:val="nl-NL"/>
            </w:rPr>
            <w:t>2</w:t>
          </w:r>
          <w:r w:rsidRPr="006B3C6E">
            <w:rPr>
              <w:b/>
              <w:sz w:val="18"/>
              <w:lang w:val="nl-NL"/>
            </w:rPr>
            <w:fldChar w:fldCharType="end"/>
          </w:r>
          <w:r w:rsidRPr="006B3C6E">
            <w:rPr>
              <w:sz w:val="18"/>
              <w:lang w:val="nl-NL"/>
            </w:rPr>
            <w:t xml:space="preserve"> </w:t>
          </w:r>
          <w:r>
            <w:rPr>
              <w:sz w:val="18"/>
              <w:lang w:val="nl-NL"/>
            </w:rPr>
            <w:t>van</w:t>
          </w:r>
          <w:r w:rsidRPr="006B3C6E">
            <w:rPr>
              <w:sz w:val="18"/>
              <w:lang w:val="nl-NL"/>
            </w:rPr>
            <w:t xml:space="preserve"> </w:t>
          </w:r>
          <w:r w:rsidRPr="006B3C6E">
            <w:rPr>
              <w:b/>
              <w:sz w:val="18"/>
              <w:lang w:val="nl-NL"/>
            </w:rPr>
            <w:fldChar w:fldCharType="begin"/>
          </w:r>
          <w:r w:rsidRPr="006B3C6E">
            <w:rPr>
              <w:b/>
              <w:sz w:val="18"/>
              <w:lang w:val="nl-NL"/>
            </w:rPr>
            <w:instrText xml:space="preserve"> NUMPAGES  </w:instrText>
          </w:r>
          <w:r w:rsidRPr="006B3C6E">
            <w:rPr>
              <w:b/>
              <w:sz w:val="18"/>
              <w:lang w:val="nl-NL"/>
            </w:rPr>
            <w:fldChar w:fldCharType="separate"/>
          </w:r>
          <w:r w:rsidR="00687E94">
            <w:rPr>
              <w:b/>
              <w:noProof/>
              <w:sz w:val="18"/>
              <w:lang w:val="nl-NL"/>
            </w:rPr>
            <w:t>4</w:t>
          </w:r>
          <w:r w:rsidRPr="006B3C6E">
            <w:rPr>
              <w:b/>
              <w:sz w:val="18"/>
              <w:lang w:val="nl-NL"/>
            </w:rPr>
            <w:fldChar w:fldCharType="end"/>
          </w:r>
        </w:p>
      </w:tc>
    </w:tr>
  </w:tbl>
  <w:p w14:paraId="61B37EA7" w14:textId="7AD331BA" w:rsidR="00E400FA" w:rsidRPr="006B3C6E" w:rsidRDefault="00E400FA" w:rsidP="003A1FE5">
    <w:pPr>
      <w:autoSpaceDE w:val="0"/>
      <w:autoSpaceDN w:val="0"/>
      <w:adjustRightInd w:val="0"/>
      <w:spacing w:after="0"/>
      <w:jc w:val="center"/>
      <w:rPr>
        <w:sz w:val="16"/>
        <w:szCs w:val="16"/>
        <w:lang w:val="nl-NL"/>
      </w:rPr>
    </w:pPr>
    <w:r w:rsidRPr="006B3C6E">
      <w:rPr>
        <w:sz w:val="16"/>
        <w:lang w:val="nl-NL"/>
      </w:rPr>
      <w:t>©201</w:t>
    </w:r>
    <w:r w:rsidR="008F055F">
      <w:rPr>
        <w:sz w:val="16"/>
        <w:lang w:val="nl-NL"/>
      </w:rPr>
      <w:t>8</w:t>
    </w:r>
    <w:r w:rsidRPr="006B3C6E">
      <w:rPr>
        <w:sz w:val="16"/>
        <w:lang w:val="nl-NL"/>
      </w:rPr>
      <w:t xml:space="preserve"> Deze sjabloon mag worden gebruikt door klanten van </w:t>
    </w:r>
    <w:r>
      <w:rPr>
        <w:sz w:val="16"/>
        <w:lang w:val="nl-NL"/>
      </w:rPr>
      <w:t xml:space="preserve">Advisera Expert Solutions Ltd. </w:t>
    </w:r>
    <w:r w:rsidRPr="006B3C6E">
      <w:rPr>
        <w:sz w:val="16"/>
        <w:lang w:val="nl-NL"/>
      </w:rPr>
      <w:t>in overeenstemming met de licentieovereenkomst.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7D308C01" w:rsidR="00E400FA" w:rsidRPr="00E400FA" w:rsidRDefault="008F055F" w:rsidP="00E400FA">
    <w:pPr>
      <w:autoSpaceDE w:val="0"/>
      <w:autoSpaceDN w:val="0"/>
      <w:adjustRightInd w:val="0"/>
      <w:spacing w:after="0"/>
      <w:jc w:val="center"/>
      <w:rPr>
        <w:rFonts w:eastAsia="Times New Roman"/>
        <w:sz w:val="16"/>
        <w:szCs w:val="16"/>
        <w:lang w:val="nl-NL"/>
      </w:rPr>
    </w:pPr>
    <w:r>
      <w:rPr>
        <w:rFonts w:eastAsia="Times New Roman"/>
        <w:sz w:val="16"/>
        <w:lang w:val="nl-NL"/>
      </w:rPr>
      <w:t>©2018</w:t>
    </w:r>
    <w:r w:rsidR="00E400FA" w:rsidRPr="00E400FA">
      <w:rPr>
        <w:rFonts w:eastAsia="Times New Roman"/>
        <w:sz w:val="16"/>
        <w:lang w:val="nl-NL"/>
      </w:rPr>
      <w:t xml:space="preserve"> Deze sjabloon mag worden gebruikt door klanten van </w:t>
    </w:r>
    <w:r w:rsidR="00E400FA" w:rsidRPr="00E400FA">
      <w:rPr>
        <w:rFonts w:eastAsia="Times New Roman"/>
        <w:sz w:val="16"/>
        <w:szCs w:val="16"/>
        <w:lang w:val="nl-NL"/>
      </w:rPr>
      <w:t>Advisera Expert Solutions Ltd.</w:t>
    </w:r>
    <w:r w:rsidR="00E400FA" w:rsidRPr="00E400FA">
      <w:rPr>
        <w:rFonts w:eastAsia="Times New Roman"/>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2A9D4" w14:textId="77777777" w:rsidR="002B7F02" w:rsidRDefault="002B7F02" w:rsidP="003A1FE5">
      <w:pPr>
        <w:spacing w:after="0" w:line="240" w:lineRule="auto"/>
      </w:pPr>
      <w:r>
        <w:separator/>
      </w:r>
    </w:p>
  </w:footnote>
  <w:footnote w:type="continuationSeparator" w:id="0">
    <w:p w14:paraId="247C168A" w14:textId="77777777" w:rsidR="002B7F02" w:rsidRDefault="002B7F02"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400FA" w:rsidRPr="00DB6372" w14:paraId="7130662E" w14:textId="77777777" w:rsidTr="003A1FE5">
      <w:tc>
        <w:tcPr>
          <w:tcW w:w="6771" w:type="dxa"/>
        </w:tcPr>
        <w:p w14:paraId="782905FF" w14:textId="074EC8B5" w:rsidR="00E400FA" w:rsidRPr="00DB6372" w:rsidRDefault="00E400FA" w:rsidP="00DB6372">
          <w:pPr>
            <w:pStyle w:val="Header"/>
            <w:spacing w:after="0"/>
            <w:rPr>
              <w:sz w:val="20"/>
              <w:szCs w:val="20"/>
              <w:lang w:val="nl-NL"/>
            </w:rPr>
          </w:pPr>
          <w:r w:rsidRPr="00DB6372">
            <w:rPr>
              <w:sz w:val="20"/>
              <w:lang w:val="nl-NL"/>
            </w:rPr>
            <w:t xml:space="preserve"> [naam organisatie]</w:t>
          </w:r>
        </w:p>
      </w:tc>
      <w:tc>
        <w:tcPr>
          <w:tcW w:w="2517" w:type="dxa"/>
        </w:tcPr>
        <w:p w14:paraId="58D7FDCC" w14:textId="7E2371F8" w:rsidR="00E400FA" w:rsidRPr="00DB6372" w:rsidRDefault="00E400FA" w:rsidP="00DB6372">
          <w:pPr>
            <w:pStyle w:val="Header"/>
            <w:spacing w:after="0"/>
            <w:jc w:val="right"/>
            <w:rPr>
              <w:sz w:val="20"/>
              <w:szCs w:val="20"/>
              <w:lang w:val="nl-NL"/>
            </w:rPr>
          </w:pPr>
          <w:r w:rsidRPr="00DB6372">
            <w:rPr>
              <w:sz w:val="20"/>
              <w:lang w:val="nl-NL"/>
            </w:rPr>
            <w:t>[classificatie]</w:t>
          </w:r>
        </w:p>
      </w:tc>
    </w:tr>
  </w:tbl>
  <w:p w14:paraId="68CCE234" w14:textId="77777777" w:rsidR="00E400FA" w:rsidRPr="00DB6372" w:rsidRDefault="00E400FA" w:rsidP="003A1FE5">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7">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8">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abstractNum w:abstractNumId="21">
    <w:nsid w:val="7F430B38"/>
    <w:multiLevelType w:val="hybridMultilevel"/>
    <w:tmpl w:val="321838F6"/>
    <w:lvl w:ilvl="0" w:tplc="0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7"/>
  </w:num>
  <w:num w:numId="7">
    <w:abstractNumId w:val="14"/>
  </w:num>
  <w:num w:numId="8">
    <w:abstractNumId w:val="7"/>
  </w:num>
  <w:num w:numId="9">
    <w:abstractNumId w:val="20"/>
  </w:num>
  <w:num w:numId="10">
    <w:abstractNumId w:val="16"/>
  </w:num>
  <w:num w:numId="11">
    <w:abstractNumId w:val="19"/>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8"/>
  </w:num>
  <w:num w:numId="20">
    <w:abstractNumId w:val="11"/>
  </w:num>
  <w:num w:numId="21">
    <w:abstractNumId w:val="10"/>
  </w:num>
  <w:num w:numId="2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3200"/>
    <w:rsid w:val="00007386"/>
    <w:rsid w:val="00012133"/>
    <w:rsid w:val="000213FA"/>
    <w:rsid w:val="00036C76"/>
    <w:rsid w:val="000413CC"/>
    <w:rsid w:val="00061AF7"/>
    <w:rsid w:val="000714C3"/>
    <w:rsid w:val="00082B16"/>
    <w:rsid w:val="00087168"/>
    <w:rsid w:val="000D1A35"/>
    <w:rsid w:val="000D5021"/>
    <w:rsid w:val="00142D1D"/>
    <w:rsid w:val="00145F5A"/>
    <w:rsid w:val="0015087C"/>
    <w:rsid w:val="00155225"/>
    <w:rsid w:val="001629E8"/>
    <w:rsid w:val="00170A5C"/>
    <w:rsid w:val="001817F0"/>
    <w:rsid w:val="00191922"/>
    <w:rsid w:val="001B3BC0"/>
    <w:rsid w:val="0020519D"/>
    <w:rsid w:val="00221A4E"/>
    <w:rsid w:val="0022284A"/>
    <w:rsid w:val="002275D1"/>
    <w:rsid w:val="002449A6"/>
    <w:rsid w:val="002648C0"/>
    <w:rsid w:val="002663FC"/>
    <w:rsid w:val="00266C04"/>
    <w:rsid w:val="00273C5D"/>
    <w:rsid w:val="00285808"/>
    <w:rsid w:val="00287230"/>
    <w:rsid w:val="002A36BE"/>
    <w:rsid w:val="002A4214"/>
    <w:rsid w:val="002B7F02"/>
    <w:rsid w:val="002C69F5"/>
    <w:rsid w:val="002D3F69"/>
    <w:rsid w:val="003105E8"/>
    <w:rsid w:val="00313AB5"/>
    <w:rsid w:val="003143D9"/>
    <w:rsid w:val="003371E1"/>
    <w:rsid w:val="0038083D"/>
    <w:rsid w:val="00380A90"/>
    <w:rsid w:val="003A1FE5"/>
    <w:rsid w:val="003B5AFF"/>
    <w:rsid w:val="003D2F5F"/>
    <w:rsid w:val="003E7CE9"/>
    <w:rsid w:val="003F3051"/>
    <w:rsid w:val="00415C32"/>
    <w:rsid w:val="00417AC1"/>
    <w:rsid w:val="004235AE"/>
    <w:rsid w:val="004241C0"/>
    <w:rsid w:val="004406F3"/>
    <w:rsid w:val="00466AC7"/>
    <w:rsid w:val="004732FC"/>
    <w:rsid w:val="00481DDB"/>
    <w:rsid w:val="00485375"/>
    <w:rsid w:val="00497E4E"/>
    <w:rsid w:val="004A54EE"/>
    <w:rsid w:val="004C0160"/>
    <w:rsid w:val="00533918"/>
    <w:rsid w:val="00557C77"/>
    <w:rsid w:val="00576900"/>
    <w:rsid w:val="00587756"/>
    <w:rsid w:val="005E49FD"/>
    <w:rsid w:val="005F253B"/>
    <w:rsid w:val="006272C3"/>
    <w:rsid w:val="006406F2"/>
    <w:rsid w:val="00641334"/>
    <w:rsid w:val="00642406"/>
    <w:rsid w:val="006600CF"/>
    <w:rsid w:val="0066064C"/>
    <w:rsid w:val="006674A4"/>
    <w:rsid w:val="00673417"/>
    <w:rsid w:val="00683153"/>
    <w:rsid w:val="00687E94"/>
    <w:rsid w:val="00692949"/>
    <w:rsid w:val="006B3C6E"/>
    <w:rsid w:val="006D0222"/>
    <w:rsid w:val="006D6483"/>
    <w:rsid w:val="006F4BE2"/>
    <w:rsid w:val="006F57AB"/>
    <w:rsid w:val="006F74E5"/>
    <w:rsid w:val="00704C12"/>
    <w:rsid w:val="00730331"/>
    <w:rsid w:val="007523C3"/>
    <w:rsid w:val="007622D5"/>
    <w:rsid w:val="00770EAC"/>
    <w:rsid w:val="00775EE1"/>
    <w:rsid w:val="007E0E75"/>
    <w:rsid w:val="007E4FEB"/>
    <w:rsid w:val="007E79D7"/>
    <w:rsid w:val="00842D8D"/>
    <w:rsid w:val="00861F78"/>
    <w:rsid w:val="00870873"/>
    <w:rsid w:val="00872D9E"/>
    <w:rsid w:val="008A6DB1"/>
    <w:rsid w:val="008B26CB"/>
    <w:rsid w:val="008C148A"/>
    <w:rsid w:val="008D2D9F"/>
    <w:rsid w:val="008F055F"/>
    <w:rsid w:val="008F7694"/>
    <w:rsid w:val="00905F00"/>
    <w:rsid w:val="009274E9"/>
    <w:rsid w:val="00927DFD"/>
    <w:rsid w:val="0094003A"/>
    <w:rsid w:val="0094606A"/>
    <w:rsid w:val="00951614"/>
    <w:rsid w:val="0095423C"/>
    <w:rsid w:val="00967E2F"/>
    <w:rsid w:val="009A1091"/>
    <w:rsid w:val="009B292D"/>
    <w:rsid w:val="009B4269"/>
    <w:rsid w:val="009B70AD"/>
    <w:rsid w:val="009B754B"/>
    <w:rsid w:val="009E72F2"/>
    <w:rsid w:val="009F30C5"/>
    <w:rsid w:val="00A059F7"/>
    <w:rsid w:val="00A06BF4"/>
    <w:rsid w:val="00A22696"/>
    <w:rsid w:val="00A30ADF"/>
    <w:rsid w:val="00A3413D"/>
    <w:rsid w:val="00A57EA1"/>
    <w:rsid w:val="00A61DB9"/>
    <w:rsid w:val="00A80A90"/>
    <w:rsid w:val="00A869EF"/>
    <w:rsid w:val="00A900F5"/>
    <w:rsid w:val="00A9485D"/>
    <w:rsid w:val="00A96046"/>
    <w:rsid w:val="00AA183C"/>
    <w:rsid w:val="00AA5A41"/>
    <w:rsid w:val="00AB160A"/>
    <w:rsid w:val="00AE6D1F"/>
    <w:rsid w:val="00AF437F"/>
    <w:rsid w:val="00B011C3"/>
    <w:rsid w:val="00B146E1"/>
    <w:rsid w:val="00B26051"/>
    <w:rsid w:val="00B476C2"/>
    <w:rsid w:val="00B50072"/>
    <w:rsid w:val="00B84D51"/>
    <w:rsid w:val="00B94F70"/>
    <w:rsid w:val="00BA6A34"/>
    <w:rsid w:val="00BB4F84"/>
    <w:rsid w:val="00BB6174"/>
    <w:rsid w:val="00BE6BB7"/>
    <w:rsid w:val="00C0319F"/>
    <w:rsid w:val="00C24463"/>
    <w:rsid w:val="00C3329A"/>
    <w:rsid w:val="00C41DA3"/>
    <w:rsid w:val="00C663EB"/>
    <w:rsid w:val="00C811B3"/>
    <w:rsid w:val="00CA1627"/>
    <w:rsid w:val="00CB2ED3"/>
    <w:rsid w:val="00CC0C15"/>
    <w:rsid w:val="00CC2192"/>
    <w:rsid w:val="00CD6CC2"/>
    <w:rsid w:val="00D13789"/>
    <w:rsid w:val="00D14E89"/>
    <w:rsid w:val="00D403F3"/>
    <w:rsid w:val="00D64FAC"/>
    <w:rsid w:val="00D7685C"/>
    <w:rsid w:val="00D90E6B"/>
    <w:rsid w:val="00D946DA"/>
    <w:rsid w:val="00DA24AE"/>
    <w:rsid w:val="00DA5F58"/>
    <w:rsid w:val="00DB6372"/>
    <w:rsid w:val="00DD4628"/>
    <w:rsid w:val="00DE0742"/>
    <w:rsid w:val="00DF6D78"/>
    <w:rsid w:val="00DF71DF"/>
    <w:rsid w:val="00E24802"/>
    <w:rsid w:val="00E400FA"/>
    <w:rsid w:val="00E475B4"/>
    <w:rsid w:val="00E54F75"/>
    <w:rsid w:val="00E63774"/>
    <w:rsid w:val="00E67BC8"/>
    <w:rsid w:val="00E702C0"/>
    <w:rsid w:val="00E71396"/>
    <w:rsid w:val="00E774CB"/>
    <w:rsid w:val="00EA4CF1"/>
    <w:rsid w:val="00EA7433"/>
    <w:rsid w:val="00EB19C1"/>
    <w:rsid w:val="00EB2455"/>
    <w:rsid w:val="00EB6FB2"/>
    <w:rsid w:val="00EC208B"/>
    <w:rsid w:val="00EC34B5"/>
    <w:rsid w:val="00ED00C3"/>
    <w:rsid w:val="00EE67C4"/>
    <w:rsid w:val="00EE7D36"/>
    <w:rsid w:val="00EF5ED0"/>
    <w:rsid w:val="00F1202F"/>
    <w:rsid w:val="00F24F83"/>
    <w:rsid w:val="00F2552E"/>
    <w:rsid w:val="00F3717A"/>
    <w:rsid w:val="00F5506F"/>
    <w:rsid w:val="00F63905"/>
    <w:rsid w:val="00F82445"/>
    <w:rsid w:val="00FC73FB"/>
    <w:rsid w:val="00FD02DF"/>
    <w:rsid w:val="00FE0F2B"/>
    <w:rsid w:val="00FE5BEE"/>
    <w:rsid w:val="00FE6B75"/>
    <w:rsid w:val="00FF580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05310"/>
  <w15:docId w15:val="{A02AFE39-4708-46BD-8FEB-01E10C89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087168"/>
    <w:rPr>
      <w:sz w:val="22"/>
      <w:szCs w:val="22"/>
      <w:lang w:val="en-GB" w:eastAsia="en-US"/>
    </w:rPr>
  </w:style>
  <w:style w:type="character" w:customStyle="1" w:styleId="shorttext">
    <w:name w:val="short_text"/>
    <w:basedOn w:val="DefaultParagraphFont"/>
    <w:rsid w:val="0066064C"/>
  </w:style>
  <w:style w:type="character" w:customStyle="1" w:styleId="hps">
    <w:name w:val="hps"/>
    <w:basedOn w:val="DefaultParagraphFont"/>
    <w:rsid w:val="0066064C"/>
  </w:style>
  <w:style w:type="character" w:styleId="FollowedHyperlink">
    <w:name w:val="FollowedHyperlink"/>
    <w:basedOn w:val="DefaultParagraphFont"/>
    <w:uiPriority w:val="99"/>
    <w:semiHidden/>
    <w:unhideWhenUsed/>
    <w:rsid w:val="00EB19C1"/>
    <w:rPr>
      <w:color w:val="800080" w:themeColor="followedHyperlink"/>
      <w:u w:val="single"/>
    </w:rPr>
  </w:style>
  <w:style w:type="paragraph" w:styleId="DocumentMap">
    <w:name w:val="Document Map"/>
    <w:basedOn w:val="Normal"/>
    <w:link w:val="DocumentMapChar"/>
    <w:uiPriority w:val="99"/>
    <w:semiHidden/>
    <w:unhideWhenUsed/>
    <w:rsid w:val="00EC34B5"/>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C34B5"/>
    <w:rPr>
      <w:rFonts w:ascii="Lucida Grande" w:hAnsi="Lucida Grande" w:cs="Lucida Grande"/>
      <w:sz w:val="24"/>
      <w:szCs w:val="24"/>
      <w:lang w:val="en-GB" w:eastAsia="en-US"/>
    </w:rPr>
  </w:style>
  <w:style w:type="character" w:customStyle="1" w:styleId="UnresolvedMention">
    <w:name w:val="Unresolved Mention"/>
    <w:basedOn w:val="DefaultParagraphFont"/>
    <w:uiPriority w:val="99"/>
    <w:semiHidden/>
    <w:unhideWhenUsed/>
    <w:rsid w:val="00B94F70"/>
    <w:rPr>
      <w:color w:val="808080"/>
      <w:shd w:val="clear" w:color="auto" w:fill="E6E6E6"/>
    </w:rPr>
  </w:style>
  <w:style w:type="paragraph" w:customStyle="1" w:styleId="textbox">
    <w:name w:val="textbox"/>
    <w:basedOn w:val="Normal"/>
    <w:rsid w:val="004732FC"/>
    <w:pPr>
      <w:spacing w:before="100" w:beforeAutospacing="1" w:after="100" w:afterAutospacing="1" w:line="240" w:lineRule="auto"/>
    </w:pPr>
    <w:rPr>
      <w:rFonts w:ascii="Times New Roman" w:eastAsia="Times New Roman" w:hAnsi="Times New Roman"/>
      <w:sz w:val="24"/>
      <w:szCs w:val="24"/>
      <w:lang w:eastAsia="en-GB"/>
    </w:rPr>
  </w:style>
  <w:style w:type="paragraph" w:styleId="NormalWeb">
    <w:name w:val="Normal (Web)"/>
    <w:basedOn w:val="Normal"/>
    <w:uiPriority w:val="99"/>
    <w:unhideWhenUsed/>
    <w:rsid w:val="002648C0"/>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103806">
      <w:bodyDiv w:val="1"/>
      <w:marLeft w:val="0"/>
      <w:marRight w:val="0"/>
      <w:marTop w:val="0"/>
      <w:marBottom w:val="0"/>
      <w:divBdr>
        <w:top w:val="none" w:sz="0" w:space="0" w:color="auto"/>
        <w:left w:val="none" w:sz="0" w:space="0" w:color="auto"/>
        <w:bottom w:val="none" w:sz="0" w:space="0" w:color="auto"/>
        <w:right w:val="none" w:sz="0" w:space="0" w:color="auto"/>
      </w:divBdr>
    </w:div>
    <w:div w:id="1779713736">
      <w:bodyDiv w:val="1"/>
      <w:marLeft w:val="0"/>
      <w:marRight w:val="0"/>
      <w:marTop w:val="0"/>
      <w:marBottom w:val="0"/>
      <w:divBdr>
        <w:top w:val="none" w:sz="0" w:space="0" w:color="auto"/>
        <w:left w:val="none" w:sz="0" w:space="0" w:color="auto"/>
        <w:bottom w:val="none" w:sz="0" w:space="0" w:color="auto"/>
        <w:right w:val="none" w:sz="0" w:space="0" w:color="auto"/>
      </w:divBdr>
    </w:div>
    <w:div w:id="208549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disaster-recovery-site-what-is-the-ideal-distance-from-primary-site/"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disaster-recovery-pla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9C4-58C0-491B-B75A-FCBD70E7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488</Words>
  <Characters>2787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Rampen Opvang Plan</vt:lpstr>
      <vt:lpstr>Rampen Opvang Plan</vt:lpstr>
    </vt:vector>
  </TitlesOfParts>
  <Company>Advisera Expert Solutions Ltd.</Company>
  <LinksUpToDate>false</LinksUpToDate>
  <CharactersWithSpaces>3269</CharactersWithSpaces>
  <SharedDoc>false</SharedDoc>
  <HyperlinkBase/>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 Recovery Plan</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2018-04-22T09:24:00Z</dcterms:created>
  <dcterms:modified xsi:type="dcterms:W3CDTF">2018-05-08T15:24:00Z</dcterms:modified>
</cp:coreProperties>
</file>