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2772A" w14:textId="2D715CEF" w:rsidR="000820C4" w:rsidRDefault="003F7A0A" w:rsidP="0059530D">
      <w:pPr>
        <w:jc w:val="center"/>
        <w:rPr>
          <w:b/>
          <w:sz w:val="28"/>
          <w:szCs w:val="32"/>
          <w:lang w:val="nl-NL"/>
        </w:rPr>
      </w:pPr>
      <w:bookmarkStart w:id="0" w:name="OLE_LINK5"/>
      <w:r w:rsidRPr="003F7A0A">
        <w:rPr>
          <w:b/>
          <w:sz w:val="28"/>
          <w:szCs w:val="32"/>
          <w:lang w:val="nl-NL"/>
        </w:rPr>
        <w:t xml:space="preserve">EU AVG </w:t>
      </w:r>
      <w:r w:rsidR="0059530D">
        <w:rPr>
          <w:b/>
          <w:sz w:val="28"/>
          <w:szCs w:val="32"/>
          <w:lang w:val="nl-NL"/>
        </w:rPr>
        <w:t>G</w:t>
      </w:r>
      <w:r w:rsidR="00DD396F">
        <w:rPr>
          <w:b/>
          <w:sz w:val="28"/>
          <w:szCs w:val="32"/>
          <w:lang w:val="nl-NL"/>
        </w:rPr>
        <w:t>ereedheidsbeoordeling</w:t>
      </w:r>
    </w:p>
    <w:p w14:paraId="73FE9E08" w14:textId="133042BC" w:rsidR="00721D39" w:rsidRPr="00B96575" w:rsidRDefault="00721D39" w:rsidP="0059530D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351237F0" w14:textId="5DC1E26C" w:rsidR="00583974" w:rsidRPr="00B96575" w:rsidRDefault="00DD396F" w:rsidP="00DD396F">
      <w:pPr>
        <w:rPr>
          <w:lang w:val="nl-NL"/>
        </w:rPr>
      </w:pPr>
      <w:r>
        <w:rPr>
          <w:lang w:val="nl-NL"/>
        </w:rPr>
        <w:t xml:space="preserve">Deze </w:t>
      </w:r>
      <w:r w:rsidR="003F7A0A">
        <w:rPr>
          <w:lang w:val="nl-NL"/>
        </w:rPr>
        <w:t xml:space="preserve"> vragenlijst is</w:t>
      </w:r>
      <w:r>
        <w:rPr>
          <w:lang w:val="nl-NL"/>
        </w:rPr>
        <w:t xml:space="preserve"> bedoeld om de organisatie</w:t>
      </w:r>
      <w:r w:rsidR="008010D8">
        <w:rPr>
          <w:lang w:val="nl-NL"/>
        </w:rPr>
        <w:t xml:space="preserve"> </w:t>
      </w:r>
      <w:r w:rsidR="003F7A0A">
        <w:rPr>
          <w:lang w:val="nl-NL"/>
        </w:rPr>
        <w:t>een zelfcheck te</w:t>
      </w:r>
      <w:r>
        <w:rPr>
          <w:lang w:val="nl-NL"/>
        </w:rPr>
        <w:t xml:space="preserve"> laten</w:t>
      </w:r>
      <w:r w:rsidR="003F7A0A">
        <w:rPr>
          <w:lang w:val="nl-NL"/>
        </w:rPr>
        <w:t xml:space="preserve"> doen</w:t>
      </w:r>
      <w:r w:rsidR="003A1E40">
        <w:rPr>
          <w:lang w:val="nl-NL"/>
        </w:rPr>
        <w:t xml:space="preserve"> naar de </w:t>
      </w:r>
      <w:r>
        <w:rPr>
          <w:lang w:val="nl-NL"/>
        </w:rPr>
        <w:t xml:space="preserve">huidige </w:t>
      </w:r>
      <w:r w:rsidR="003A1E40">
        <w:rPr>
          <w:lang w:val="nl-NL"/>
        </w:rPr>
        <w:t xml:space="preserve"> </w:t>
      </w:r>
      <w:r w:rsidR="00485CE2" w:rsidRPr="00B96575">
        <w:rPr>
          <w:lang w:val="nl-NL"/>
        </w:rPr>
        <w:t>compliance</w:t>
      </w:r>
      <w:r>
        <w:rPr>
          <w:lang w:val="nl-NL"/>
        </w:rPr>
        <w:t xml:space="preserve"> status voor wat betreft</w:t>
      </w:r>
      <w:r w:rsidR="008010D8">
        <w:rPr>
          <w:lang w:val="nl-NL"/>
        </w:rPr>
        <w:t xml:space="preserve"> </w:t>
      </w:r>
      <w:r w:rsidR="003A1E40">
        <w:rPr>
          <w:lang w:val="nl-NL"/>
        </w:rPr>
        <w:t>de hoofdvereisten van de EU AVG</w:t>
      </w:r>
      <w:r w:rsidR="00485CE2" w:rsidRPr="00B96575">
        <w:rPr>
          <w:lang w:val="nl-NL"/>
        </w:rPr>
        <w:t xml:space="preserve">. </w:t>
      </w:r>
      <w:r w:rsidR="003A1E40">
        <w:rPr>
          <w:lang w:val="nl-NL"/>
        </w:rPr>
        <w:t>Omdat deze vragenlijst niet uitputtend is, verschaft het geen</w:t>
      </w:r>
      <w:r w:rsidR="00485CE2" w:rsidRPr="00B96575">
        <w:rPr>
          <w:lang w:val="nl-NL"/>
        </w:rPr>
        <w:t xml:space="preserve"> 100% accura</w:t>
      </w:r>
      <w:r w:rsidR="003A1E40">
        <w:rPr>
          <w:lang w:val="nl-NL"/>
        </w:rPr>
        <w:t xml:space="preserve">at overzicht ten aanzien van de compliance van uw </w:t>
      </w:r>
      <w:r>
        <w:rPr>
          <w:lang w:val="nl-NL"/>
        </w:rPr>
        <w:t>organisatie</w:t>
      </w:r>
      <w:r w:rsidR="00485CE2" w:rsidRPr="00B96575">
        <w:rPr>
          <w:lang w:val="nl-NL"/>
        </w:rPr>
        <w:t xml:space="preserve">. </w:t>
      </w:r>
    </w:p>
    <w:p w14:paraId="5E6DC01B" w14:textId="7CA0F13B" w:rsidR="00583974" w:rsidRPr="00B96575" w:rsidRDefault="00485CE2" w:rsidP="00721D39">
      <w:pPr>
        <w:rPr>
          <w:lang w:val="nl-NL"/>
        </w:rPr>
      </w:pPr>
      <w:r w:rsidRPr="00B96575">
        <w:rPr>
          <w:lang w:val="nl-NL"/>
        </w:rPr>
        <w:t>I</w:t>
      </w:r>
      <w:r w:rsidR="004D03AF">
        <w:rPr>
          <w:lang w:val="nl-NL"/>
        </w:rPr>
        <w:t xml:space="preserve">ndien  alle vragen hieronder met “Ja” worden beantwoord, dan zou u al compliant zijn met de </w:t>
      </w:r>
      <w:r w:rsidR="00DD396F">
        <w:rPr>
          <w:lang w:val="nl-NL"/>
        </w:rPr>
        <w:t xml:space="preserve">vereisten </w:t>
      </w:r>
      <w:bookmarkEnd w:id="0"/>
      <w:r w:rsidR="00721D39">
        <w:rPr>
          <w:lang w:val="nl-NL"/>
        </w:rPr>
        <w:t>...</w:t>
      </w:r>
    </w:p>
    <w:p w14:paraId="336FB768" w14:textId="77777777" w:rsidR="00583974" w:rsidRPr="00B96575" w:rsidRDefault="00583974">
      <w:pPr>
        <w:pStyle w:val="ListParagraph"/>
        <w:rPr>
          <w:lang w:val="nl-NL"/>
        </w:rPr>
      </w:pPr>
    </w:p>
    <w:p w14:paraId="5FDBE453" w14:textId="7347D396" w:rsidR="00583974" w:rsidRPr="00B96575" w:rsidRDefault="00485CE2">
      <w:pPr>
        <w:rPr>
          <w:b/>
          <w:lang w:val="nl-NL"/>
        </w:rPr>
      </w:pPr>
      <w:r w:rsidRPr="00B96575">
        <w:rPr>
          <w:b/>
          <w:lang w:val="nl-NL"/>
        </w:rPr>
        <w:t>1) Is</w:t>
      </w:r>
      <w:r w:rsidR="00B97B37">
        <w:rPr>
          <w:b/>
          <w:lang w:val="nl-NL"/>
        </w:rPr>
        <w:t xml:space="preserve"> de wettelijke basis voor elke verwerkingsactiviteit </w:t>
      </w:r>
      <w:r w:rsidR="00105F02">
        <w:rPr>
          <w:b/>
          <w:lang w:val="nl-NL"/>
        </w:rPr>
        <w:t>gedocumenteerd</w:t>
      </w:r>
      <w:r w:rsidRPr="00B96575">
        <w:rPr>
          <w:b/>
          <w:lang w:val="nl-NL"/>
        </w:rPr>
        <w:t>?</w:t>
      </w:r>
    </w:p>
    <w:p w14:paraId="11D3324D" w14:textId="2CDB00DC" w:rsidR="00583974" w:rsidRPr="00B96575" w:rsidRDefault="00485CE2" w:rsidP="000F3A9E">
      <w:pPr>
        <w:rPr>
          <w:i/>
          <w:lang w:val="nl-NL"/>
        </w:rPr>
      </w:pPr>
      <w:r w:rsidRPr="00B96575">
        <w:rPr>
          <w:i/>
          <w:lang w:val="nl-NL"/>
        </w:rPr>
        <w:t>“</w:t>
      </w:r>
      <w:r w:rsidR="004B6261">
        <w:rPr>
          <w:i/>
          <w:lang w:val="nl-NL"/>
        </w:rPr>
        <w:t>De organisatie dient een reg</w:t>
      </w:r>
      <w:r w:rsidR="00496BC6">
        <w:rPr>
          <w:i/>
          <w:lang w:val="nl-NL"/>
        </w:rPr>
        <w:t>istratie bij te houden van elk verwerkingsactiviteit waarin het betrokken is</w:t>
      </w:r>
      <w:r w:rsidRPr="00B96575">
        <w:rPr>
          <w:i/>
          <w:lang w:val="nl-NL"/>
        </w:rPr>
        <w:t>, a</w:t>
      </w:r>
      <w:r w:rsidR="00496BC6">
        <w:rPr>
          <w:i/>
          <w:lang w:val="nl-NL"/>
        </w:rPr>
        <w:t>l</w:t>
      </w:r>
      <w:r w:rsidRPr="00B96575">
        <w:rPr>
          <w:i/>
          <w:lang w:val="nl-NL"/>
        </w:rPr>
        <w:t>s</w:t>
      </w:r>
      <w:r w:rsidR="000F3A9E">
        <w:rPr>
          <w:i/>
          <w:lang w:val="nl-NL"/>
        </w:rPr>
        <w:t>mede</w:t>
      </w:r>
      <w:r w:rsidR="008010D8">
        <w:rPr>
          <w:i/>
          <w:lang w:val="nl-NL"/>
        </w:rPr>
        <w:t xml:space="preserve"> </w:t>
      </w:r>
      <w:r w:rsidR="00496BC6">
        <w:rPr>
          <w:i/>
          <w:lang w:val="nl-NL"/>
        </w:rPr>
        <w:t xml:space="preserve">de corresponderende wettelijke </w:t>
      </w:r>
      <w:r w:rsidR="000F3A9E">
        <w:rPr>
          <w:i/>
          <w:lang w:val="nl-NL"/>
        </w:rPr>
        <w:t>grond</w:t>
      </w:r>
      <w:r w:rsidRPr="00B96575">
        <w:rPr>
          <w:i/>
          <w:lang w:val="nl-NL"/>
        </w:rPr>
        <w:t xml:space="preserve">. </w:t>
      </w:r>
      <w:r w:rsidR="00496BC6">
        <w:rPr>
          <w:i/>
          <w:lang w:val="nl-NL"/>
        </w:rPr>
        <w:t xml:space="preserve">De verwerkingsactiviteit heeft </w:t>
      </w:r>
      <w:r w:rsidR="000F3A9E">
        <w:rPr>
          <w:i/>
          <w:lang w:val="nl-NL"/>
        </w:rPr>
        <w:t xml:space="preserve">alleen </w:t>
      </w:r>
      <w:r w:rsidR="00496BC6">
        <w:rPr>
          <w:i/>
          <w:lang w:val="nl-NL"/>
        </w:rPr>
        <w:t xml:space="preserve">een geldige </w:t>
      </w:r>
      <w:r w:rsidR="000F3A9E">
        <w:rPr>
          <w:i/>
          <w:lang w:val="nl-NL"/>
        </w:rPr>
        <w:t xml:space="preserve">grond </w:t>
      </w:r>
      <w:r w:rsidR="00496BC6">
        <w:rPr>
          <w:i/>
          <w:lang w:val="nl-NL"/>
        </w:rPr>
        <w:t xml:space="preserve">indien </w:t>
      </w:r>
      <w:r w:rsidR="00721D39">
        <w:rPr>
          <w:i/>
          <w:lang w:val="nl-NL"/>
        </w:rPr>
        <w:t>...</w:t>
      </w:r>
    </w:p>
    <w:p w14:paraId="6E3D67E5" w14:textId="3AB77363" w:rsidR="00583974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="00485CE2" w:rsidRPr="00F21361">
        <w:rPr>
          <w:lang w:val="nl-NL"/>
        </w:rPr>
        <w:t xml:space="preserve"> </w:t>
      </w:r>
    </w:p>
    <w:p w14:paraId="44C7B7AC" w14:textId="666F76A7" w:rsidR="00583974" w:rsidRPr="00B96575" w:rsidRDefault="00485CE2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 w:rsidR="00F21361">
        <w:rPr>
          <w:lang w:val="nl-NL"/>
        </w:rPr>
        <w:t>EE</w:t>
      </w:r>
    </w:p>
    <w:p w14:paraId="3CDE2883" w14:textId="5D1CC0D9" w:rsidR="00583974" w:rsidRPr="00B96575" w:rsidRDefault="00485CE2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 w:rsidR="00F21361">
        <w:rPr>
          <w:lang w:val="nl-NL"/>
        </w:rPr>
        <w:t>IET VAN TOEPASSING</w:t>
      </w:r>
    </w:p>
    <w:p w14:paraId="31C4FA10" w14:textId="77777777" w:rsidR="00583974" w:rsidRPr="00B96575" w:rsidRDefault="00583974">
      <w:pPr>
        <w:rPr>
          <w:lang w:val="nl-NL"/>
        </w:rPr>
      </w:pPr>
    </w:p>
    <w:p w14:paraId="6CBA14CC" w14:textId="2F391F1B" w:rsidR="00583974" w:rsidRPr="00B96575" w:rsidRDefault="00485CE2">
      <w:pPr>
        <w:rPr>
          <w:b/>
          <w:lang w:val="nl-NL"/>
        </w:rPr>
      </w:pPr>
      <w:r w:rsidRPr="00B96575">
        <w:rPr>
          <w:b/>
          <w:lang w:val="nl-NL"/>
        </w:rPr>
        <w:t xml:space="preserve">2) Is </w:t>
      </w:r>
      <w:r w:rsidR="00491B0B">
        <w:rPr>
          <w:b/>
          <w:lang w:val="nl-NL"/>
        </w:rPr>
        <w:t xml:space="preserve">het doel van elke verwerkingsactiviteit </w:t>
      </w:r>
      <w:r w:rsidR="00105F02">
        <w:rPr>
          <w:b/>
          <w:lang w:val="nl-NL"/>
        </w:rPr>
        <w:t>gedocumenteerd</w:t>
      </w:r>
      <w:r w:rsidRPr="00B96575">
        <w:rPr>
          <w:b/>
          <w:lang w:val="nl-NL"/>
        </w:rPr>
        <w:t>?</w:t>
      </w:r>
    </w:p>
    <w:p w14:paraId="39BCBFE9" w14:textId="29C8D110" w:rsidR="00583974" w:rsidRPr="00B96575" w:rsidRDefault="00491B0B">
      <w:pPr>
        <w:rPr>
          <w:i/>
          <w:lang w:val="nl-NL"/>
        </w:rPr>
      </w:pPr>
      <w:r>
        <w:rPr>
          <w:lang w:val="nl-NL"/>
        </w:rPr>
        <w:t xml:space="preserve">Elke verwerkingsactiviteit dient te worden </w:t>
      </w:r>
      <w:r w:rsidR="00105F02">
        <w:rPr>
          <w:lang w:val="nl-NL"/>
        </w:rPr>
        <w:t>gedocumenteerd</w:t>
      </w:r>
      <w:r w:rsidR="00485CE2" w:rsidRPr="00B96575">
        <w:rPr>
          <w:lang w:val="nl-NL"/>
        </w:rPr>
        <w:t>.</w:t>
      </w:r>
      <w:r w:rsidR="00485CE2" w:rsidRPr="00B96575">
        <w:rPr>
          <w:i/>
          <w:lang w:val="nl-NL"/>
        </w:rPr>
        <w:t xml:space="preserve"> "</w:t>
      </w:r>
      <w:r w:rsidRPr="00491B0B">
        <w:rPr>
          <w:i/>
          <w:lang w:val="nl-NL"/>
        </w:rPr>
        <w:t xml:space="preserve">een bewerking of een geheel van bewerkingen met betrekking tot </w:t>
      </w:r>
      <w:r w:rsidR="00721D39">
        <w:rPr>
          <w:i/>
          <w:lang w:val="nl-NL"/>
        </w:rPr>
        <w:t>...</w:t>
      </w:r>
    </w:p>
    <w:p w14:paraId="4DB2352E" w14:textId="77777777" w:rsidR="00F21361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Pr="00F21361">
        <w:rPr>
          <w:lang w:val="nl-NL"/>
        </w:rPr>
        <w:t xml:space="preserve"> </w:t>
      </w:r>
    </w:p>
    <w:p w14:paraId="48AF11D5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EE</w:t>
      </w:r>
    </w:p>
    <w:p w14:paraId="081A3E8A" w14:textId="77777777" w:rsidR="00583974" w:rsidRPr="00B96575" w:rsidRDefault="00583974">
      <w:pPr>
        <w:rPr>
          <w:lang w:val="nl-NL"/>
        </w:rPr>
      </w:pPr>
    </w:p>
    <w:p w14:paraId="71DDEAAE" w14:textId="6F31F343" w:rsidR="00583974" w:rsidRPr="00B96575" w:rsidRDefault="00485CE2">
      <w:pPr>
        <w:rPr>
          <w:lang w:val="nl-NL"/>
        </w:rPr>
      </w:pPr>
      <w:r w:rsidRPr="00B96575">
        <w:rPr>
          <w:b/>
          <w:lang w:val="nl-NL"/>
        </w:rPr>
        <w:t xml:space="preserve">3) </w:t>
      </w:r>
      <w:r w:rsidR="00FF3F7B">
        <w:rPr>
          <w:b/>
          <w:lang w:val="nl-NL"/>
        </w:rPr>
        <w:t>Zullen de persoonsgegevens worden verwerkt voor een doel anders dan was bedoeld ten tijde van verzameling</w:t>
      </w:r>
      <w:r w:rsidRPr="00B96575">
        <w:rPr>
          <w:b/>
          <w:lang w:val="nl-NL"/>
        </w:rPr>
        <w:t xml:space="preserve">? </w:t>
      </w:r>
    </w:p>
    <w:p w14:paraId="6980F80A" w14:textId="772AA4B1" w:rsidR="00583974" w:rsidRPr="00B96575" w:rsidRDefault="00FF3F7B" w:rsidP="000F3A9E">
      <w:pPr>
        <w:rPr>
          <w:i/>
          <w:lang w:val="nl-NL"/>
        </w:rPr>
      </w:pPr>
      <w:r>
        <w:rPr>
          <w:lang w:val="nl-NL"/>
        </w:rPr>
        <w:t xml:space="preserve">Afdelingen binnen de organisatie dienen de Functionaris Gegevensbescherming/Juridisch Adviseur/ander relevant personeel </w:t>
      </w:r>
      <w:r w:rsidR="000F3A9E">
        <w:rPr>
          <w:lang w:val="nl-NL"/>
        </w:rPr>
        <w:t xml:space="preserve">om </w:t>
      </w:r>
      <w:r w:rsidR="00721D39">
        <w:rPr>
          <w:lang w:val="nl-NL"/>
        </w:rPr>
        <w:t>...</w:t>
      </w:r>
      <w:r w:rsidR="00717CC3" w:rsidRPr="00717CC3">
        <w:rPr>
          <w:i/>
          <w:lang w:val="nl-NL"/>
        </w:rPr>
        <w:t xml:space="preserve"> </w:t>
      </w:r>
    </w:p>
    <w:p w14:paraId="7F4BF656" w14:textId="77777777" w:rsidR="00F21361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Pr="00F21361">
        <w:rPr>
          <w:lang w:val="nl-NL"/>
        </w:rPr>
        <w:t xml:space="preserve"> </w:t>
      </w:r>
    </w:p>
    <w:p w14:paraId="203638E8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EE</w:t>
      </w:r>
    </w:p>
    <w:p w14:paraId="3E371114" w14:textId="77777777" w:rsidR="00583974" w:rsidRPr="00B96575" w:rsidRDefault="00583974">
      <w:pPr>
        <w:rPr>
          <w:lang w:val="nl-NL"/>
        </w:rPr>
      </w:pPr>
    </w:p>
    <w:p w14:paraId="6196F7CB" w14:textId="72D18FB3" w:rsidR="00583974" w:rsidRPr="00B96575" w:rsidRDefault="00485CE2" w:rsidP="006C1D11">
      <w:pPr>
        <w:rPr>
          <w:b/>
          <w:lang w:val="nl-NL"/>
        </w:rPr>
      </w:pPr>
      <w:r w:rsidRPr="00B96575">
        <w:rPr>
          <w:b/>
          <w:lang w:val="nl-NL"/>
        </w:rPr>
        <w:lastRenderedPageBreak/>
        <w:t xml:space="preserve">4) </w:t>
      </w:r>
      <w:r w:rsidR="00C25539">
        <w:rPr>
          <w:b/>
          <w:lang w:val="nl-NL"/>
        </w:rPr>
        <w:t>Vereisen toestemming verzamelende mechanismen enige actie</w:t>
      </w:r>
      <w:r w:rsidRPr="00B96575">
        <w:rPr>
          <w:b/>
          <w:lang w:val="nl-NL"/>
        </w:rPr>
        <w:t xml:space="preserve"> (</w:t>
      </w:r>
      <w:r w:rsidR="00C25539">
        <w:rPr>
          <w:b/>
          <w:lang w:val="nl-NL"/>
        </w:rPr>
        <w:t xml:space="preserve">bijv. hokje </w:t>
      </w:r>
      <w:r w:rsidR="006C1D11">
        <w:rPr>
          <w:b/>
          <w:lang w:val="nl-NL"/>
        </w:rPr>
        <w:t>aanvinken</w:t>
      </w:r>
      <w:r w:rsidR="00C25539">
        <w:rPr>
          <w:b/>
          <w:lang w:val="nl-NL"/>
        </w:rPr>
        <w:t>) of instemmende verklaring door de betrokkene</w:t>
      </w:r>
      <w:r w:rsidRPr="00B96575">
        <w:rPr>
          <w:b/>
          <w:lang w:val="nl-NL"/>
        </w:rPr>
        <w:t>?</w:t>
      </w:r>
    </w:p>
    <w:p w14:paraId="77AD042E" w14:textId="3BEEEFA1" w:rsidR="00583974" w:rsidRPr="00B96575" w:rsidRDefault="00083F8D" w:rsidP="006C1D11">
      <w:pPr>
        <w:rPr>
          <w:lang w:val="nl-NL"/>
        </w:rPr>
      </w:pPr>
      <w:r>
        <w:rPr>
          <w:lang w:val="nl-NL"/>
        </w:rPr>
        <w:t xml:space="preserve">Om de toestemming geldig te laten zijn dient het vrijelijk, specifiek, ondubbelzinnig te zijn, en dient </w:t>
      </w:r>
      <w:r w:rsidR="006C1D11">
        <w:rPr>
          <w:lang w:val="nl-NL"/>
        </w:rPr>
        <w:t xml:space="preserve">er sprake te zijn van </w:t>
      </w:r>
      <w:r>
        <w:rPr>
          <w:lang w:val="nl-NL"/>
        </w:rPr>
        <w:t xml:space="preserve">enige bevestigende actie van de </w:t>
      </w:r>
      <w:r w:rsidR="00721D39">
        <w:rPr>
          <w:lang w:val="nl-NL"/>
        </w:rPr>
        <w:t>...</w:t>
      </w:r>
    </w:p>
    <w:p w14:paraId="67E102E7" w14:textId="77777777" w:rsidR="00F21361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Pr="00F21361">
        <w:rPr>
          <w:lang w:val="nl-NL"/>
        </w:rPr>
        <w:t xml:space="preserve"> </w:t>
      </w:r>
    </w:p>
    <w:p w14:paraId="3E394F94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EE</w:t>
      </w:r>
    </w:p>
    <w:p w14:paraId="37AEBDAD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IET VAN TOEPASSING</w:t>
      </w:r>
    </w:p>
    <w:p w14:paraId="62098307" w14:textId="77777777" w:rsidR="00583974" w:rsidRDefault="00583974">
      <w:pPr>
        <w:rPr>
          <w:b/>
          <w:lang w:val="nl-NL"/>
        </w:rPr>
      </w:pPr>
    </w:p>
    <w:p w14:paraId="586BD87E" w14:textId="77777777" w:rsidR="00721D39" w:rsidRDefault="00721D39">
      <w:pPr>
        <w:rPr>
          <w:b/>
          <w:lang w:val="nl-NL"/>
        </w:rPr>
      </w:pPr>
    </w:p>
    <w:p w14:paraId="2D4496D7" w14:textId="77777777" w:rsidR="00721D39" w:rsidRPr="00721D39" w:rsidRDefault="00721D39" w:rsidP="00721D39">
      <w:pPr>
        <w:jc w:val="center"/>
        <w:rPr>
          <w:rFonts w:eastAsia="Times New Roman"/>
          <w:lang w:val="nl-NL"/>
        </w:rPr>
      </w:pPr>
      <w:r w:rsidRPr="00721D39">
        <w:rPr>
          <w:rFonts w:eastAsia="Times New Roman"/>
          <w:lang w:val="nl-NL"/>
        </w:rPr>
        <w:t>** EINDE VAN GRATIS PREVIEW **</w:t>
      </w:r>
    </w:p>
    <w:p w14:paraId="3B5B8621" w14:textId="77777777" w:rsidR="00721D39" w:rsidRPr="00721D39" w:rsidRDefault="00721D39" w:rsidP="00721D39">
      <w:pPr>
        <w:jc w:val="center"/>
        <w:rPr>
          <w:rFonts w:eastAsia="Times New Roman"/>
          <w:lang w:val="nl-NL"/>
        </w:rPr>
      </w:pPr>
      <w:r w:rsidRPr="00721D39">
        <w:rPr>
          <w:rFonts w:eastAsia="Times New Roman"/>
          <w:lang w:val="nl-NL"/>
        </w:rPr>
        <w:t>Om de volledige versie van dit document te downloaden, klik hier:</w:t>
      </w:r>
    </w:p>
    <w:p w14:paraId="3C5D2DEB" w14:textId="0008C56D" w:rsidR="00721D39" w:rsidRPr="00B96575" w:rsidRDefault="00721D39" w:rsidP="00721D39">
      <w:pPr>
        <w:jc w:val="center"/>
        <w:rPr>
          <w:lang w:val="nl-NL"/>
        </w:rPr>
      </w:pPr>
      <w:hyperlink r:id="rId8" w:history="1">
        <w:r w:rsidRPr="00D865AC">
          <w:rPr>
            <w:rStyle w:val="Hyperlink"/>
            <w:rFonts w:eastAsia="Times New Roman"/>
          </w:rPr>
          <w:t>https://advisera.com/eugdpracademy/nl/documentation/eu-avg-gereedheidsbeoordeling/</w:t>
        </w:r>
      </w:hyperlink>
      <w:bookmarkStart w:id="1" w:name="_GoBack"/>
      <w:bookmarkEnd w:id="1"/>
    </w:p>
    <w:sectPr w:rsidR="00721D39" w:rsidRPr="00B965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4081D" w14:textId="77777777" w:rsidR="00141EAB" w:rsidRDefault="00141EAB">
      <w:pPr>
        <w:spacing w:after="0" w:line="240" w:lineRule="auto"/>
      </w:pPr>
      <w:r>
        <w:separator/>
      </w:r>
    </w:p>
  </w:endnote>
  <w:endnote w:type="continuationSeparator" w:id="0">
    <w:p w14:paraId="2F4AC7D3" w14:textId="77777777" w:rsidR="00141EAB" w:rsidRDefault="0014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A4DB8" w:rsidRPr="00D3486E" w14:paraId="53E37344" w14:textId="77777777" w:rsidTr="00842EC5">
      <w:tc>
        <w:tcPr>
          <w:tcW w:w="3652" w:type="dxa"/>
          <w:shd w:val="clear" w:color="auto" w:fill="auto"/>
        </w:tcPr>
        <w:p w14:paraId="6B5325D0" w14:textId="5060D2AC" w:rsidR="00CA4DB8" w:rsidRPr="0059530D" w:rsidRDefault="0059530D" w:rsidP="0059530D">
          <w:pPr>
            <w:rPr>
              <w:lang w:val="nl-NL"/>
            </w:rPr>
          </w:pPr>
          <w:r w:rsidRPr="0059530D">
            <w:rPr>
              <w:sz w:val="18"/>
              <w:szCs w:val="32"/>
              <w:lang w:val="nl-NL"/>
            </w:rPr>
            <w:t>EU AVG Gereedheidsbeoordeling</w:t>
          </w:r>
        </w:p>
      </w:tc>
      <w:tc>
        <w:tcPr>
          <w:tcW w:w="2126" w:type="dxa"/>
          <w:shd w:val="clear" w:color="auto" w:fill="auto"/>
        </w:tcPr>
        <w:p w14:paraId="6FDE8EAD" w14:textId="6A374D92" w:rsidR="00CA4DB8" w:rsidRPr="00D3486E" w:rsidRDefault="00CA4DB8" w:rsidP="00D3486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3486E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48147543" w14:textId="1CB0B0F6" w:rsidR="00CA4DB8" w:rsidRPr="00D3486E" w:rsidRDefault="00CA4DB8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D3486E">
            <w:rPr>
              <w:sz w:val="18"/>
              <w:szCs w:val="18"/>
              <w:lang w:val="nl-NL"/>
            </w:rPr>
            <w:t xml:space="preserve"> </w:t>
          </w:r>
          <w:r w:rsidRPr="00D3486E">
            <w:rPr>
              <w:b/>
              <w:sz w:val="18"/>
              <w:szCs w:val="18"/>
              <w:lang w:val="nl-NL"/>
            </w:rPr>
            <w:fldChar w:fldCharType="begin"/>
          </w:r>
          <w:r w:rsidRPr="00D3486E">
            <w:rPr>
              <w:sz w:val="18"/>
              <w:szCs w:val="18"/>
              <w:lang w:val="nl-NL"/>
            </w:rPr>
            <w:instrText>PAGE</w:instrText>
          </w:r>
          <w:r w:rsidRPr="00D3486E">
            <w:rPr>
              <w:sz w:val="18"/>
              <w:szCs w:val="18"/>
              <w:lang w:val="nl-NL"/>
            </w:rPr>
            <w:fldChar w:fldCharType="separate"/>
          </w:r>
          <w:r w:rsidR="00721D39">
            <w:rPr>
              <w:noProof/>
              <w:sz w:val="18"/>
              <w:szCs w:val="18"/>
              <w:lang w:val="nl-NL"/>
            </w:rPr>
            <w:t>1</w:t>
          </w:r>
          <w:r w:rsidRPr="00D3486E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D3486E">
            <w:rPr>
              <w:sz w:val="18"/>
              <w:szCs w:val="18"/>
              <w:lang w:val="nl-NL"/>
            </w:rPr>
            <w:t xml:space="preserve"> </w:t>
          </w:r>
          <w:r w:rsidRPr="00D3486E">
            <w:rPr>
              <w:b/>
              <w:sz w:val="18"/>
              <w:szCs w:val="18"/>
              <w:lang w:val="nl-NL"/>
            </w:rPr>
            <w:fldChar w:fldCharType="begin"/>
          </w:r>
          <w:r w:rsidRPr="00D3486E">
            <w:rPr>
              <w:sz w:val="18"/>
              <w:szCs w:val="18"/>
              <w:lang w:val="nl-NL"/>
            </w:rPr>
            <w:instrText>NUMPAGES</w:instrText>
          </w:r>
          <w:r w:rsidRPr="00D3486E">
            <w:rPr>
              <w:sz w:val="18"/>
              <w:szCs w:val="18"/>
              <w:lang w:val="nl-NL"/>
            </w:rPr>
            <w:fldChar w:fldCharType="separate"/>
          </w:r>
          <w:r w:rsidR="00721D39">
            <w:rPr>
              <w:noProof/>
              <w:sz w:val="18"/>
              <w:szCs w:val="18"/>
              <w:lang w:val="nl-NL"/>
            </w:rPr>
            <w:t>2</w:t>
          </w:r>
          <w:r w:rsidRPr="00D3486E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7C9CF12" w14:textId="2C5FC8D9" w:rsidR="00CA4DB8" w:rsidRPr="00D3486E" w:rsidRDefault="00CA4DB8" w:rsidP="001758F3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D3486E">
      <w:rPr>
        <w:sz w:val="16"/>
        <w:szCs w:val="16"/>
        <w:lang w:val="nl-NL"/>
      </w:rPr>
      <w:t xml:space="preserve">           </w:t>
    </w:r>
    <w:r w:rsidR="0059530D">
      <w:rPr>
        <w:sz w:val="16"/>
        <w:lang w:val="nl-NL"/>
      </w:rPr>
      <w:t>©2018</w:t>
    </w:r>
    <w:r w:rsidRPr="00D3486E">
      <w:rPr>
        <w:sz w:val="16"/>
        <w:lang w:val="nl-NL"/>
      </w:rPr>
      <w:t xml:space="preserve"> Deze sjabloon mag worden gebruikt door klanten van </w:t>
    </w:r>
    <w:r w:rsidRPr="00D3486E">
      <w:rPr>
        <w:sz w:val="16"/>
        <w:szCs w:val="16"/>
        <w:lang w:val="nl-NL"/>
      </w:rPr>
      <w:t>Advisera Expert Solutions Ltd.</w:t>
    </w:r>
    <w:r w:rsidRPr="00D3486E">
      <w:rPr>
        <w:sz w:val="16"/>
        <w:lang w:val="nl-NL"/>
      </w:rPr>
      <w:t xml:space="preserve"> in overeenstemming met de licentieovereenkomst. </w:t>
    </w:r>
  </w:p>
  <w:p w14:paraId="7419B76F" w14:textId="77777777" w:rsidR="00CA4DB8" w:rsidRPr="00D3486E" w:rsidRDefault="00CA4DB8">
    <w:pPr>
      <w:jc w:val="center"/>
      <w:rPr>
        <w:sz w:val="16"/>
        <w:szCs w:val="16"/>
        <w:lang w:val="nl-NL"/>
      </w:rPr>
    </w:pPr>
  </w:p>
  <w:p w14:paraId="199F0B9F" w14:textId="77777777" w:rsidR="00CA4DB8" w:rsidRPr="00D3486E" w:rsidRDefault="00CA4DB8">
    <w:pPr>
      <w:spacing w:after="0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E5E89" w14:textId="77777777" w:rsidR="00141EAB" w:rsidRDefault="00141EAB">
      <w:pPr>
        <w:spacing w:after="0" w:line="240" w:lineRule="auto"/>
      </w:pPr>
      <w:r>
        <w:separator/>
      </w:r>
    </w:p>
  </w:footnote>
  <w:footnote w:type="continuationSeparator" w:id="0">
    <w:p w14:paraId="2521236D" w14:textId="77777777" w:rsidR="00141EAB" w:rsidRDefault="00141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A4DB8" w:rsidRPr="00B96575" w14:paraId="6AFBD891" w14:textId="77777777" w:rsidTr="00842EC5">
      <w:tc>
        <w:tcPr>
          <w:tcW w:w="6589" w:type="dxa"/>
          <w:shd w:val="clear" w:color="auto" w:fill="auto"/>
        </w:tcPr>
        <w:p w14:paraId="5FA7D1E5" w14:textId="34C18234" w:rsidR="00CA4DB8" w:rsidRPr="00B96575" w:rsidRDefault="00CA4DB8" w:rsidP="00B96575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B96575">
            <w:rPr>
              <w:sz w:val="20"/>
              <w:lang w:val="nl-NL"/>
            </w:rPr>
            <w:t xml:space="preserve"> [naam organisatie]</w:t>
          </w:r>
        </w:p>
      </w:tc>
      <w:tc>
        <w:tcPr>
          <w:tcW w:w="2482" w:type="dxa"/>
          <w:shd w:val="clear" w:color="auto" w:fill="auto"/>
        </w:tcPr>
        <w:p w14:paraId="442C1A5A" w14:textId="5849FC65" w:rsidR="00CA4DB8" w:rsidRPr="00B96575" w:rsidRDefault="00CA4DB8" w:rsidP="006D048D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B96575">
            <w:rPr>
              <w:sz w:val="20"/>
              <w:lang w:val="nl-NL"/>
            </w:rPr>
            <w:t>[</w:t>
          </w:r>
          <w:r>
            <w:rPr>
              <w:sz w:val="20"/>
              <w:lang w:val="nl-NL"/>
            </w:rPr>
            <w:t>classificatie</w:t>
          </w:r>
          <w:r w:rsidRPr="00B96575">
            <w:rPr>
              <w:sz w:val="20"/>
              <w:lang w:val="nl-NL"/>
            </w:rPr>
            <w:t>]</w:t>
          </w:r>
        </w:p>
      </w:tc>
    </w:tr>
  </w:tbl>
  <w:p w14:paraId="5AB025C4" w14:textId="77777777" w:rsidR="00CA4DB8" w:rsidRPr="00B96575" w:rsidRDefault="00CA4DB8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74"/>
    <w:rsid w:val="000267FE"/>
    <w:rsid w:val="000309D3"/>
    <w:rsid w:val="00046267"/>
    <w:rsid w:val="000464A2"/>
    <w:rsid w:val="000820C4"/>
    <w:rsid w:val="00083F8D"/>
    <w:rsid w:val="000A5E77"/>
    <w:rsid w:val="000F3A9E"/>
    <w:rsid w:val="00105F02"/>
    <w:rsid w:val="00117CE6"/>
    <w:rsid w:val="001332EB"/>
    <w:rsid w:val="00141EAB"/>
    <w:rsid w:val="001758F3"/>
    <w:rsid w:val="001C1BB6"/>
    <w:rsid w:val="001D79C9"/>
    <w:rsid w:val="00220E8B"/>
    <w:rsid w:val="00260141"/>
    <w:rsid w:val="002E75F4"/>
    <w:rsid w:val="003028D0"/>
    <w:rsid w:val="003555A7"/>
    <w:rsid w:val="00362292"/>
    <w:rsid w:val="00380780"/>
    <w:rsid w:val="003A1E40"/>
    <w:rsid w:val="003A3BF6"/>
    <w:rsid w:val="003F7A0A"/>
    <w:rsid w:val="00412ECE"/>
    <w:rsid w:val="00415124"/>
    <w:rsid w:val="00445C6C"/>
    <w:rsid w:val="00467E8E"/>
    <w:rsid w:val="00485CE2"/>
    <w:rsid w:val="00491B0B"/>
    <w:rsid w:val="00496BC6"/>
    <w:rsid w:val="004B6261"/>
    <w:rsid w:val="004D03AF"/>
    <w:rsid w:val="004D40AC"/>
    <w:rsid w:val="00583974"/>
    <w:rsid w:val="0059530D"/>
    <w:rsid w:val="00627D8F"/>
    <w:rsid w:val="006C1D11"/>
    <w:rsid w:val="006D048D"/>
    <w:rsid w:val="00717CC3"/>
    <w:rsid w:val="00721D39"/>
    <w:rsid w:val="00761150"/>
    <w:rsid w:val="0077508B"/>
    <w:rsid w:val="007B2F0E"/>
    <w:rsid w:val="008010D8"/>
    <w:rsid w:val="00842EC5"/>
    <w:rsid w:val="0086053B"/>
    <w:rsid w:val="00863E65"/>
    <w:rsid w:val="00865540"/>
    <w:rsid w:val="008D3691"/>
    <w:rsid w:val="009031EF"/>
    <w:rsid w:val="009703F2"/>
    <w:rsid w:val="00985FE4"/>
    <w:rsid w:val="009B63EB"/>
    <w:rsid w:val="00A64555"/>
    <w:rsid w:val="00A74180"/>
    <w:rsid w:val="00AB0CDC"/>
    <w:rsid w:val="00B808B2"/>
    <w:rsid w:val="00B96575"/>
    <w:rsid w:val="00B97B37"/>
    <w:rsid w:val="00C25539"/>
    <w:rsid w:val="00C662A8"/>
    <w:rsid w:val="00C7041C"/>
    <w:rsid w:val="00CA4DB8"/>
    <w:rsid w:val="00CC11CE"/>
    <w:rsid w:val="00CE7F91"/>
    <w:rsid w:val="00D13EE9"/>
    <w:rsid w:val="00D3486E"/>
    <w:rsid w:val="00D40630"/>
    <w:rsid w:val="00D514F7"/>
    <w:rsid w:val="00DD396F"/>
    <w:rsid w:val="00DD4EEF"/>
    <w:rsid w:val="00DE44C7"/>
    <w:rsid w:val="00E24498"/>
    <w:rsid w:val="00E37751"/>
    <w:rsid w:val="00E93005"/>
    <w:rsid w:val="00E97C77"/>
    <w:rsid w:val="00EF3810"/>
    <w:rsid w:val="00F003E0"/>
    <w:rsid w:val="00F21361"/>
    <w:rsid w:val="00F23989"/>
    <w:rsid w:val="00F3019A"/>
    <w:rsid w:val="00F373E1"/>
    <w:rsid w:val="00F63333"/>
    <w:rsid w:val="00F779A7"/>
    <w:rsid w:val="00FC3EB3"/>
    <w:rsid w:val="00FC57BD"/>
    <w:rsid w:val="00FE30CD"/>
    <w:rsid w:val="00FF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811EB0"/>
  <w15:docId w15:val="{2D0398B1-ABEC-4CDB-A8A1-B4A0B9F3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21D39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eu-avg-gereedheidsbeoordeli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61F41-CC7C-4A18-BAE0-17B155C9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EU AVG Beoordeling Niveau Voorbereiding</vt:lpstr>
      <vt:lpstr>EU AVG Beoordeling Niveau Voorbereiding</vt:lpstr>
    </vt:vector>
  </TitlesOfParts>
  <Company>Advisera Expert Solutions Ltd</Company>
  <LinksUpToDate>false</LinksUpToDate>
  <CharactersWithSpaces>1825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AVG Gereedheidsbeoordeling</dc:title>
  <dc:creator>[your name]</dc:creator>
  <dc:description>©2018 Deze sjabloon mag worden gebruikt door klanten van of Advisera Expert Solutions Ltd. in overeenstemming met de licentieovereenkomst.</dc:description>
  <cp:lastModifiedBy>EUGDPRAcademy</cp:lastModifiedBy>
  <cp:revision>5</cp:revision>
  <dcterms:created xsi:type="dcterms:W3CDTF">2018-04-05T11:50:00Z</dcterms:created>
  <dcterms:modified xsi:type="dcterms:W3CDTF">2018-05-08T14:42:00Z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