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9F2FB8" w14:textId="32B9626A" w:rsidR="003B14D7" w:rsidRPr="00402FE1" w:rsidRDefault="003A0701" w:rsidP="003A0701">
      <w:pPr>
        <w:jc w:val="center"/>
        <w:rPr>
          <w:lang w:val="it-IT"/>
        </w:rPr>
      </w:pPr>
      <w:r w:rsidRPr="00A773C9">
        <w:rPr>
          <w:lang w:val="it-IT"/>
        </w:rPr>
        <w:t>** VERSIONE ANTEPRIMA GRATUITA **</w:t>
      </w:r>
    </w:p>
    <w:p w14:paraId="32F68CCC" w14:textId="77777777" w:rsidR="003B14D7" w:rsidRPr="00402FE1" w:rsidRDefault="005E5D47">
      <w:pPr>
        <w:rPr>
          <w:lang w:val="it-IT"/>
        </w:rPr>
      </w:pPr>
      <w:r w:rsidRPr="00402FE1">
        <w:rPr>
          <w:lang w:val="it-IT"/>
        </w:rPr>
        <w:t xml:space="preserve"> </w:t>
      </w:r>
    </w:p>
    <w:p w14:paraId="3784379D" w14:textId="77777777" w:rsidR="003B14D7" w:rsidRPr="00402FE1" w:rsidRDefault="003B14D7">
      <w:pPr>
        <w:rPr>
          <w:lang w:val="it-IT"/>
        </w:rPr>
      </w:pPr>
    </w:p>
    <w:p w14:paraId="66566324" w14:textId="77777777" w:rsidR="003B14D7" w:rsidRPr="00402FE1" w:rsidRDefault="003B14D7">
      <w:pPr>
        <w:rPr>
          <w:lang w:val="it-IT"/>
        </w:rPr>
      </w:pPr>
    </w:p>
    <w:p w14:paraId="1B264581" w14:textId="77777777" w:rsidR="003B14D7" w:rsidRPr="00402FE1" w:rsidRDefault="003B14D7">
      <w:pPr>
        <w:rPr>
          <w:lang w:val="it-IT"/>
        </w:rPr>
      </w:pPr>
    </w:p>
    <w:p w14:paraId="26452F25" w14:textId="77777777" w:rsidR="003B14D7" w:rsidRPr="00402FE1" w:rsidRDefault="003B14D7">
      <w:pPr>
        <w:rPr>
          <w:lang w:val="it-IT"/>
        </w:rPr>
      </w:pPr>
    </w:p>
    <w:p w14:paraId="42C8A786" w14:textId="77777777" w:rsidR="00EC4965" w:rsidRPr="00402FE1" w:rsidRDefault="00EC4965" w:rsidP="00EC4965">
      <w:pPr>
        <w:jc w:val="center"/>
        <w:rPr>
          <w:lang w:val="it-IT"/>
        </w:rPr>
      </w:pPr>
      <w:commentRangeStart w:id="0"/>
      <w:r w:rsidRPr="00402FE1">
        <w:rPr>
          <w:lang w:val="it-IT"/>
        </w:rPr>
        <w:t>[logo dell’organizzazione]</w:t>
      </w:r>
      <w:commentRangeEnd w:id="0"/>
      <w:r w:rsidRPr="00402FE1">
        <w:rPr>
          <w:rStyle w:val="CommentReference"/>
          <w:lang w:val="it-IT"/>
        </w:rPr>
        <w:commentReference w:id="0"/>
      </w:r>
    </w:p>
    <w:p w14:paraId="26CFA0DD" w14:textId="77777777" w:rsidR="00EC4965" w:rsidRPr="00402FE1" w:rsidRDefault="00EC4965" w:rsidP="00EC4965">
      <w:pPr>
        <w:jc w:val="center"/>
        <w:rPr>
          <w:lang w:val="it-IT"/>
        </w:rPr>
      </w:pPr>
      <w:r w:rsidRPr="00402FE1">
        <w:rPr>
          <w:lang w:val="it-IT"/>
        </w:rPr>
        <w:t>[nome dell’organizzazione]</w:t>
      </w:r>
    </w:p>
    <w:p w14:paraId="47C6DD4E" w14:textId="77777777" w:rsidR="003B14D7" w:rsidRPr="00402FE1" w:rsidRDefault="003B14D7">
      <w:pPr>
        <w:jc w:val="center"/>
        <w:rPr>
          <w:lang w:val="it-IT"/>
        </w:rPr>
      </w:pPr>
    </w:p>
    <w:p w14:paraId="3324D01B" w14:textId="77777777" w:rsidR="003B14D7" w:rsidRPr="00402FE1" w:rsidRDefault="003B14D7">
      <w:pPr>
        <w:jc w:val="center"/>
        <w:rPr>
          <w:lang w:val="it-IT"/>
        </w:rPr>
      </w:pPr>
    </w:p>
    <w:p w14:paraId="26505C53" w14:textId="73C13632" w:rsidR="003B14D7" w:rsidRPr="00402FE1" w:rsidRDefault="00333DC1">
      <w:pPr>
        <w:jc w:val="center"/>
        <w:rPr>
          <w:b/>
          <w:sz w:val="32"/>
          <w:szCs w:val="32"/>
          <w:lang w:val="it-IT"/>
        </w:rPr>
      </w:pPr>
      <w:commentRangeStart w:id="1"/>
      <w:r w:rsidRPr="00402FE1">
        <w:rPr>
          <w:b/>
          <w:sz w:val="32"/>
          <w:lang w:val="it-IT"/>
        </w:rPr>
        <w:t>PROCEDURA DI AUDIT INTERNO</w:t>
      </w:r>
      <w:commentRangeEnd w:id="1"/>
      <w:r w:rsidR="006579CB" w:rsidRPr="00402FE1">
        <w:rPr>
          <w:rStyle w:val="CommentReference"/>
          <w:lang w:val="it-IT"/>
        </w:rPr>
        <w:commentReference w:id="1"/>
      </w:r>
    </w:p>
    <w:p w14:paraId="136B1513" w14:textId="77777777" w:rsidR="00C159F1" w:rsidRPr="00402FE1" w:rsidRDefault="00C159F1" w:rsidP="00C159F1">
      <w:pPr>
        <w:jc w:val="center"/>
        <w:rPr>
          <w:lang w:val="it-IT"/>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C159F1" w:rsidRPr="00402FE1" w14:paraId="549D42EB" w14:textId="77777777" w:rsidTr="00C159F1">
        <w:tc>
          <w:tcPr>
            <w:tcW w:w="2376" w:type="dxa"/>
          </w:tcPr>
          <w:p w14:paraId="0E1423DE" w14:textId="77777777" w:rsidR="00C159F1" w:rsidRPr="00402FE1" w:rsidRDefault="00C159F1" w:rsidP="00C159F1">
            <w:pPr>
              <w:rPr>
                <w:lang w:val="it-IT"/>
              </w:rPr>
            </w:pPr>
            <w:commentRangeStart w:id="2"/>
            <w:r w:rsidRPr="00402FE1">
              <w:rPr>
                <w:lang w:val="it-IT"/>
              </w:rPr>
              <w:t>Codice</w:t>
            </w:r>
            <w:commentRangeEnd w:id="2"/>
            <w:r w:rsidRPr="00402FE1">
              <w:rPr>
                <w:rStyle w:val="CommentReference"/>
                <w:lang w:val="it-IT"/>
              </w:rPr>
              <w:commentReference w:id="2"/>
            </w:r>
            <w:r w:rsidRPr="00402FE1">
              <w:rPr>
                <w:lang w:val="it-IT"/>
              </w:rPr>
              <w:t>:</w:t>
            </w:r>
          </w:p>
        </w:tc>
        <w:tc>
          <w:tcPr>
            <w:tcW w:w="6912" w:type="dxa"/>
          </w:tcPr>
          <w:p w14:paraId="35B0A456" w14:textId="77777777" w:rsidR="00C159F1" w:rsidRPr="00402FE1" w:rsidRDefault="00C159F1" w:rsidP="00C159F1">
            <w:pPr>
              <w:rPr>
                <w:lang w:val="it-IT"/>
              </w:rPr>
            </w:pPr>
          </w:p>
        </w:tc>
      </w:tr>
      <w:tr w:rsidR="00C159F1" w:rsidRPr="00402FE1" w14:paraId="459002B0" w14:textId="77777777" w:rsidTr="00C159F1">
        <w:tc>
          <w:tcPr>
            <w:tcW w:w="2376" w:type="dxa"/>
          </w:tcPr>
          <w:p w14:paraId="301D1CBF" w14:textId="77777777" w:rsidR="00C159F1" w:rsidRPr="00402FE1" w:rsidRDefault="00C159F1" w:rsidP="00C159F1">
            <w:pPr>
              <w:rPr>
                <w:lang w:val="it-IT"/>
              </w:rPr>
            </w:pPr>
            <w:r w:rsidRPr="00402FE1">
              <w:rPr>
                <w:lang w:val="it-IT"/>
              </w:rPr>
              <w:t>Revisione:</w:t>
            </w:r>
          </w:p>
        </w:tc>
        <w:tc>
          <w:tcPr>
            <w:tcW w:w="6912" w:type="dxa"/>
          </w:tcPr>
          <w:p w14:paraId="67E48A06" w14:textId="77777777" w:rsidR="00C159F1" w:rsidRPr="00402FE1" w:rsidRDefault="00C159F1" w:rsidP="00C159F1">
            <w:pPr>
              <w:rPr>
                <w:lang w:val="it-IT"/>
              </w:rPr>
            </w:pPr>
          </w:p>
        </w:tc>
      </w:tr>
      <w:tr w:rsidR="00C159F1" w:rsidRPr="00402FE1" w14:paraId="3EA8261B" w14:textId="77777777" w:rsidTr="00C159F1">
        <w:tc>
          <w:tcPr>
            <w:tcW w:w="2376" w:type="dxa"/>
          </w:tcPr>
          <w:p w14:paraId="40C3F31A" w14:textId="77777777" w:rsidR="00C159F1" w:rsidRPr="00402FE1" w:rsidRDefault="00C159F1" w:rsidP="00C159F1">
            <w:pPr>
              <w:rPr>
                <w:lang w:val="it-IT"/>
              </w:rPr>
            </w:pPr>
            <w:r w:rsidRPr="00402FE1">
              <w:rPr>
                <w:lang w:val="it-IT"/>
              </w:rPr>
              <w:t>Data di revisione:</w:t>
            </w:r>
          </w:p>
        </w:tc>
        <w:tc>
          <w:tcPr>
            <w:tcW w:w="6912" w:type="dxa"/>
          </w:tcPr>
          <w:p w14:paraId="38520C21" w14:textId="77777777" w:rsidR="00C159F1" w:rsidRPr="00402FE1" w:rsidRDefault="00C159F1" w:rsidP="00C159F1">
            <w:pPr>
              <w:rPr>
                <w:lang w:val="it-IT"/>
              </w:rPr>
            </w:pPr>
          </w:p>
        </w:tc>
      </w:tr>
      <w:tr w:rsidR="00C159F1" w:rsidRPr="00402FE1" w14:paraId="66746E13" w14:textId="77777777" w:rsidTr="00C159F1">
        <w:tc>
          <w:tcPr>
            <w:tcW w:w="2376" w:type="dxa"/>
          </w:tcPr>
          <w:p w14:paraId="53CAA4A9" w14:textId="77777777" w:rsidR="00C159F1" w:rsidRPr="00402FE1" w:rsidRDefault="00C159F1" w:rsidP="00C159F1">
            <w:pPr>
              <w:rPr>
                <w:lang w:val="it-IT"/>
              </w:rPr>
            </w:pPr>
            <w:r w:rsidRPr="00402FE1">
              <w:rPr>
                <w:lang w:val="it-IT"/>
              </w:rPr>
              <w:t>Redatta da:</w:t>
            </w:r>
          </w:p>
        </w:tc>
        <w:tc>
          <w:tcPr>
            <w:tcW w:w="6912" w:type="dxa"/>
          </w:tcPr>
          <w:p w14:paraId="201BD2D8" w14:textId="77777777" w:rsidR="00C159F1" w:rsidRPr="00402FE1" w:rsidRDefault="00C159F1" w:rsidP="00C159F1">
            <w:pPr>
              <w:rPr>
                <w:lang w:val="it-IT"/>
              </w:rPr>
            </w:pPr>
          </w:p>
        </w:tc>
      </w:tr>
      <w:tr w:rsidR="00C159F1" w:rsidRPr="00402FE1" w14:paraId="7CE1E865" w14:textId="77777777" w:rsidTr="00C159F1">
        <w:tc>
          <w:tcPr>
            <w:tcW w:w="2376" w:type="dxa"/>
          </w:tcPr>
          <w:p w14:paraId="1BAFC54B" w14:textId="77777777" w:rsidR="00C159F1" w:rsidRPr="00402FE1" w:rsidRDefault="00C159F1" w:rsidP="00C159F1">
            <w:pPr>
              <w:rPr>
                <w:lang w:val="it-IT"/>
              </w:rPr>
            </w:pPr>
            <w:r w:rsidRPr="00402FE1">
              <w:rPr>
                <w:lang w:val="it-IT"/>
              </w:rPr>
              <w:t>Approvata da:</w:t>
            </w:r>
          </w:p>
        </w:tc>
        <w:tc>
          <w:tcPr>
            <w:tcW w:w="6912" w:type="dxa"/>
          </w:tcPr>
          <w:p w14:paraId="4130816C" w14:textId="77777777" w:rsidR="00C159F1" w:rsidRPr="00402FE1" w:rsidRDefault="00C159F1" w:rsidP="00C159F1">
            <w:pPr>
              <w:rPr>
                <w:lang w:val="it-IT"/>
              </w:rPr>
            </w:pPr>
          </w:p>
        </w:tc>
      </w:tr>
      <w:tr w:rsidR="00C159F1" w:rsidRPr="00402FE1" w14:paraId="2E3F2821" w14:textId="77777777" w:rsidTr="00C159F1">
        <w:tc>
          <w:tcPr>
            <w:tcW w:w="2376" w:type="dxa"/>
          </w:tcPr>
          <w:p w14:paraId="019D5492" w14:textId="77777777" w:rsidR="00C159F1" w:rsidRPr="00402FE1" w:rsidRDefault="00C159F1" w:rsidP="00C159F1">
            <w:pPr>
              <w:rPr>
                <w:lang w:val="it-IT"/>
              </w:rPr>
            </w:pPr>
            <w:r w:rsidRPr="00402FE1">
              <w:rPr>
                <w:lang w:val="it-IT"/>
              </w:rPr>
              <w:t>Livello di Riservatezza:</w:t>
            </w:r>
          </w:p>
        </w:tc>
        <w:tc>
          <w:tcPr>
            <w:tcW w:w="6912" w:type="dxa"/>
          </w:tcPr>
          <w:p w14:paraId="0BC20B7B" w14:textId="77777777" w:rsidR="00C159F1" w:rsidRPr="00402FE1" w:rsidRDefault="00C159F1" w:rsidP="00C159F1">
            <w:pPr>
              <w:rPr>
                <w:lang w:val="it-IT"/>
              </w:rPr>
            </w:pPr>
          </w:p>
        </w:tc>
      </w:tr>
    </w:tbl>
    <w:p w14:paraId="47F3530A" w14:textId="7DF50739" w:rsidR="00C159F1" w:rsidRPr="00402FE1" w:rsidRDefault="00C159F1" w:rsidP="00C159F1">
      <w:pPr>
        <w:rPr>
          <w:lang w:val="it-IT"/>
        </w:rPr>
      </w:pPr>
    </w:p>
    <w:p w14:paraId="23D9B542" w14:textId="77777777" w:rsidR="003B14D7" w:rsidRPr="00402FE1" w:rsidRDefault="005E5D47">
      <w:pPr>
        <w:rPr>
          <w:lang w:val="it-IT"/>
        </w:rPr>
      </w:pPr>
      <w:r w:rsidRPr="00402FE1">
        <w:rPr>
          <w:lang w:val="it-IT"/>
        </w:rPr>
        <w:br w:type="page"/>
      </w:r>
    </w:p>
    <w:p w14:paraId="16DF061F" w14:textId="77777777" w:rsidR="004F4DA5" w:rsidRPr="00402FE1" w:rsidRDefault="004F4DA5" w:rsidP="004F4DA5">
      <w:pPr>
        <w:rPr>
          <w:b/>
          <w:sz w:val="28"/>
          <w:szCs w:val="28"/>
          <w:lang w:val="it-IT"/>
        </w:rPr>
      </w:pPr>
      <w:r w:rsidRPr="00402FE1">
        <w:rPr>
          <w:b/>
          <w:sz w:val="28"/>
          <w:lang w:val="it-IT"/>
        </w:rPr>
        <w:lastRenderedPageBreak/>
        <w:t>Cronologia delle revisioni</w:t>
      </w:r>
    </w:p>
    <w:tbl>
      <w:tblPr>
        <w:tblW w:w="928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377"/>
        <w:gridCol w:w="1098"/>
        <w:gridCol w:w="1798"/>
        <w:gridCol w:w="5015"/>
      </w:tblGrid>
      <w:tr w:rsidR="004F4DA5" w:rsidRPr="00402FE1" w14:paraId="58A23618" w14:textId="77777777" w:rsidTr="00697399">
        <w:tc>
          <w:tcPr>
            <w:tcW w:w="13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4FA938E" w14:textId="77777777" w:rsidR="004F4DA5" w:rsidRPr="00402FE1" w:rsidRDefault="004F4DA5" w:rsidP="00697399">
            <w:pPr>
              <w:rPr>
                <w:b/>
                <w:lang w:val="it-IT"/>
              </w:rPr>
            </w:pPr>
            <w:r w:rsidRPr="00402FE1">
              <w:rPr>
                <w:b/>
                <w:lang w:val="it-IT"/>
              </w:rPr>
              <w:t>Data</w:t>
            </w:r>
          </w:p>
        </w:tc>
        <w:tc>
          <w:tcPr>
            <w:tcW w:w="10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BFB5C38" w14:textId="77777777" w:rsidR="004F4DA5" w:rsidRPr="00402FE1" w:rsidRDefault="004F4DA5" w:rsidP="00697399">
            <w:pPr>
              <w:rPr>
                <w:b/>
                <w:lang w:val="it-IT"/>
              </w:rPr>
            </w:pPr>
            <w:r w:rsidRPr="00402FE1">
              <w:rPr>
                <w:b/>
                <w:lang w:val="it-IT"/>
              </w:rPr>
              <w:t>Revisione</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50D9B93" w14:textId="77777777" w:rsidR="004F4DA5" w:rsidRPr="00402FE1" w:rsidRDefault="004F4DA5" w:rsidP="00697399">
            <w:pPr>
              <w:rPr>
                <w:b/>
                <w:lang w:val="it-IT"/>
              </w:rPr>
            </w:pPr>
            <w:r w:rsidRPr="00402FE1">
              <w:rPr>
                <w:b/>
                <w:lang w:val="it-IT"/>
              </w:rPr>
              <w:t>Creata da</w:t>
            </w:r>
          </w:p>
        </w:tc>
        <w:tc>
          <w:tcPr>
            <w:tcW w:w="50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61617F7" w14:textId="77777777" w:rsidR="004F4DA5" w:rsidRPr="00402FE1" w:rsidRDefault="004F4DA5" w:rsidP="00697399">
            <w:pPr>
              <w:rPr>
                <w:b/>
                <w:lang w:val="it-IT"/>
              </w:rPr>
            </w:pPr>
            <w:r w:rsidRPr="00402FE1">
              <w:rPr>
                <w:b/>
                <w:lang w:val="it-IT"/>
              </w:rPr>
              <w:t>Descrizione della modifica</w:t>
            </w:r>
          </w:p>
        </w:tc>
      </w:tr>
      <w:tr w:rsidR="004F4DA5" w:rsidRPr="00402FE1" w14:paraId="3D22EC42" w14:textId="77777777" w:rsidTr="00697399">
        <w:tc>
          <w:tcPr>
            <w:tcW w:w="13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2022EFA" w14:textId="77777777" w:rsidR="004F4DA5" w:rsidRPr="00402FE1" w:rsidRDefault="004F4DA5" w:rsidP="00697399">
            <w:pPr>
              <w:rPr>
                <w:lang w:val="it-IT"/>
              </w:rPr>
            </w:pPr>
            <w:r w:rsidRPr="00402FE1">
              <w:rPr>
                <w:lang w:val="it-IT"/>
              </w:rPr>
              <w:t>gg.mm.aaaa</w:t>
            </w:r>
          </w:p>
        </w:tc>
        <w:tc>
          <w:tcPr>
            <w:tcW w:w="10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8D11B1E" w14:textId="77777777" w:rsidR="004F4DA5" w:rsidRPr="00402FE1" w:rsidRDefault="004F4DA5" w:rsidP="00697399">
            <w:pPr>
              <w:rPr>
                <w:lang w:val="it-IT"/>
              </w:rPr>
            </w:pPr>
            <w:r w:rsidRPr="00402FE1">
              <w:rPr>
                <w:lang w:val="it-IT"/>
              </w:rPr>
              <w:t>0.1</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90A0FC2" w14:textId="77777777" w:rsidR="004F4DA5" w:rsidRPr="00402FE1" w:rsidRDefault="004F4DA5" w:rsidP="00697399">
            <w:pPr>
              <w:rPr>
                <w:lang w:val="it-IT"/>
              </w:rPr>
            </w:pPr>
            <w:r w:rsidRPr="00402FE1">
              <w:rPr>
                <w:lang w:val="it-IT"/>
              </w:rPr>
              <w:t>EUGDPRAcademy</w:t>
            </w:r>
          </w:p>
        </w:tc>
        <w:tc>
          <w:tcPr>
            <w:tcW w:w="50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20B78B7" w14:textId="77777777" w:rsidR="004F4DA5" w:rsidRPr="00402FE1" w:rsidRDefault="004F4DA5" w:rsidP="00697399">
            <w:pPr>
              <w:rPr>
                <w:lang w:val="it-IT"/>
              </w:rPr>
            </w:pPr>
            <w:r w:rsidRPr="00402FE1">
              <w:rPr>
                <w:lang w:val="it-IT"/>
              </w:rPr>
              <w:t>Bozza del documento base</w:t>
            </w:r>
          </w:p>
        </w:tc>
      </w:tr>
      <w:tr w:rsidR="004F4DA5" w:rsidRPr="00402FE1" w14:paraId="209172E3" w14:textId="77777777" w:rsidTr="00697399">
        <w:tc>
          <w:tcPr>
            <w:tcW w:w="13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FCE697A" w14:textId="77777777" w:rsidR="004F4DA5" w:rsidRPr="00402FE1" w:rsidRDefault="004F4DA5" w:rsidP="00697399">
            <w:pPr>
              <w:rPr>
                <w:lang w:val="it-IT"/>
              </w:rPr>
            </w:pPr>
          </w:p>
        </w:tc>
        <w:tc>
          <w:tcPr>
            <w:tcW w:w="10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CB174CB" w14:textId="77777777" w:rsidR="004F4DA5" w:rsidRPr="00402FE1" w:rsidRDefault="004F4DA5" w:rsidP="00697399">
            <w:pPr>
              <w:rPr>
                <w:lang w:val="it-IT"/>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EDA52CF" w14:textId="77777777" w:rsidR="004F4DA5" w:rsidRPr="00402FE1" w:rsidRDefault="004F4DA5" w:rsidP="00697399">
            <w:pPr>
              <w:rPr>
                <w:lang w:val="it-IT"/>
              </w:rPr>
            </w:pPr>
          </w:p>
        </w:tc>
        <w:tc>
          <w:tcPr>
            <w:tcW w:w="50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8A7987C" w14:textId="77777777" w:rsidR="004F4DA5" w:rsidRPr="00402FE1" w:rsidRDefault="004F4DA5" w:rsidP="00697399">
            <w:pPr>
              <w:rPr>
                <w:lang w:val="it-IT"/>
              </w:rPr>
            </w:pPr>
          </w:p>
        </w:tc>
      </w:tr>
      <w:tr w:rsidR="004F4DA5" w:rsidRPr="00402FE1" w14:paraId="46D887D4" w14:textId="77777777" w:rsidTr="00697399">
        <w:tc>
          <w:tcPr>
            <w:tcW w:w="13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6F13DE5" w14:textId="77777777" w:rsidR="004F4DA5" w:rsidRPr="00402FE1" w:rsidRDefault="004F4DA5" w:rsidP="00697399">
            <w:pPr>
              <w:rPr>
                <w:lang w:val="it-IT"/>
              </w:rPr>
            </w:pPr>
          </w:p>
        </w:tc>
        <w:tc>
          <w:tcPr>
            <w:tcW w:w="10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FE01BFB" w14:textId="77777777" w:rsidR="004F4DA5" w:rsidRPr="00402FE1" w:rsidRDefault="004F4DA5" w:rsidP="00697399">
            <w:pPr>
              <w:rPr>
                <w:lang w:val="it-IT"/>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39E6951" w14:textId="77777777" w:rsidR="004F4DA5" w:rsidRPr="00402FE1" w:rsidRDefault="004F4DA5" w:rsidP="00697399">
            <w:pPr>
              <w:rPr>
                <w:lang w:val="it-IT"/>
              </w:rPr>
            </w:pPr>
          </w:p>
        </w:tc>
        <w:tc>
          <w:tcPr>
            <w:tcW w:w="50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F3B0916" w14:textId="77777777" w:rsidR="004F4DA5" w:rsidRPr="00402FE1" w:rsidRDefault="004F4DA5" w:rsidP="00697399">
            <w:pPr>
              <w:rPr>
                <w:lang w:val="it-IT"/>
              </w:rPr>
            </w:pPr>
          </w:p>
        </w:tc>
      </w:tr>
      <w:tr w:rsidR="004F4DA5" w:rsidRPr="00402FE1" w14:paraId="7056EF81" w14:textId="77777777" w:rsidTr="00697399">
        <w:tc>
          <w:tcPr>
            <w:tcW w:w="13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BDFAD26" w14:textId="77777777" w:rsidR="004F4DA5" w:rsidRPr="00402FE1" w:rsidRDefault="004F4DA5" w:rsidP="00697399">
            <w:pPr>
              <w:rPr>
                <w:lang w:val="it-IT"/>
              </w:rPr>
            </w:pPr>
          </w:p>
        </w:tc>
        <w:tc>
          <w:tcPr>
            <w:tcW w:w="10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F02828A" w14:textId="77777777" w:rsidR="004F4DA5" w:rsidRPr="00402FE1" w:rsidRDefault="004F4DA5" w:rsidP="00697399">
            <w:pPr>
              <w:rPr>
                <w:lang w:val="it-IT"/>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E56CC2A" w14:textId="77777777" w:rsidR="004F4DA5" w:rsidRPr="00402FE1" w:rsidRDefault="004F4DA5" w:rsidP="00697399">
            <w:pPr>
              <w:rPr>
                <w:lang w:val="it-IT"/>
              </w:rPr>
            </w:pPr>
          </w:p>
        </w:tc>
        <w:tc>
          <w:tcPr>
            <w:tcW w:w="50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2E32D8A" w14:textId="77777777" w:rsidR="004F4DA5" w:rsidRPr="00402FE1" w:rsidRDefault="004F4DA5" w:rsidP="00697399">
            <w:pPr>
              <w:rPr>
                <w:lang w:val="it-IT"/>
              </w:rPr>
            </w:pPr>
          </w:p>
        </w:tc>
      </w:tr>
      <w:tr w:rsidR="004F4DA5" w:rsidRPr="00402FE1" w14:paraId="2AC38B1E" w14:textId="77777777" w:rsidTr="00697399">
        <w:tc>
          <w:tcPr>
            <w:tcW w:w="13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22F290A" w14:textId="77777777" w:rsidR="004F4DA5" w:rsidRPr="00402FE1" w:rsidRDefault="004F4DA5" w:rsidP="00697399">
            <w:pPr>
              <w:rPr>
                <w:lang w:val="it-IT"/>
              </w:rPr>
            </w:pPr>
          </w:p>
        </w:tc>
        <w:tc>
          <w:tcPr>
            <w:tcW w:w="10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646442A" w14:textId="77777777" w:rsidR="004F4DA5" w:rsidRPr="00402FE1" w:rsidRDefault="004F4DA5" w:rsidP="00697399">
            <w:pPr>
              <w:rPr>
                <w:lang w:val="it-IT"/>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0B1EFCE" w14:textId="77777777" w:rsidR="004F4DA5" w:rsidRPr="00402FE1" w:rsidRDefault="004F4DA5" w:rsidP="00697399">
            <w:pPr>
              <w:rPr>
                <w:lang w:val="it-IT"/>
              </w:rPr>
            </w:pPr>
          </w:p>
        </w:tc>
        <w:tc>
          <w:tcPr>
            <w:tcW w:w="50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5495EB8" w14:textId="77777777" w:rsidR="004F4DA5" w:rsidRPr="00402FE1" w:rsidRDefault="004F4DA5" w:rsidP="00697399">
            <w:pPr>
              <w:rPr>
                <w:lang w:val="it-IT"/>
              </w:rPr>
            </w:pPr>
          </w:p>
        </w:tc>
      </w:tr>
      <w:tr w:rsidR="004F4DA5" w:rsidRPr="00402FE1" w14:paraId="1BDD96ED" w14:textId="77777777" w:rsidTr="00697399">
        <w:tc>
          <w:tcPr>
            <w:tcW w:w="13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ABCCDC6" w14:textId="77777777" w:rsidR="004F4DA5" w:rsidRPr="00402FE1" w:rsidRDefault="004F4DA5" w:rsidP="00697399">
            <w:pPr>
              <w:rPr>
                <w:lang w:val="it-IT"/>
              </w:rPr>
            </w:pPr>
          </w:p>
        </w:tc>
        <w:tc>
          <w:tcPr>
            <w:tcW w:w="10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82EF089" w14:textId="77777777" w:rsidR="004F4DA5" w:rsidRPr="00402FE1" w:rsidRDefault="004F4DA5" w:rsidP="00697399">
            <w:pPr>
              <w:rPr>
                <w:lang w:val="it-IT"/>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BCE75D0" w14:textId="77777777" w:rsidR="004F4DA5" w:rsidRPr="00402FE1" w:rsidRDefault="004F4DA5" w:rsidP="00697399">
            <w:pPr>
              <w:rPr>
                <w:lang w:val="it-IT"/>
              </w:rPr>
            </w:pPr>
          </w:p>
        </w:tc>
        <w:tc>
          <w:tcPr>
            <w:tcW w:w="50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A8A6F53" w14:textId="77777777" w:rsidR="004F4DA5" w:rsidRPr="00402FE1" w:rsidRDefault="004F4DA5" w:rsidP="00697399">
            <w:pPr>
              <w:rPr>
                <w:lang w:val="it-IT"/>
              </w:rPr>
            </w:pPr>
          </w:p>
        </w:tc>
      </w:tr>
    </w:tbl>
    <w:p w14:paraId="1EF3B86C" w14:textId="77777777" w:rsidR="004F4DA5" w:rsidRPr="00402FE1" w:rsidRDefault="004F4DA5" w:rsidP="004F4DA5">
      <w:pPr>
        <w:rPr>
          <w:b/>
          <w:sz w:val="28"/>
          <w:lang w:val="it-IT"/>
        </w:rPr>
      </w:pPr>
    </w:p>
    <w:p w14:paraId="1EAF807F" w14:textId="77777777" w:rsidR="003B14D7" w:rsidRPr="00402FE1" w:rsidRDefault="003B14D7">
      <w:pPr>
        <w:rPr>
          <w:lang w:val="it-IT"/>
        </w:rPr>
      </w:pPr>
    </w:p>
    <w:p w14:paraId="4DE1382A" w14:textId="465C5C23" w:rsidR="003B14D7" w:rsidRPr="00402FE1" w:rsidRDefault="004F4DA5">
      <w:pPr>
        <w:rPr>
          <w:lang w:val="it-IT"/>
        </w:rPr>
      </w:pPr>
      <w:r w:rsidRPr="00402FE1">
        <w:rPr>
          <w:b/>
          <w:sz w:val="28"/>
          <w:lang w:val="it-IT"/>
        </w:rPr>
        <w:t>Sommario</w:t>
      </w:r>
    </w:p>
    <w:p w14:paraId="30FAC0B0" w14:textId="77777777" w:rsidR="00402FE1" w:rsidRDefault="005E5D47" w:rsidP="00402FE1">
      <w:pPr>
        <w:pStyle w:val="TOC1"/>
        <w:rPr>
          <w:rFonts w:asciiTheme="minorHAnsi" w:eastAsiaTheme="minorEastAsia" w:hAnsiTheme="minorHAnsi" w:cstheme="minorBidi"/>
          <w:noProof/>
          <w:sz w:val="22"/>
          <w:szCs w:val="22"/>
          <w:lang w:val="hr-HR" w:eastAsia="zh-CN"/>
        </w:rPr>
      </w:pPr>
      <w:r w:rsidRPr="00402FE1">
        <w:rPr>
          <w:lang w:val="it-IT"/>
        </w:rPr>
        <w:fldChar w:fldCharType="begin"/>
      </w:r>
      <w:r w:rsidRPr="00402FE1">
        <w:rPr>
          <w:lang w:val="it-IT"/>
        </w:rPr>
        <w:instrText>TOC \z \o "1-3" \u \h</w:instrText>
      </w:r>
      <w:r w:rsidRPr="00402FE1">
        <w:rPr>
          <w:lang w:val="it-IT"/>
        </w:rPr>
        <w:fldChar w:fldCharType="separate"/>
      </w:r>
      <w:hyperlink w:anchor="_Toc499721045" w:history="1">
        <w:r w:rsidR="00402FE1" w:rsidRPr="00D809EF">
          <w:rPr>
            <w:rStyle w:val="Hyperlink"/>
            <w:noProof/>
            <w:lang w:val="it-IT"/>
          </w:rPr>
          <w:t>1.</w:t>
        </w:r>
        <w:r w:rsidR="00402FE1">
          <w:rPr>
            <w:rFonts w:asciiTheme="minorHAnsi" w:eastAsiaTheme="minorEastAsia" w:hAnsiTheme="minorHAnsi" w:cstheme="minorBidi"/>
            <w:noProof/>
            <w:sz w:val="22"/>
            <w:szCs w:val="22"/>
            <w:lang w:val="hr-HR" w:eastAsia="zh-CN"/>
          </w:rPr>
          <w:tab/>
        </w:r>
        <w:r w:rsidR="00402FE1" w:rsidRPr="00D809EF">
          <w:rPr>
            <w:rStyle w:val="Hyperlink"/>
            <w:noProof/>
            <w:lang w:val="it-IT"/>
          </w:rPr>
          <w:t>Campo d’applicazione, scopo e destinatari</w:t>
        </w:r>
        <w:r w:rsidR="00402FE1">
          <w:rPr>
            <w:noProof/>
            <w:webHidden/>
          </w:rPr>
          <w:tab/>
        </w:r>
        <w:r w:rsidR="00402FE1">
          <w:rPr>
            <w:noProof/>
            <w:webHidden/>
          </w:rPr>
          <w:fldChar w:fldCharType="begin"/>
        </w:r>
        <w:r w:rsidR="00402FE1">
          <w:rPr>
            <w:noProof/>
            <w:webHidden/>
          </w:rPr>
          <w:instrText xml:space="preserve"> PAGEREF _Toc499721045 \h </w:instrText>
        </w:r>
        <w:r w:rsidR="00402FE1">
          <w:rPr>
            <w:noProof/>
            <w:webHidden/>
          </w:rPr>
        </w:r>
        <w:r w:rsidR="00402FE1">
          <w:rPr>
            <w:noProof/>
            <w:webHidden/>
          </w:rPr>
          <w:fldChar w:fldCharType="separate"/>
        </w:r>
        <w:r w:rsidR="00402FE1">
          <w:rPr>
            <w:noProof/>
            <w:webHidden/>
          </w:rPr>
          <w:t>3</w:t>
        </w:r>
        <w:r w:rsidR="00402FE1">
          <w:rPr>
            <w:noProof/>
            <w:webHidden/>
          </w:rPr>
          <w:fldChar w:fldCharType="end"/>
        </w:r>
      </w:hyperlink>
    </w:p>
    <w:p w14:paraId="1EBEFEF3" w14:textId="77777777" w:rsidR="00402FE1" w:rsidRDefault="00F05C9F" w:rsidP="00402FE1">
      <w:pPr>
        <w:pStyle w:val="TOC1"/>
        <w:rPr>
          <w:rFonts w:asciiTheme="minorHAnsi" w:eastAsiaTheme="minorEastAsia" w:hAnsiTheme="minorHAnsi" w:cstheme="minorBidi"/>
          <w:noProof/>
          <w:sz w:val="22"/>
          <w:szCs w:val="22"/>
          <w:lang w:val="hr-HR" w:eastAsia="zh-CN"/>
        </w:rPr>
      </w:pPr>
      <w:hyperlink w:anchor="_Toc499721046" w:history="1">
        <w:r w:rsidR="00402FE1" w:rsidRPr="00D809EF">
          <w:rPr>
            <w:rStyle w:val="Hyperlink"/>
            <w:noProof/>
            <w:lang w:val="it-IT"/>
          </w:rPr>
          <w:t>2.</w:t>
        </w:r>
        <w:r w:rsidR="00402FE1">
          <w:rPr>
            <w:rFonts w:asciiTheme="minorHAnsi" w:eastAsiaTheme="minorEastAsia" w:hAnsiTheme="minorHAnsi" w:cstheme="minorBidi"/>
            <w:noProof/>
            <w:sz w:val="22"/>
            <w:szCs w:val="22"/>
            <w:lang w:val="hr-HR" w:eastAsia="zh-CN"/>
          </w:rPr>
          <w:tab/>
        </w:r>
        <w:r w:rsidR="00402FE1" w:rsidRPr="00D809EF">
          <w:rPr>
            <w:rStyle w:val="Hyperlink"/>
            <w:noProof/>
            <w:lang w:val="it-IT"/>
          </w:rPr>
          <w:t>Documenti di Riferimento</w:t>
        </w:r>
        <w:r w:rsidR="00402FE1">
          <w:rPr>
            <w:noProof/>
            <w:webHidden/>
          </w:rPr>
          <w:tab/>
        </w:r>
        <w:r w:rsidR="00402FE1">
          <w:rPr>
            <w:noProof/>
            <w:webHidden/>
          </w:rPr>
          <w:fldChar w:fldCharType="begin"/>
        </w:r>
        <w:r w:rsidR="00402FE1">
          <w:rPr>
            <w:noProof/>
            <w:webHidden/>
          </w:rPr>
          <w:instrText xml:space="preserve"> PAGEREF _Toc499721046 \h </w:instrText>
        </w:r>
        <w:r w:rsidR="00402FE1">
          <w:rPr>
            <w:noProof/>
            <w:webHidden/>
          </w:rPr>
        </w:r>
        <w:r w:rsidR="00402FE1">
          <w:rPr>
            <w:noProof/>
            <w:webHidden/>
          </w:rPr>
          <w:fldChar w:fldCharType="separate"/>
        </w:r>
        <w:r w:rsidR="00402FE1">
          <w:rPr>
            <w:noProof/>
            <w:webHidden/>
          </w:rPr>
          <w:t>3</w:t>
        </w:r>
        <w:r w:rsidR="00402FE1">
          <w:rPr>
            <w:noProof/>
            <w:webHidden/>
          </w:rPr>
          <w:fldChar w:fldCharType="end"/>
        </w:r>
      </w:hyperlink>
    </w:p>
    <w:p w14:paraId="2047700B" w14:textId="77777777" w:rsidR="00402FE1" w:rsidRDefault="00F05C9F" w:rsidP="00402FE1">
      <w:pPr>
        <w:pStyle w:val="TOC1"/>
        <w:rPr>
          <w:rFonts w:asciiTheme="minorHAnsi" w:eastAsiaTheme="minorEastAsia" w:hAnsiTheme="minorHAnsi" w:cstheme="minorBidi"/>
          <w:noProof/>
          <w:sz w:val="22"/>
          <w:szCs w:val="22"/>
          <w:lang w:val="hr-HR" w:eastAsia="zh-CN"/>
        </w:rPr>
      </w:pPr>
      <w:hyperlink w:anchor="_Toc499721047" w:history="1">
        <w:r w:rsidR="00402FE1" w:rsidRPr="00D809EF">
          <w:rPr>
            <w:rStyle w:val="Hyperlink"/>
            <w:noProof/>
            <w:lang w:val="it-IT"/>
          </w:rPr>
          <w:t>3.</w:t>
        </w:r>
        <w:r w:rsidR="00402FE1">
          <w:rPr>
            <w:rFonts w:asciiTheme="minorHAnsi" w:eastAsiaTheme="minorEastAsia" w:hAnsiTheme="minorHAnsi" w:cstheme="minorBidi"/>
            <w:noProof/>
            <w:sz w:val="22"/>
            <w:szCs w:val="22"/>
            <w:lang w:val="hr-HR" w:eastAsia="zh-CN"/>
          </w:rPr>
          <w:tab/>
        </w:r>
        <w:r w:rsidR="00402FE1" w:rsidRPr="00D809EF">
          <w:rPr>
            <w:rStyle w:val="Hyperlink"/>
            <w:noProof/>
            <w:lang w:val="it-IT"/>
          </w:rPr>
          <w:t>Audit interno</w:t>
        </w:r>
        <w:r w:rsidR="00402FE1">
          <w:rPr>
            <w:noProof/>
            <w:webHidden/>
          </w:rPr>
          <w:tab/>
        </w:r>
        <w:r w:rsidR="00402FE1">
          <w:rPr>
            <w:noProof/>
            <w:webHidden/>
          </w:rPr>
          <w:fldChar w:fldCharType="begin"/>
        </w:r>
        <w:r w:rsidR="00402FE1">
          <w:rPr>
            <w:noProof/>
            <w:webHidden/>
          </w:rPr>
          <w:instrText xml:space="preserve"> PAGEREF _Toc499721047 \h </w:instrText>
        </w:r>
        <w:r w:rsidR="00402FE1">
          <w:rPr>
            <w:noProof/>
            <w:webHidden/>
          </w:rPr>
        </w:r>
        <w:r w:rsidR="00402FE1">
          <w:rPr>
            <w:noProof/>
            <w:webHidden/>
          </w:rPr>
          <w:fldChar w:fldCharType="separate"/>
        </w:r>
        <w:r w:rsidR="00402FE1">
          <w:rPr>
            <w:noProof/>
            <w:webHidden/>
          </w:rPr>
          <w:t>3</w:t>
        </w:r>
        <w:r w:rsidR="00402FE1">
          <w:rPr>
            <w:noProof/>
            <w:webHidden/>
          </w:rPr>
          <w:fldChar w:fldCharType="end"/>
        </w:r>
      </w:hyperlink>
    </w:p>
    <w:p w14:paraId="6FA21F93" w14:textId="77777777" w:rsidR="00402FE1" w:rsidRDefault="00F05C9F">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499721048" w:history="1">
        <w:r w:rsidR="00402FE1" w:rsidRPr="00D809EF">
          <w:rPr>
            <w:rStyle w:val="Hyperlink"/>
            <w:noProof/>
            <w:lang w:val="it-IT"/>
          </w:rPr>
          <w:t>3.1.</w:t>
        </w:r>
        <w:r w:rsidR="00402FE1">
          <w:rPr>
            <w:rFonts w:asciiTheme="minorHAnsi" w:eastAsiaTheme="minorEastAsia" w:hAnsiTheme="minorHAnsi" w:cstheme="minorBidi"/>
            <w:smallCaps w:val="0"/>
            <w:noProof/>
            <w:sz w:val="22"/>
            <w:szCs w:val="22"/>
            <w:lang w:val="hr-HR" w:eastAsia="zh-CN"/>
          </w:rPr>
          <w:tab/>
        </w:r>
        <w:r w:rsidR="00402FE1" w:rsidRPr="00D809EF">
          <w:rPr>
            <w:rStyle w:val="Hyperlink"/>
            <w:noProof/>
            <w:lang w:val="it-IT"/>
          </w:rPr>
          <w:t>Scopo dell’audit interno</w:t>
        </w:r>
        <w:r w:rsidR="00402FE1">
          <w:rPr>
            <w:noProof/>
            <w:webHidden/>
          </w:rPr>
          <w:tab/>
        </w:r>
        <w:r w:rsidR="00402FE1">
          <w:rPr>
            <w:noProof/>
            <w:webHidden/>
          </w:rPr>
          <w:fldChar w:fldCharType="begin"/>
        </w:r>
        <w:r w:rsidR="00402FE1">
          <w:rPr>
            <w:noProof/>
            <w:webHidden/>
          </w:rPr>
          <w:instrText xml:space="preserve"> PAGEREF _Toc499721048 \h </w:instrText>
        </w:r>
        <w:r w:rsidR="00402FE1">
          <w:rPr>
            <w:noProof/>
            <w:webHidden/>
          </w:rPr>
        </w:r>
        <w:r w:rsidR="00402FE1">
          <w:rPr>
            <w:noProof/>
            <w:webHidden/>
          </w:rPr>
          <w:fldChar w:fldCharType="separate"/>
        </w:r>
        <w:r w:rsidR="00402FE1">
          <w:rPr>
            <w:noProof/>
            <w:webHidden/>
          </w:rPr>
          <w:t>3</w:t>
        </w:r>
        <w:r w:rsidR="00402FE1">
          <w:rPr>
            <w:noProof/>
            <w:webHidden/>
          </w:rPr>
          <w:fldChar w:fldCharType="end"/>
        </w:r>
      </w:hyperlink>
    </w:p>
    <w:p w14:paraId="39A2327A" w14:textId="77777777" w:rsidR="00402FE1" w:rsidRDefault="00F05C9F">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499721049" w:history="1">
        <w:r w:rsidR="00402FE1" w:rsidRPr="00D809EF">
          <w:rPr>
            <w:rStyle w:val="Hyperlink"/>
            <w:noProof/>
            <w:lang w:val="it-IT"/>
          </w:rPr>
          <w:t>3.2.</w:t>
        </w:r>
        <w:r w:rsidR="00402FE1">
          <w:rPr>
            <w:rFonts w:asciiTheme="minorHAnsi" w:eastAsiaTheme="minorEastAsia" w:hAnsiTheme="minorHAnsi" w:cstheme="minorBidi"/>
            <w:smallCaps w:val="0"/>
            <w:noProof/>
            <w:sz w:val="22"/>
            <w:szCs w:val="22"/>
            <w:lang w:val="hr-HR" w:eastAsia="zh-CN"/>
          </w:rPr>
          <w:tab/>
        </w:r>
        <w:r w:rsidR="00402FE1" w:rsidRPr="00D809EF">
          <w:rPr>
            <w:rStyle w:val="Hyperlink"/>
            <w:noProof/>
            <w:lang w:val="it-IT"/>
          </w:rPr>
          <w:t>Pianificazione dell’audit interno</w:t>
        </w:r>
        <w:r w:rsidR="00402FE1">
          <w:rPr>
            <w:noProof/>
            <w:webHidden/>
          </w:rPr>
          <w:tab/>
        </w:r>
        <w:r w:rsidR="00402FE1">
          <w:rPr>
            <w:noProof/>
            <w:webHidden/>
          </w:rPr>
          <w:fldChar w:fldCharType="begin"/>
        </w:r>
        <w:r w:rsidR="00402FE1">
          <w:rPr>
            <w:noProof/>
            <w:webHidden/>
          </w:rPr>
          <w:instrText xml:space="preserve"> PAGEREF _Toc499721049 \h </w:instrText>
        </w:r>
        <w:r w:rsidR="00402FE1">
          <w:rPr>
            <w:noProof/>
            <w:webHidden/>
          </w:rPr>
        </w:r>
        <w:r w:rsidR="00402FE1">
          <w:rPr>
            <w:noProof/>
            <w:webHidden/>
          </w:rPr>
          <w:fldChar w:fldCharType="separate"/>
        </w:r>
        <w:r w:rsidR="00402FE1">
          <w:rPr>
            <w:noProof/>
            <w:webHidden/>
          </w:rPr>
          <w:t>3</w:t>
        </w:r>
        <w:r w:rsidR="00402FE1">
          <w:rPr>
            <w:noProof/>
            <w:webHidden/>
          </w:rPr>
          <w:fldChar w:fldCharType="end"/>
        </w:r>
      </w:hyperlink>
    </w:p>
    <w:p w14:paraId="1E7757B3" w14:textId="77777777" w:rsidR="00402FE1" w:rsidRDefault="00F05C9F">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499721055" w:history="1">
        <w:r w:rsidR="00402FE1" w:rsidRPr="00D809EF">
          <w:rPr>
            <w:rStyle w:val="Hyperlink"/>
            <w:noProof/>
            <w:lang w:val="it-IT"/>
          </w:rPr>
          <w:t>3.3.</w:t>
        </w:r>
        <w:r w:rsidR="00402FE1">
          <w:rPr>
            <w:rFonts w:asciiTheme="minorHAnsi" w:eastAsiaTheme="minorEastAsia" w:hAnsiTheme="minorHAnsi" w:cstheme="minorBidi"/>
            <w:smallCaps w:val="0"/>
            <w:noProof/>
            <w:sz w:val="22"/>
            <w:szCs w:val="22"/>
            <w:lang w:val="hr-HR" w:eastAsia="zh-CN"/>
          </w:rPr>
          <w:tab/>
        </w:r>
        <w:r w:rsidR="00402FE1" w:rsidRPr="00D809EF">
          <w:rPr>
            <w:rStyle w:val="Hyperlink"/>
            <w:noProof/>
            <w:lang w:val="it-IT"/>
          </w:rPr>
          <w:t>Nomina degli auditor interni</w:t>
        </w:r>
        <w:r w:rsidR="00402FE1">
          <w:rPr>
            <w:noProof/>
            <w:webHidden/>
          </w:rPr>
          <w:tab/>
        </w:r>
        <w:r w:rsidR="00402FE1">
          <w:rPr>
            <w:noProof/>
            <w:webHidden/>
          </w:rPr>
          <w:fldChar w:fldCharType="begin"/>
        </w:r>
        <w:r w:rsidR="00402FE1">
          <w:rPr>
            <w:noProof/>
            <w:webHidden/>
          </w:rPr>
          <w:instrText xml:space="preserve"> PAGEREF _Toc499721055 \h </w:instrText>
        </w:r>
        <w:r w:rsidR="00402FE1">
          <w:rPr>
            <w:noProof/>
            <w:webHidden/>
          </w:rPr>
        </w:r>
        <w:r w:rsidR="00402FE1">
          <w:rPr>
            <w:noProof/>
            <w:webHidden/>
          </w:rPr>
          <w:fldChar w:fldCharType="separate"/>
        </w:r>
        <w:r w:rsidR="00402FE1">
          <w:rPr>
            <w:noProof/>
            <w:webHidden/>
          </w:rPr>
          <w:t>3</w:t>
        </w:r>
        <w:r w:rsidR="00402FE1">
          <w:rPr>
            <w:noProof/>
            <w:webHidden/>
          </w:rPr>
          <w:fldChar w:fldCharType="end"/>
        </w:r>
      </w:hyperlink>
    </w:p>
    <w:p w14:paraId="636C3EA6" w14:textId="77777777" w:rsidR="00402FE1" w:rsidRDefault="00F05C9F">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499721056" w:history="1">
        <w:r w:rsidR="00402FE1" w:rsidRPr="00D809EF">
          <w:rPr>
            <w:rStyle w:val="Hyperlink"/>
            <w:noProof/>
            <w:lang w:val="it-IT"/>
          </w:rPr>
          <w:t>3.4.</w:t>
        </w:r>
        <w:r w:rsidR="00402FE1">
          <w:rPr>
            <w:rFonts w:asciiTheme="minorHAnsi" w:eastAsiaTheme="minorEastAsia" w:hAnsiTheme="minorHAnsi" w:cstheme="minorBidi"/>
            <w:smallCaps w:val="0"/>
            <w:noProof/>
            <w:sz w:val="22"/>
            <w:szCs w:val="22"/>
            <w:lang w:val="hr-HR" w:eastAsia="zh-CN"/>
          </w:rPr>
          <w:tab/>
        </w:r>
        <w:r w:rsidR="00402FE1" w:rsidRPr="00D809EF">
          <w:rPr>
            <w:rStyle w:val="Hyperlink"/>
            <w:noProof/>
            <w:lang w:val="it-IT"/>
          </w:rPr>
          <w:t>Esecuzione di audit interni individuali</w:t>
        </w:r>
        <w:r w:rsidR="00402FE1">
          <w:rPr>
            <w:noProof/>
            <w:webHidden/>
          </w:rPr>
          <w:tab/>
        </w:r>
        <w:r w:rsidR="00402FE1">
          <w:rPr>
            <w:noProof/>
            <w:webHidden/>
          </w:rPr>
          <w:fldChar w:fldCharType="begin"/>
        </w:r>
        <w:r w:rsidR="00402FE1">
          <w:rPr>
            <w:noProof/>
            <w:webHidden/>
          </w:rPr>
          <w:instrText xml:space="preserve"> PAGEREF _Toc499721056 \h </w:instrText>
        </w:r>
        <w:r w:rsidR="00402FE1">
          <w:rPr>
            <w:noProof/>
            <w:webHidden/>
          </w:rPr>
        </w:r>
        <w:r w:rsidR="00402FE1">
          <w:rPr>
            <w:noProof/>
            <w:webHidden/>
          </w:rPr>
          <w:fldChar w:fldCharType="separate"/>
        </w:r>
        <w:r w:rsidR="00402FE1">
          <w:rPr>
            <w:noProof/>
            <w:webHidden/>
          </w:rPr>
          <w:t>4</w:t>
        </w:r>
        <w:r w:rsidR="00402FE1">
          <w:rPr>
            <w:noProof/>
            <w:webHidden/>
          </w:rPr>
          <w:fldChar w:fldCharType="end"/>
        </w:r>
      </w:hyperlink>
    </w:p>
    <w:p w14:paraId="4AAC513A" w14:textId="77777777" w:rsidR="00402FE1" w:rsidRDefault="00F05C9F" w:rsidP="00402FE1">
      <w:pPr>
        <w:pStyle w:val="TOC1"/>
        <w:rPr>
          <w:rFonts w:asciiTheme="minorHAnsi" w:eastAsiaTheme="minorEastAsia" w:hAnsiTheme="minorHAnsi" w:cstheme="minorBidi"/>
          <w:noProof/>
          <w:sz w:val="22"/>
          <w:szCs w:val="22"/>
          <w:lang w:val="hr-HR" w:eastAsia="zh-CN"/>
        </w:rPr>
      </w:pPr>
      <w:hyperlink w:anchor="_Toc499721057" w:history="1">
        <w:r w:rsidR="00402FE1" w:rsidRPr="00D809EF">
          <w:rPr>
            <w:rStyle w:val="Hyperlink"/>
            <w:noProof/>
            <w:lang w:val="it-IT"/>
          </w:rPr>
          <w:t>4.</w:t>
        </w:r>
        <w:r w:rsidR="00402FE1">
          <w:rPr>
            <w:rFonts w:asciiTheme="minorHAnsi" w:eastAsiaTheme="minorEastAsia" w:hAnsiTheme="minorHAnsi" w:cstheme="minorBidi"/>
            <w:noProof/>
            <w:sz w:val="22"/>
            <w:szCs w:val="22"/>
            <w:lang w:val="hr-HR" w:eastAsia="zh-CN"/>
          </w:rPr>
          <w:tab/>
        </w:r>
        <w:r w:rsidR="00402FE1" w:rsidRPr="00D809EF">
          <w:rPr>
            <w:rStyle w:val="Hyperlink"/>
            <w:noProof/>
            <w:lang w:val="it-IT"/>
          </w:rPr>
          <w:t>Gestione delle registrazioni sulla base di questo documento</w:t>
        </w:r>
        <w:r w:rsidR="00402FE1">
          <w:rPr>
            <w:noProof/>
            <w:webHidden/>
          </w:rPr>
          <w:tab/>
        </w:r>
        <w:r w:rsidR="00402FE1">
          <w:rPr>
            <w:noProof/>
            <w:webHidden/>
          </w:rPr>
          <w:fldChar w:fldCharType="begin"/>
        </w:r>
        <w:r w:rsidR="00402FE1">
          <w:rPr>
            <w:noProof/>
            <w:webHidden/>
          </w:rPr>
          <w:instrText xml:space="preserve"> PAGEREF _Toc499721057 \h </w:instrText>
        </w:r>
        <w:r w:rsidR="00402FE1">
          <w:rPr>
            <w:noProof/>
            <w:webHidden/>
          </w:rPr>
        </w:r>
        <w:r w:rsidR="00402FE1">
          <w:rPr>
            <w:noProof/>
            <w:webHidden/>
          </w:rPr>
          <w:fldChar w:fldCharType="separate"/>
        </w:r>
        <w:r w:rsidR="00402FE1">
          <w:rPr>
            <w:noProof/>
            <w:webHidden/>
          </w:rPr>
          <w:t>4</w:t>
        </w:r>
        <w:r w:rsidR="00402FE1">
          <w:rPr>
            <w:noProof/>
            <w:webHidden/>
          </w:rPr>
          <w:fldChar w:fldCharType="end"/>
        </w:r>
      </w:hyperlink>
    </w:p>
    <w:p w14:paraId="4FB4FFA0" w14:textId="77777777" w:rsidR="00402FE1" w:rsidRDefault="00F05C9F" w:rsidP="00402FE1">
      <w:pPr>
        <w:pStyle w:val="TOC1"/>
        <w:rPr>
          <w:rFonts w:asciiTheme="minorHAnsi" w:eastAsiaTheme="minorEastAsia" w:hAnsiTheme="minorHAnsi" w:cstheme="minorBidi"/>
          <w:noProof/>
          <w:sz w:val="22"/>
          <w:szCs w:val="22"/>
          <w:lang w:val="hr-HR" w:eastAsia="zh-CN"/>
        </w:rPr>
      </w:pPr>
      <w:hyperlink w:anchor="_Toc499721058" w:history="1">
        <w:r w:rsidR="00402FE1" w:rsidRPr="00D809EF">
          <w:rPr>
            <w:rStyle w:val="Hyperlink"/>
            <w:noProof/>
            <w:lang w:val="it-IT"/>
          </w:rPr>
          <w:t>5.</w:t>
        </w:r>
        <w:r w:rsidR="00402FE1">
          <w:rPr>
            <w:rFonts w:asciiTheme="minorHAnsi" w:eastAsiaTheme="minorEastAsia" w:hAnsiTheme="minorHAnsi" w:cstheme="minorBidi"/>
            <w:noProof/>
            <w:sz w:val="22"/>
            <w:szCs w:val="22"/>
            <w:lang w:val="hr-HR" w:eastAsia="zh-CN"/>
          </w:rPr>
          <w:tab/>
        </w:r>
        <w:r w:rsidR="00402FE1" w:rsidRPr="00D809EF">
          <w:rPr>
            <w:rStyle w:val="Hyperlink"/>
            <w:noProof/>
            <w:lang w:val="it-IT"/>
          </w:rPr>
          <w:t>Validità e gestione del documento</w:t>
        </w:r>
        <w:r w:rsidR="00402FE1">
          <w:rPr>
            <w:noProof/>
            <w:webHidden/>
          </w:rPr>
          <w:tab/>
        </w:r>
        <w:r w:rsidR="00402FE1">
          <w:rPr>
            <w:noProof/>
            <w:webHidden/>
          </w:rPr>
          <w:fldChar w:fldCharType="begin"/>
        </w:r>
        <w:r w:rsidR="00402FE1">
          <w:rPr>
            <w:noProof/>
            <w:webHidden/>
          </w:rPr>
          <w:instrText xml:space="preserve"> PAGEREF _Toc499721058 \h </w:instrText>
        </w:r>
        <w:r w:rsidR="00402FE1">
          <w:rPr>
            <w:noProof/>
            <w:webHidden/>
          </w:rPr>
        </w:r>
        <w:r w:rsidR="00402FE1">
          <w:rPr>
            <w:noProof/>
            <w:webHidden/>
          </w:rPr>
          <w:fldChar w:fldCharType="separate"/>
        </w:r>
        <w:r w:rsidR="00402FE1">
          <w:rPr>
            <w:noProof/>
            <w:webHidden/>
          </w:rPr>
          <w:t>5</w:t>
        </w:r>
        <w:r w:rsidR="00402FE1">
          <w:rPr>
            <w:noProof/>
            <w:webHidden/>
          </w:rPr>
          <w:fldChar w:fldCharType="end"/>
        </w:r>
      </w:hyperlink>
    </w:p>
    <w:p w14:paraId="6DBF89FE" w14:textId="77777777" w:rsidR="00402FE1" w:rsidRDefault="00F05C9F" w:rsidP="00402FE1">
      <w:pPr>
        <w:pStyle w:val="TOC1"/>
        <w:rPr>
          <w:rFonts w:asciiTheme="minorHAnsi" w:eastAsiaTheme="minorEastAsia" w:hAnsiTheme="minorHAnsi" w:cstheme="minorBidi"/>
          <w:noProof/>
          <w:sz w:val="22"/>
          <w:szCs w:val="22"/>
          <w:lang w:val="hr-HR" w:eastAsia="zh-CN"/>
        </w:rPr>
      </w:pPr>
      <w:hyperlink w:anchor="_Toc499721059" w:history="1">
        <w:r w:rsidR="00402FE1" w:rsidRPr="00D809EF">
          <w:rPr>
            <w:rStyle w:val="Hyperlink"/>
            <w:noProof/>
            <w:lang w:val="it-IT"/>
          </w:rPr>
          <w:t>6.</w:t>
        </w:r>
        <w:r w:rsidR="00402FE1">
          <w:rPr>
            <w:rFonts w:asciiTheme="minorHAnsi" w:eastAsiaTheme="minorEastAsia" w:hAnsiTheme="minorHAnsi" w:cstheme="minorBidi"/>
            <w:noProof/>
            <w:sz w:val="22"/>
            <w:szCs w:val="22"/>
            <w:lang w:val="hr-HR" w:eastAsia="zh-CN"/>
          </w:rPr>
          <w:tab/>
        </w:r>
        <w:r w:rsidR="00402FE1" w:rsidRPr="00D809EF">
          <w:rPr>
            <w:rStyle w:val="Hyperlink"/>
            <w:noProof/>
            <w:lang w:val="it-IT"/>
          </w:rPr>
          <w:t>Allegati</w:t>
        </w:r>
        <w:r w:rsidR="00402FE1">
          <w:rPr>
            <w:noProof/>
            <w:webHidden/>
          </w:rPr>
          <w:tab/>
        </w:r>
        <w:r w:rsidR="00402FE1">
          <w:rPr>
            <w:noProof/>
            <w:webHidden/>
          </w:rPr>
          <w:fldChar w:fldCharType="begin"/>
        </w:r>
        <w:r w:rsidR="00402FE1">
          <w:rPr>
            <w:noProof/>
            <w:webHidden/>
          </w:rPr>
          <w:instrText xml:space="preserve"> PAGEREF _Toc499721059 \h </w:instrText>
        </w:r>
        <w:r w:rsidR="00402FE1">
          <w:rPr>
            <w:noProof/>
            <w:webHidden/>
          </w:rPr>
        </w:r>
        <w:r w:rsidR="00402FE1">
          <w:rPr>
            <w:noProof/>
            <w:webHidden/>
          </w:rPr>
          <w:fldChar w:fldCharType="separate"/>
        </w:r>
        <w:r w:rsidR="00402FE1">
          <w:rPr>
            <w:noProof/>
            <w:webHidden/>
          </w:rPr>
          <w:t>5</w:t>
        </w:r>
        <w:r w:rsidR="00402FE1">
          <w:rPr>
            <w:noProof/>
            <w:webHidden/>
          </w:rPr>
          <w:fldChar w:fldCharType="end"/>
        </w:r>
      </w:hyperlink>
    </w:p>
    <w:p w14:paraId="4C34854B" w14:textId="77777777" w:rsidR="003B14D7" w:rsidRPr="00402FE1" w:rsidRDefault="005E5D47">
      <w:pPr>
        <w:rPr>
          <w:lang w:val="it-IT"/>
        </w:rPr>
      </w:pPr>
      <w:r w:rsidRPr="00402FE1">
        <w:rPr>
          <w:lang w:val="it-IT"/>
        </w:rPr>
        <w:fldChar w:fldCharType="end"/>
      </w:r>
    </w:p>
    <w:p w14:paraId="15EA71AE" w14:textId="77777777" w:rsidR="003B14D7" w:rsidRPr="00402FE1" w:rsidRDefault="003B14D7">
      <w:pPr>
        <w:rPr>
          <w:lang w:val="it-IT"/>
        </w:rPr>
      </w:pPr>
    </w:p>
    <w:p w14:paraId="5E17D51C" w14:textId="77777777" w:rsidR="003B14D7" w:rsidRPr="00402FE1" w:rsidRDefault="003B14D7">
      <w:pPr>
        <w:rPr>
          <w:lang w:val="it-IT"/>
        </w:rPr>
      </w:pPr>
    </w:p>
    <w:p w14:paraId="53577627" w14:textId="77777777" w:rsidR="003B14D7" w:rsidRPr="00402FE1" w:rsidRDefault="005E5D47">
      <w:pPr>
        <w:rPr>
          <w:lang w:val="it-IT"/>
        </w:rPr>
      </w:pPr>
      <w:r w:rsidRPr="00402FE1">
        <w:rPr>
          <w:lang w:val="it-IT"/>
        </w:rPr>
        <w:br w:type="page"/>
      </w:r>
    </w:p>
    <w:p w14:paraId="116BFA24" w14:textId="77777777" w:rsidR="00697399" w:rsidRPr="00402FE1" w:rsidRDefault="00697399" w:rsidP="00697399">
      <w:pPr>
        <w:pStyle w:val="Heading1"/>
        <w:numPr>
          <w:ilvl w:val="0"/>
          <w:numId w:val="11"/>
        </w:numPr>
        <w:rPr>
          <w:lang w:val="it-IT"/>
        </w:rPr>
      </w:pPr>
      <w:bookmarkStart w:id="3" w:name="_Toc263078249"/>
      <w:bookmarkStart w:id="4" w:name="_Toc496533933"/>
      <w:bookmarkStart w:id="5" w:name="_Toc373196205"/>
      <w:bookmarkStart w:id="6" w:name="_Toc499721045"/>
      <w:bookmarkEnd w:id="3"/>
      <w:r w:rsidRPr="00402FE1">
        <w:rPr>
          <w:lang w:val="it-IT"/>
        </w:rPr>
        <w:lastRenderedPageBreak/>
        <w:t>Campo d’applicazione, scopo e destinatari</w:t>
      </w:r>
      <w:bookmarkEnd w:id="4"/>
      <w:bookmarkEnd w:id="5"/>
      <w:bookmarkEnd w:id="6"/>
    </w:p>
    <w:p w14:paraId="392BAB00" w14:textId="2959CC1A" w:rsidR="00697399" w:rsidRPr="00402FE1" w:rsidRDefault="00697399" w:rsidP="00697399">
      <w:pPr>
        <w:rPr>
          <w:lang w:val="it-IT"/>
        </w:rPr>
      </w:pPr>
      <w:r w:rsidRPr="00402FE1">
        <w:rPr>
          <w:lang w:val="it-IT"/>
        </w:rPr>
        <w:t xml:space="preserve">Lo scopo di questa procedura è definire un processo per </w:t>
      </w:r>
      <w:r w:rsidR="00984D68" w:rsidRPr="00402FE1">
        <w:rPr>
          <w:lang w:val="it-IT"/>
        </w:rPr>
        <w:t>verificare</w:t>
      </w:r>
      <w:r w:rsidRPr="00402FE1">
        <w:rPr>
          <w:lang w:val="it-IT"/>
        </w:rPr>
        <w:t>, analizzare e valutare l'efficacia delle misure tecniche e organizzative per garantire la sicurezza del trattamento dei dati.</w:t>
      </w:r>
    </w:p>
    <w:p w14:paraId="6A17262A" w14:textId="75D3621C" w:rsidR="003B14D7" w:rsidRPr="00402FE1" w:rsidRDefault="00697399" w:rsidP="00697399">
      <w:pPr>
        <w:rPr>
          <w:lang w:val="it-IT"/>
        </w:rPr>
      </w:pPr>
      <w:r w:rsidRPr="00402FE1">
        <w:rPr>
          <w:lang w:val="it-IT"/>
        </w:rPr>
        <w:t>Questa procedura si applica a tutte le attività di trattamento dei dati personali.</w:t>
      </w:r>
    </w:p>
    <w:p w14:paraId="151FF75F" w14:textId="532CCAA9" w:rsidR="003B14D7" w:rsidRPr="00402FE1" w:rsidRDefault="00697399">
      <w:pPr>
        <w:rPr>
          <w:lang w:val="it-IT"/>
        </w:rPr>
      </w:pPr>
      <w:r w:rsidRPr="00402FE1">
        <w:rPr>
          <w:lang w:val="it-IT"/>
        </w:rPr>
        <w:t xml:space="preserve">Destinatari di questo documento sono </w:t>
      </w:r>
      <w:r w:rsidR="00984D68" w:rsidRPr="00402FE1">
        <w:rPr>
          <w:lang w:val="it-IT"/>
        </w:rPr>
        <w:t>i</w:t>
      </w:r>
      <w:r w:rsidR="005E5D47" w:rsidRPr="00402FE1">
        <w:rPr>
          <w:lang w:val="it-IT"/>
        </w:rPr>
        <w:t xml:space="preserve"> [</w:t>
      </w:r>
      <w:commentRangeStart w:id="7"/>
      <w:r w:rsidR="005E5D47" w:rsidRPr="00402FE1">
        <w:rPr>
          <w:lang w:val="it-IT"/>
        </w:rPr>
        <w:t>memb</w:t>
      </w:r>
      <w:r w:rsidRPr="00402FE1">
        <w:rPr>
          <w:lang w:val="it-IT"/>
        </w:rPr>
        <w:t>ri dell’alta direzione</w:t>
      </w:r>
      <w:commentRangeEnd w:id="7"/>
      <w:r w:rsidR="006579CB" w:rsidRPr="00402FE1">
        <w:rPr>
          <w:rStyle w:val="CommentReference"/>
          <w:lang w:val="it-IT"/>
        </w:rPr>
        <w:commentReference w:id="7"/>
      </w:r>
      <w:r w:rsidR="005E5D47" w:rsidRPr="00402FE1">
        <w:rPr>
          <w:lang w:val="it-IT"/>
        </w:rPr>
        <w:t xml:space="preserve">] </w:t>
      </w:r>
      <w:r w:rsidRPr="00402FE1">
        <w:rPr>
          <w:lang w:val="it-IT"/>
        </w:rPr>
        <w:t>di</w:t>
      </w:r>
      <w:r w:rsidR="005E5D47" w:rsidRPr="00402FE1">
        <w:rPr>
          <w:lang w:val="it-IT"/>
        </w:rPr>
        <w:t xml:space="preserve"> [</w:t>
      </w:r>
      <w:r w:rsidRPr="00402FE1">
        <w:rPr>
          <w:lang w:val="it-IT"/>
        </w:rPr>
        <w:t>nome dell’azienda</w:t>
      </w:r>
      <w:r w:rsidR="005E5D47" w:rsidRPr="00402FE1">
        <w:rPr>
          <w:lang w:val="it-IT"/>
        </w:rPr>
        <w:t xml:space="preserve">], </w:t>
      </w:r>
      <w:r w:rsidRPr="00402FE1">
        <w:rPr>
          <w:lang w:val="it-IT"/>
        </w:rPr>
        <w:t>oltre</w:t>
      </w:r>
      <w:r w:rsidR="005E5D47" w:rsidRPr="00402FE1">
        <w:rPr>
          <w:lang w:val="it-IT"/>
        </w:rPr>
        <w:t xml:space="preserve"> </w:t>
      </w:r>
      <w:r w:rsidRPr="00402FE1">
        <w:rPr>
          <w:lang w:val="it-IT"/>
        </w:rPr>
        <w:t xml:space="preserve">agli </w:t>
      </w:r>
      <w:r w:rsidR="005E5D47" w:rsidRPr="00402FE1">
        <w:rPr>
          <w:lang w:val="it-IT"/>
        </w:rPr>
        <w:t>auditor</w:t>
      </w:r>
      <w:r w:rsidRPr="00402FE1">
        <w:rPr>
          <w:lang w:val="it-IT"/>
        </w:rPr>
        <w:t xml:space="preserve"> intern</w:t>
      </w:r>
      <w:r w:rsidR="00984D68" w:rsidRPr="00402FE1">
        <w:rPr>
          <w:lang w:val="it-IT"/>
        </w:rPr>
        <w:t>i</w:t>
      </w:r>
      <w:r w:rsidR="005E5D47" w:rsidRPr="00402FE1">
        <w:rPr>
          <w:lang w:val="it-IT"/>
        </w:rPr>
        <w:t xml:space="preserve">. </w:t>
      </w:r>
    </w:p>
    <w:p w14:paraId="0661B063" w14:textId="77777777" w:rsidR="003B14D7" w:rsidRPr="00402FE1" w:rsidRDefault="003B14D7">
      <w:pPr>
        <w:rPr>
          <w:lang w:val="it-IT"/>
        </w:rPr>
      </w:pPr>
    </w:p>
    <w:p w14:paraId="30B852C5" w14:textId="77777777" w:rsidR="00697399" w:rsidRPr="00402FE1" w:rsidRDefault="00697399" w:rsidP="00697399">
      <w:pPr>
        <w:pStyle w:val="Heading1"/>
        <w:numPr>
          <w:ilvl w:val="0"/>
          <w:numId w:val="11"/>
        </w:numPr>
        <w:rPr>
          <w:lang w:val="it-IT"/>
        </w:rPr>
      </w:pPr>
      <w:bookmarkStart w:id="8" w:name="_Toc263078250"/>
      <w:bookmarkStart w:id="9" w:name="_Toc415647884"/>
      <w:bookmarkStart w:id="10" w:name="_Toc495736176"/>
      <w:bookmarkStart w:id="11" w:name="_Toc263228401"/>
      <w:bookmarkStart w:id="12" w:name="_Toc495619979"/>
      <w:bookmarkStart w:id="13" w:name="_Toc373196206"/>
      <w:bookmarkStart w:id="14" w:name="_Toc499721046"/>
      <w:bookmarkEnd w:id="8"/>
      <w:r w:rsidRPr="00402FE1">
        <w:rPr>
          <w:lang w:val="it-IT"/>
        </w:rPr>
        <w:t>D</w:t>
      </w:r>
      <w:bookmarkEnd w:id="9"/>
      <w:bookmarkEnd w:id="10"/>
      <w:bookmarkEnd w:id="11"/>
      <w:bookmarkEnd w:id="12"/>
      <w:r w:rsidRPr="00402FE1">
        <w:rPr>
          <w:lang w:val="it-IT"/>
        </w:rPr>
        <w:t>ocumenti di Riferimento</w:t>
      </w:r>
      <w:bookmarkEnd w:id="13"/>
      <w:bookmarkEnd w:id="14"/>
    </w:p>
    <w:p w14:paraId="7B515EA5" w14:textId="39D1ACBE" w:rsidR="003B14D7" w:rsidRPr="00402FE1" w:rsidRDefault="00697399">
      <w:pPr>
        <w:numPr>
          <w:ilvl w:val="0"/>
          <w:numId w:val="4"/>
        </w:numPr>
        <w:spacing w:after="0"/>
        <w:rPr>
          <w:lang w:val="it-IT"/>
        </w:rPr>
      </w:pPr>
      <w:r w:rsidRPr="00402FE1">
        <w:rPr>
          <w:lang w:val="it-IT"/>
        </w:rPr>
        <w:t xml:space="preserve">La norma </w:t>
      </w:r>
      <w:r w:rsidR="00984D68" w:rsidRPr="00402FE1">
        <w:rPr>
          <w:lang w:val="it-IT"/>
        </w:rPr>
        <w:t>ISO/IEC 27001, claus</w:t>
      </w:r>
      <w:r w:rsidRPr="00402FE1">
        <w:rPr>
          <w:lang w:val="it-IT"/>
        </w:rPr>
        <w:t>ola</w:t>
      </w:r>
      <w:r w:rsidR="005E5D47" w:rsidRPr="00402FE1">
        <w:rPr>
          <w:lang w:val="it-IT"/>
        </w:rPr>
        <w:t xml:space="preserve"> 9.2, A</w:t>
      </w:r>
      <w:r w:rsidRPr="00402FE1">
        <w:rPr>
          <w:lang w:val="it-IT"/>
        </w:rPr>
        <w:t>llegato</w:t>
      </w:r>
      <w:r w:rsidR="005E5D47" w:rsidRPr="00402FE1">
        <w:rPr>
          <w:lang w:val="it-IT"/>
        </w:rPr>
        <w:t xml:space="preserve"> A</w:t>
      </w:r>
    </w:p>
    <w:p w14:paraId="1BD37B17" w14:textId="5B7C7EE3" w:rsidR="003B14D7" w:rsidRPr="00402FE1" w:rsidRDefault="00697399" w:rsidP="00402FE1">
      <w:pPr>
        <w:numPr>
          <w:ilvl w:val="0"/>
          <w:numId w:val="4"/>
        </w:numPr>
        <w:ind w:left="714" w:hanging="357"/>
        <w:rPr>
          <w:lang w:val="it-IT"/>
        </w:rPr>
      </w:pPr>
      <w:r w:rsidRPr="00402FE1">
        <w:rPr>
          <w:lang w:val="it-IT"/>
        </w:rPr>
        <w:t>Il GDPR dell’UE,</w:t>
      </w:r>
      <w:r w:rsidR="005E5D47" w:rsidRPr="00402FE1">
        <w:rPr>
          <w:lang w:val="it-IT"/>
        </w:rPr>
        <w:t xml:space="preserve"> </w:t>
      </w:r>
      <w:r w:rsidRPr="00402FE1">
        <w:rPr>
          <w:lang w:val="it-IT"/>
        </w:rPr>
        <w:t xml:space="preserve">articolo </w:t>
      </w:r>
      <w:r w:rsidR="005E5D47" w:rsidRPr="00402FE1">
        <w:rPr>
          <w:lang w:val="it-IT"/>
        </w:rPr>
        <w:t>32 (1) (d)</w:t>
      </w:r>
    </w:p>
    <w:p w14:paraId="26344C09" w14:textId="77777777" w:rsidR="00141E6B" w:rsidRPr="00402FE1" w:rsidRDefault="00141E6B" w:rsidP="00402FE1">
      <w:pPr>
        <w:rPr>
          <w:lang w:val="it-IT"/>
        </w:rPr>
      </w:pPr>
    </w:p>
    <w:p w14:paraId="3F55B2A3" w14:textId="132D408B" w:rsidR="003B14D7" w:rsidRPr="00402FE1" w:rsidRDefault="00697399" w:rsidP="00697399">
      <w:pPr>
        <w:pStyle w:val="Heading1"/>
        <w:numPr>
          <w:ilvl w:val="0"/>
          <w:numId w:val="11"/>
        </w:numPr>
        <w:rPr>
          <w:lang w:val="it-IT"/>
        </w:rPr>
      </w:pPr>
      <w:bookmarkStart w:id="15" w:name="_Toc263078251"/>
      <w:bookmarkStart w:id="16" w:name="_Toc499721047"/>
      <w:bookmarkEnd w:id="15"/>
      <w:r w:rsidRPr="00402FE1">
        <w:rPr>
          <w:lang w:val="it-IT"/>
        </w:rPr>
        <w:t>A</w:t>
      </w:r>
      <w:r w:rsidR="005E5D47" w:rsidRPr="00402FE1">
        <w:rPr>
          <w:lang w:val="it-IT"/>
        </w:rPr>
        <w:t>udit</w:t>
      </w:r>
      <w:r w:rsidRPr="00402FE1">
        <w:rPr>
          <w:lang w:val="it-IT"/>
        </w:rPr>
        <w:t xml:space="preserve"> interno</w:t>
      </w:r>
      <w:bookmarkEnd w:id="16"/>
    </w:p>
    <w:p w14:paraId="55B2E7FD" w14:textId="38605FE1" w:rsidR="003B14D7" w:rsidRPr="00402FE1" w:rsidRDefault="00697399">
      <w:pPr>
        <w:pStyle w:val="Heading2"/>
        <w:numPr>
          <w:ilvl w:val="1"/>
          <w:numId w:val="2"/>
        </w:numPr>
        <w:rPr>
          <w:lang w:val="it-IT"/>
        </w:rPr>
      </w:pPr>
      <w:bookmarkStart w:id="17" w:name="_Toc263078252"/>
      <w:bookmarkStart w:id="18" w:name="_Toc499721048"/>
      <w:bookmarkEnd w:id="17"/>
      <w:r w:rsidRPr="00402FE1">
        <w:rPr>
          <w:lang w:val="it-IT"/>
        </w:rPr>
        <w:t>Scopo dell’audit</w:t>
      </w:r>
      <w:r w:rsidR="005E5D47" w:rsidRPr="00402FE1">
        <w:rPr>
          <w:lang w:val="it-IT"/>
        </w:rPr>
        <w:t xml:space="preserve"> intern</w:t>
      </w:r>
      <w:r w:rsidRPr="00402FE1">
        <w:rPr>
          <w:lang w:val="it-IT"/>
        </w:rPr>
        <w:t>o</w:t>
      </w:r>
      <w:bookmarkEnd w:id="18"/>
    </w:p>
    <w:p w14:paraId="4B7AA768" w14:textId="73FBC493" w:rsidR="003B14D7" w:rsidRPr="00402FE1" w:rsidRDefault="00697399">
      <w:pPr>
        <w:rPr>
          <w:lang w:val="it-IT"/>
        </w:rPr>
      </w:pPr>
      <w:r w:rsidRPr="00402FE1">
        <w:rPr>
          <w:lang w:val="it-IT"/>
        </w:rPr>
        <w:t xml:space="preserve">Lo scopo dell'audit interno è determinare se le procedure, i controlli, i processi e le disposizioni per le attività di trattamento dei dati personali siano conformi alle normative applicabili e alla documentazione interna dell'organizzazione, </w:t>
      </w:r>
      <w:r w:rsidR="004B3756" w:rsidRPr="00402FE1">
        <w:rPr>
          <w:lang w:val="it-IT"/>
        </w:rPr>
        <w:t>se sono</w:t>
      </w:r>
      <w:r w:rsidRPr="00402FE1">
        <w:rPr>
          <w:lang w:val="it-IT"/>
        </w:rPr>
        <w:t xml:space="preserve"> effettivamente implementate e mantenute e se soddisfano i requisiti delle po</w:t>
      </w:r>
      <w:r w:rsidR="004B3756" w:rsidRPr="00402FE1">
        <w:rPr>
          <w:lang w:val="it-IT"/>
        </w:rPr>
        <w:t>litiche e fissano gli obiettivi</w:t>
      </w:r>
      <w:r w:rsidRPr="00402FE1">
        <w:rPr>
          <w:lang w:val="it-IT"/>
        </w:rPr>
        <w:t>.</w:t>
      </w:r>
    </w:p>
    <w:p w14:paraId="3B751A19" w14:textId="0B92443C" w:rsidR="003B14D7" w:rsidRPr="00402FE1" w:rsidRDefault="00F13C01" w:rsidP="00F13C01">
      <w:pPr>
        <w:pStyle w:val="Heading2"/>
        <w:numPr>
          <w:ilvl w:val="0"/>
          <w:numId w:val="0"/>
        </w:numPr>
        <w:rPr>
          <w:lang w:val="it-IT"/>
        </w:rPr>
      </w:pPr>
      <w:bookmarkStart w:id="19" w:name="_Toc499721049"/>
      <w:r w:rsidRPr="00402FE1">
        <w:rPr>
          <w:lang w:val="it-IT"/>
        </w:rPr>
        <w:t>3.2.</w:t>
      </w:r>
      <w:r w:rsidRPr="00402FE1">
        <w:rPr>
          <w:lang w:val="it-IT"/>
        </w:rPr>
        <w:tab/>
      </w:r>
      <w:r w:rsidR="004B3756" w:rsidRPr="00402FE1">
        <w:rPr>
          <w:lang w:val="it-IT"/>
        </w:rPr>
        <w:t>Pianificazione dell’audit interno</w:t>
      </w:r>
      <w:bookmarkEnd w:id="19"/>
    </w:p>
    <w:p w14:paraId="0C4FDB93" w14:textId="77777777" w:rsidR="00F13C01" w:rsidRPr="00402FE1" w:rsidRDefault="00F13C01" w:rsidP="00F13C01">
      <w:pPr>
        <w:rPr>
          <w:lang w:val="it-IT"/>
        </w:rPr>
      </w:pPr>
      <w:r w:rsidRPr="00402FE1">
        <w:rPr>
          <w:lang w:val="it-IT"/>
        </w:rPr>
        <w:t>Uno o più audit interni dovrebbero essere condotti nel corso di un anno, garantendo la copertura cumulativa di tutte le attività di trattamento dei dati personali. Gli audit interni sono pianificati sulla base della valutazione del rischio e dei risultati degli audit precedenti.</w:t>
      </w:r>
    </w:p>
    <w:p w14:paraId="0E9367E5" w14:textId="05505744" w:rsidR="003B14D7" w:rsidRPr="00402FE1" w:rsidRDefault="00F13C01">
      <w:pPr>
        <w:rPr>
          <w:lang w:val="it-IT"/>
        </w:rPr>
      </w:pPr>
      <w:commentRangeStart w:id="20"/>
      <w:r w:rsidRPr="00402FE1">
        <w:rPr>
          <w:lang w:val="it-IT"/>
        </w:rPr>
        <w:t>[Funzione]</w:t>
      </w:r>
      <w:commentRangeEnd w:id="20"/>
      <w:r w:rsidRPr="00402FE1">
        <w:rPr>
          <w:lang w:val="it-IT"/>
        </w:rPr>
        <w:commentReference w:id="20"/>
      </w:r>
      <w:r w:rsidRPr="00402FE1">
        <w:rPr>
          <w:lang w:val="it-IT"/>
        </w:rPr>
        <w:t xml:space="preserve"> definisce il programma annuale di audit (ovvero le date in cui un audit o una serie di audit saranno eseguiti). </w:t>
      </w:r>
    </w:p>
    <w:p w14:paraId="5B9BA212" w14:textId="77777777" w:rsidR="006579CB" w:rsidRPr="00402FE1" w:rsidRDefault="006579CB" w:rsidP="006579CB">
      <w:pPr>
        <w:pStyle w:val="ListParagraph"/>
        <w:numPr>
          <w:ilvl w:val="0"/>
          <w:numId w:val="1"/>
        </w:numPr>
        <w:contextualSpacing w:val="0"/>
        <w:outlineLvl w:val="0"/>
        <w:rPr>
          <w:b/>
          <w:vanish/>
          <w:sz w:val="28"/>
          <w:szCs w:val="28"/>
          <w:lang w:val="it-IT"/>
        </w:rPr>
      </w:pPr>
      <w:bookmarkStart w:id="21" w:name="_Toc263078254"/>
      <w:bookmarkStart w:id="22" w:name="_Toc496567333"/>
      <w:bookmarkStart w:id="23" w:name="_Toc496567397"/>
      <w:bookmarkStart w:id="24" w:name="_Toc499721050"/>
      <w:bookmarkEnd w:id="21"/>
      <w:bookmarkEnd w:id="22"/>
      <w:bookmarkEnd w:id="23"/>
      <w:bookmarkEnd w:id="24"/>
    </w:p>
    <w:p w14:paraId="7143FE2C" w14:textId="77777777" w:rsidR="006579CB" w:rsidRPr="00402FE1" w:rsidRDefault="006579CB" w:rsidP="006579CB">
      <w:pPr>
        <w:pStyle w:val="ListParagraph"/>
        <w:numPr>
          <w:ilvl w:val="0"/>
          <w:numId w:val="1"/>
        </w:numPr>
        <w:contextualSpacing w:val="0"/>
        <w:outlineLvl w:val="0"/>
        <w:rPr>
          <w:b/>
          <w:vanish/>
          <w:sz w:val="28"/>
          <w:szCs w:val="28"/>
          <w:lang w:val="it-IT"/>
        </w:rPr>
      </w:pPr>
      <w:bookmarkStart w:id="25" w:name="_Toc496567334"/>
      <w:bookmarkStart w:id="26" w:name="_Toc496567398"/>
      <w:bookmarkStart w:id="27" w:name="_Toc499721051"/>
      <w:bookmarkEnd w:id="25"/>
      <w:bookmarkEnd w:id="26"/>
      <w:bookmarkEnd w:id="27"/>
    </w:p>
    <w:p w14:paraId="7D17E444" w14:textId="77777777" w:rsidR="006579CB" w:rsidRPr="00402FE1" w:rsidRDefault="006579CB" w:rsidP="006579CB">
      <w:pPr>
        <w:pStyle w:val="ListParagraph"/>
        <w:numPr>
          <w:ilvl w:val="0"/>
          <w:numId w:val="1"/>
        </w:numPr>
        <w:contextualSpacing w:val="0"/>
        <w:outlineLvl w:val="0"/>
        <w:rPr>
          <w:b/>
          <w:vanish/>
          <w:sz w:val="28"/>
          <w:szCs w:val="28"/>
          <w:lang w:val="it-IT"/>
        </w:rPr>
      </w:pPr>
      <w:bookmarkStart w:id="28" w:name="_Toc496567335"/>
      <w:bookmarkStart w:id="29" w:name="_Toc496567399"/>
      <w:bookmarkStart w:id="30" w:name="_Toc499721052"/>
      <w:bookmarkEnd w:id="28"/>
      <w:bookmarkEnd w:id="29"/>
      <w:bookmarkEnd w:id="30"/>
    </w:p>
    <w:p w14:paraId="3652C9DA" w14:textId="77777777" w:rsidR="006579CB" w:rsidRPr="00402FE1" w:rsidRDefault="006579CB" w:rsidP="006579CB">
      <w:pPr>
        <w:pStyle w:val="ListParagraph"/>
        <w:numPr>
          <w:ilvl w:val="1"/>
          <w:numId w:val="1"/>
        </w:numPr>
        <w:contextualSpacing w:val="0"/>
        <w:outlineLvl w:val="1"/>
        <w:rPr>
          <w:b/>
          <w:vanish/>
          <w:sz w:val="24"/>
          <w:szCs w:val="24"/>
          <w:lang w:val="it-IT"/>
        </w:rPr>
      </w:pPr>
      <w:bookmarkStart w:id="31" w:name="_Toc496567336"/>
      <w:bookmarkStart w:id="32" w:name="_Toc496567400"/>
      <w:bookmarkStart w:id="33" w:name="_Toc499721053"/>
      <w:bookmarkEnd w:id="31"/>
      <w:bookmarkEnd w:id="32"/>
      <w:bookmarkEnd w:id="33"/>
    </w:p>
    <w:p w14:paraId="79F0BEF9" w14:textId="77777777" w:rsidR="006579CB" w:rsidRPr="00402FE1" w:rsidRDefault="006579CB" w:rsidP="006579CB">
      <w:pPr>
        <w:pStyle w:val="ListParagraph"/>
        <w:numPr>
          <w:ilvl w:val="1"/>
          <w:numId w:val="1"/>
        </w:numPr>
        <w:contextualSpacing w:val="0"/>
        <w:outlineLvl w:val="1"/>
        <w:rPr>
          <w:b/>
          <w:vanish/>
          <w:sz w:val="24"/>
          <w:szCs w:val="24"/>
          <w:lang w:val="it-IT"/>
        </w:rPr>
      </w:pPr>
      <w:bookmarkStart w:id="34" w:name="_Toc496567337"/>
      <w:bookmarkStart w:id="35" w:name="_Toc496567401"/>
      <w:bookmarkStart w:id="36" w:name="_Toc499721054"/>
      <w:bookmarkEnd w:id="34"/>
      <w:bookmarkEnd w:id="35"/>
      <w:bookmarkEnd w:id="36"/>
    </w:p>
    <w:p w14:paraId="4805742A" w14:textId="13D21EDE" w:rsidR="003B14D7" w:rsidRPr="00402FE1" w:rsidRDefault="00F13C01" w:rsidP="006579CB">
      <w:pPr>
        <w:pStyle w:val="Heading2"/>
        <w:rPr>
          <w:lang w:val="it-IT"/>
        </w:rPr>
      </w:pPr>
      <w:bookmarkStart w:id="37" w:name="_Toc499721055"/>
      <w:r w:rsidRPr="00402FE1">
        <w:rPr>
          <w:lang w:val="it-IT"/>
        </w:rPr>
        <w:t>Nomina degli auditor interni</w:t>
      </w:r>
      <w:bookmarkEnd w:id="37"/>
    </w:p>
    <w:p w14:paraId="047369F5" w14:textId="3D9C99F7" w:rsidR="00F13C01" w:rsidRDefault="00F13C01" w:rsidP="00F13C01">
      <w:pPr>
        <w:rPr>
          <w:lang w:val="it-IT"/>
        </w:rPr>
      </w:pPr>
      <w:r w:rsidRPr="00402FE1">
        <w:rPr>
          <w:lang w:val="it-IT"/>
        </w:rPr>
        <w:t xml:space="preserve"> [Funzione] nomina gli auditor interni.</w:t>
      </w:r>
    </w:p>
    <w:p w14:paraId="0518A001" w14:textId="77777777" w:rsidR="003A0701" w:rsidRDefault="003A0701" w:rsidP="00F13C01">
      <w:pPr>
        <w:rPr>
          <w:lang w:val="it-IT"/>
        </w:rPr>
      </w:pPr>
    </w:p>
    <w:p w14:paraId="67BDBD08" w14:textId="77777777" w:rsidR="003A0701" w:rsidRPr="003A0701" w:rsidRDefault="003A0701" w:rsidP="003A0701">
      <w:pPr>
        <w:spacing w:after="0"/>
        <w:jc w:val="center"/>
        <w:rPr>
          <w:rFonts w:eastAsia="Times New Roman"/>
          <w:lang w:val="it-IT"/>
        </w:rPr>
      </w:pPr>
      <w:r w:rsidRPr="003A0701">
        <w:rPr>
          <w:rFonts w:eastAsia="Times New Roman"/>
          <w:lang w:val="it-IT"/>
        </w:rPr>
        <w:t>** FINE DELL’ANTEPRIMA GRATUITA **</w:t>
      </w:r>
    </w:p>
    <w:p w14:paraId="7509CA93" w14:textId="77777777" w:rsidR="003A0701" w:rsidRPr="003A0701" w:rsidRDefault="003A0701" w:rsidP="003A0701">
      <w:pPr>
        <w:spacing w:after="0"/>
        <w:jc w:val="center"/>
        <w:rPr>
          <w:rFonts w:eastAsia="Times New Roman"/>
          <w:lang w:val="it-IT"/>
        </w:rPr>
      </w:pPr>
    </w:p>
    <w:p w14:paraId="1CBEE9BB" w14:textId="799A5184" w:rsidR="003A0701" w:rsidRPr="00402FE1" w:rsidRDefault="003A0701" w:rsidP="003A0701">
      <w:pPr>
        <w:jc w:val="center"/>
        <w:rPr>
          <w:lang w:val="it-IT"/>
        </w:rPr>
      </w:pPr>
      <w:r w:rsidRPr="003A0701">
        <w:rPr>
          <w:rFonts w:eastAsia="Times New Roman"/>
          <w:lang w:val="it-IT"/>
        </w:rPr>
        <w:t>Per scaricare la versione completa di questo documento, clicca qui:</w:t>
      </w:r>
      <w:r w:rsidRPr="003A0701">
        <w:rPr>
          <w:rFonts w:eastAsia="Times New Roman"/>
          <w:lang w:val="it-IT"/>
        </w:rPr>
        <w:br/>
      </w:r>
      <w:hyperlink r:id="rId10" w:history="1">
        <w:r w:rsidRPr="00C66B91">
          <w:rPr>
            <w:rStyle w:val="Hyperlink"/>
            <w:rFonts w:cstheme="minorHAnsi"/>
            <w:lang w:val="it-IT"/>
          </w:rPr>
          <w:t>https://advisera.com/eugdpracademy/it/documentation/procedura-di-audit-interno/</w:t>
        </w:r>
      </w:hyperlink>
      <w:r>
        <w:rPr>
          <w:rFonts w:cstheme="minorHAnsi"/>
          <w:lang w:val="it-IT"/>
        </w:rPr>
        <w:t xml:space="preserve"> </w:t>
      </w:r>
      <w:bookmarkStart w:id="38" w:name="_GoBack"/>
      <w:bookmarkEnd w:id="38"/>
    </w:p>
    <w:sectPr w:rsidR="003A0701" w:rsidRPr="00402FE1">
      <w:headerReference w:type="default" r:id="rId11"/>
      <w:footerReference w:type="default" r:id="rId12"/>
      <w:footerReference w:type="first" r:id="rId13"/>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1-27T12:33:00Z" w:initials="EUGDPR">
    <w:p w14:paraId="065B0851" w14:textId="77777777" w:rsidR="00EC4965" w:rsidRPr="00DC115B" w:rsidRDefault="00EC4965" w:rsidP="00EC4965">
      <w:pPr>
        <w:rPr>
          <w:sz w:val="20"/>
          <w:szCs w:val="20"/>
        </w:rPr>
      </w:pPr>
      <w:r w:rsidRPr="00DC115B">
        <w:rPr>
          <w:rStyle w:val="CommentReference"/>
          <w:sz w:val="20"/>
          <w:szCs w:val="20"/>
        </w:rPr>
        <w:annotationRef/>
      </w:r>
      <w:r w:rsidRPr="001D4D46">
        <w:rPr>
          <w:rStyle w:val="CommentReference"/>
          <w:sz w:val="20"/>
          <w:szCs w:val="20"/>
        </w:rPr>
        <w:annotationRef/>
      </w:r>
      <w:r w:rsidRPr="000F7B48">
        <w:rPr>
          <w:lang w:val="it-IT"/>
        </w:rPr>
        <w:t>Tutti i campi del documento</w:t>
      </w:r>
      <w:r>
        <w:rPr>
          <w:lang w:val="it-IT"/>
        </w:rPr>
        <w:t xml:space="preserve"> racchiusi tra parentesi quadr</w:t>
      </w:r>
      <w:r w:rsidRPr="000F7B48">
        <w:rPr>
          <w:lang w:val="it-IT"/>
        </w:rPr>
        <w:t>e [ ] devono essere compilati.</w:t>
      </w:r>
    </w:p>
  </w:comment>
  <w:comment w:id="1" w:author="EUGDPRAcademy" w:date="2017-11-27T11:40:00Z" w:initials="EUGDPR">
    <w:p w14:paraId="3D9660AB" w14:textId="40B79478" w:rsidR="003720AF" w:rsidRPr="006579CB" w:rsidRDefault="003720AF" w:rsidP="006579CB">
      <w:pPr>
        <w:rPr>
          <w:rFonts w:eastAsia="DejaVu Sans" w:cs="Calibri"/>
          <w:sz w:val="20"/>
          <w:szCs w:val="20"/>
          <w:lang w:bidi="en-US"/>
        </w:rPr>
      </w:pPr>
      <w:r w:rsidRPr="006579CB">
        <w:rPr>
          <w:rStyle w:val="CommentReference"/>
          <w:rFonts w:cs="Calibri"/>
          <w:sz w:val="20"/>
          <w:szCs w:val="20"/>
        </w:rPr>
        <w:annotationRef/>
      </w:r>
      <w:r w:rsidRPr="00402FE1">
        <w:rPr>
          <w:rStyle w:val="CommentReference"/>
          <w:rFonts w:cs="Calibri"/>
          <w:sz w:val="20"/>
          <w:szCs w:val="20"/>
          <w:lang w:val="it-IT"/>
        </w:rPr>
        <w:t>Per saperne di più su questo argomento, leggi questo articolo</w:t>
      </w:r>
      <w:r w:rsidRPr="00402FE1">
        <w:rPr>
          <w:rFonts w:eastAsia="DejaVu Sans" w:cs="Calibri"/>
          <w:sz w:val="20"/>
          <w:szCs w:val="20"/>
          <w:lang w:val="it-IT" w:bidi="en-US"/>
        </w:rPr>
        <w:t>:</w:t>
      </w:r>
      <w:r w:rsidRPr="006579CB">
        <w:rPr>
          <w:rFonts w:eastAsia="DejaVu Sans" w:cs="Calibri"/>
          <w:sz w:val="20"/>
          <w:szCs w:val="20"/>
          <w:lang w:bidi="en-US"/>
        </w:rPr>
        <w:t xml:space="preserve"> How to prepare for an ISO 27001 internal audit </w:t>
      </w:r>
      <w:hyperlink r:id="rId1" w:history="1">
        <w:r w:rsidRPr="006579CB">
          <w:rPr>
            <w:rStyle w:val="Hyperlink"/>
            <w:rFonts w:eastAsia="DejaVu Sans" w:cs="Calibri"/>
            <w:sz w:val="20"/>
            <w:szCs w:val="20"/>
            <w:lang w:bidi="en-US"/>
          </w:rPr>
          <w:t>http://advisera.com/27001academy/blog/2016/07/11/how-to-prepare-for-an-iso-27001-internal-audit/</w:t>
        </w:r>
      </w:hyperlink>
    </w:p>
    <w:p w14:paraId="4D076426" w14:textId="77777777" w:rsidR="003720AF" w:rsidRPr="006579CB" w:rsidRDefault="003720AF" w:rsidP="006579CB">
      <w:pPr>
        <w:rPr>
          <w:rFonts w:cs="Calibri"/>
          <w:sz w:val="20"/>
          <w:szCs w:val="20"/>
        </w:rPr>
      </w:pPr>
    </w:p>
    <w:p w14:paraId="42A40C5A" w14:textId="60E5D242" w:rsidR="003720AF" w:rsidRPr="006579CB" w:rsidRDefault="003720AF" w:rsidP="006579CB">
      <w:pPr>
        <w:pStyle w:val="CommentText"/>
        <w:rPr>
          <w:rFonts w:cs="Calibri"/>
        </w:rPr>
      </w:pPr>
      <w:r w:rsidRPr="00402FE1">
        <w:rPr>
          <w:rFonts w:eastAsia="DejaVu Sans" w:cs="Calibri"/>
          <w:lang w:val="it-IT" w:bidi="en-US"/>
        </w:rPr>
        <w:t>Partecipa inoltre al corso online gratuito per Internal Auditor ISO 27001</w:t>
      </w:r>
      <w:r w:rsidRPr="006579CB">
        <w:rPr>
          <w:rFonts w:eastAsia="DejaVu Sans" w:cs="Calibri"/>
          <w:lang w:bidi="en-US"/>
        </w:rPr>
        <w:t xml:space="preserve"> </w:t>
      </w:r>
      <w:hyperlink r:id="rId2" w:history="1">
        <w:r w:rsidRPr="006579CB">
          <w:rPr>
            <w:rStyle w:val="Hyperlink"/>
            <w:rFonts w:eastAsia="DejaVu Sans" w:cs="Calibri"/>
            <w:lang w:bidi="en-US"/>
          </w:rPr>
          <w:t>http://training.advisera.com/course/iso-27001-internal-auditor-course/</w:t>
        </w:r>
      </w:hyperlink>
      <w:r w:rsidRPr="006579CB">
        <w:rPr>
          <w:rFonts w:eastAsia="DejaVu Sans" w:cs="Calibri"/>
          <w:lang w:bidi="en-US"/>
        </w:rPr>
        <w:t xml:space="preserve">  </w:t>
      </w:r>
    </w:p>
  </w:comment>
  <w:comment w:id="2" w:author="EUGDPRAcademy" w:date="2017-11-27T11:40:00Z" w:initials="EUGDPR">
    <w:p w14:paraId="5CC58F0B" w14:textId="77777777" w:rsidR="003720AF" w:rsidRDefault="003720AF" w:rsidP="00C159F1">
      <w:pPr>
        <w:pStyle w:val="CommentText"/>
      </w:pPr>
      <w:r>
        <w:rPr>
          <w:rStyle w:val="CommentReference"/>
        </w:rPr>
        <w:annotationRef/>
      </w:r>
      <w:r>
        <w:rPr>
          <w:rStyle w:val="CommentReference"/>
        </w:rPr>
        <w:annotationRef/>
      </w:r>
      <w:r>
        <w:rPr>
          <w:rStyle w:val="CommentReference"/>
        </w:rPr>
        <w:annotationRef/>
      </w:r>
      <w:r w:rsidRPr="002E199F">
        <w:rPr>
          <w:lang w:val="it-IT"/>
        </w:rPr>
        <w:t xml:space="preserve">Il sistema di codifica della documentazione dovrebbe adattarsi alla prassi già esistente all’interno dell’organizzazione; nel caso in cui non </w:t>
      </w:r>
      <w:r>
        <w:rPr>
          <w:lang w:val="it-IT"/>
        </w:rPr>
        <w:t xml:space="preserve">esistesse un </w:t>
      </w:r>
      <w:r w:rsidRPr="002E199F">
        <w:rPr>
          <w:lang w:val="it-IT"/>
        </w:rPr>
        <w:t>tale sistema, questo campo può essere eliminato.</w:t>
      </w:r>
    </w:p>
  </w:comment>
  <w:comment w:id="7" w:author="EUGDPRAcademy" w:date="2017-11-27T11:51:00Z" w:initials="EUGDPR">
    <w:p w14:paraId="1DB857AA" w14:textId="57590AC9" w:rsidR="003720AF" w:rsidRPr="00402FE1" w:rsidRDefault="003720AF" w:rsidP="006579CB">
      <w:pPr>
        <w:rPr>
          <w:rFonts w:cs="Calibri"/>
          <w:sz w:val="20"/>
          <w:szCs w:val="20"/>
          <w:lang w:val="it-IT"/>
        </w:rPr>
      </w:pPr>
      <w:r w:rsidRPr="00402FE1">
        <w:rPr>
          <w:rStyle w:val="CommentReference"/>
          <w:rFonts w:cs="Calibri"/>
          <w:sz w:val="20"/>
          <w:szCs w:val="20"/>
          <w:lang w:val="it-IT"/>
        </w:rPr>
        <w:annotationRef/>
      </w:r>
      <w:r w:rsidRPr="00402FE1">
        <w:rPr>
          <w:rFonts w:eastAsia="DejaVu Sans" w:cs="Calibri"/>
          <w:sz w:val="20"/>
          <w:szCs w:val="20"/>
          <w:lang w:val="it-IT" w:bidi="en-US"/>
        </w:rPr>
        <w:t>Le funzioni di alta direzione all’interno dell’aziemda.</w:t>
      </w:r>
    </w:p>
  </w:comment>
  <w:comment w:id="20" w:author="EUGDPRAcademy" w:date="2017-11-27T12:01:00Z" w:initials="GDPR">
    <w:p w14:paraId="2941E518" w14:textId="77777777" w:rsidR="003720AF" w:rsidRPr="00402FE1" w:rsidRDefault="003720AF" w:rsidP="00F13C01">
      <w:pPr>
        <w:rPr>
          <w:rFonts w:cs="Calibri"/>
          <w:sz w:val="20"/>
          <w:szCs w:val="20"/>
          <w:lang w:val="it-IT"/>
        </w:rPr>
      </w:pPr>
      <w:r w:rsidRPr="00402FE1">
        <w:rPr>
          <w:rFonts w:eastAsia="DejaVu Sans" w:cs="Calibri"/>
          <w:sz w:val="20"/>
          <w:szCs w:val="20"/>
          <w:lang w:val="it-IT" w:bidi="en-US"/>
        </w:rPr>
        <w:t xml:space="preserve">Potrebbe essere il Responsabile della Protezione dei Dati, o l’alta diresione aziendale – AD, consigliere delegato o una funzione analoga.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65B0851" w15:done="0"/>
  <w15:commentEx w15:paraId="42A40C5A" w15:done="0"/>
  <w15:commentEx w15:paraId="5CC58F0B" w15:done="0"/>
  <w15:commentEx w15:paraId="1DB857AA" w15:done="0"/>
  <w15:commentEx w15:paraId="2941E51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DEBA14" w14:textId="77777777" w:rsidR="00F05C9F" w:rsidRDefault="00F05C9F">
      <w:pPr>
        <w:spacing w:after="0" w:line="240" w:lineRule="auto"/>
      </w:pPr>
      <w:r>
        <w:separator/>
      </w:r>
    </w:p>
  </w:endnote>
  <w:endnote w:type="continuationSeparator" w:id="0">
    <w:p w14:paraId="2337DC9D" w14:textId="77777777" w:rsidR="00F05C9F" w:rsidRDefault="00F05C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0"/>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 w:name="DejaVu Sans">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tblBorders>
      <w:tblLook w:val="04A0" w:firstRow="1" w:lastRow="0" w:firstColumn="1" w:lastColumn="0" w:noHBand="0" w:noVBand="1"/>
    </w:tblPr>
    <w:tblGrid>
      <w:gridCol w:w="3368"/>
      <w:gridCol w:w="2552"/>
      <w:gridCol w:w="3402"/>
    </w:tblGrid>
    <w:tr w:rsidR="003720AF" w:rsidRPr="00402FE1" w14:paraId="1C5E5FB3" w14:textId="77777777" w:rsidTr="00C159F1">
      <w:tc>
        <w:tcPr>
          <w:tcW w:w="3368" w:type="dxa"/>
          <w:shd w:val="clear" w:color="auto" w:fill="auto"/>
        </w:tcPr>
        <w:p w14:paraId="7F9E8909" w14:textId="27F42AD6" w:rsidR="003720AF" w:rsidRPr="00402FE1" w:rsidRDefault="003720AF">
          <w:pPr>
            <w:pStyle w:val="Footer"/>
            <w:rPr>
              <w:sz w:val="18"/>
              <w:szCs w:val="18"/>
              <w:lang w:val="it-IT"/>
            </w:rPr>
          </w:pPr>
          <w:r w:rsidRPr="00402FE1">
            <w:rPr>
              <w:sz w:val="18"/>
              <w:szCs w:val="18"/>
              <w:lang w:val="it-IT"/>
            </w:rPr>
            <w:t>Procedura di Audit Interno</w:t>
          </w:r>
        </w:p>
      </w:tc>
      <w:tc>
        <w:tcPr>
          <w:tcW w:w="2552" w:type="dxa"/>
          <w:shd w:val="clear" w:color="auto" w:fill="auto"/>
        </w:tcPr>
        <w:p w14:paraId="7FFC1DDE" w14:textId="5D6455D1" w:rsidR="003720AF" w:rsidRPr="00402FE1" w:rsidRDefault="003720AF">
          <w:pPr>
            <w:pStyle w:val="Footer"/>
            <w:jc w:val="center"/>
            <w:rPr>
              <w:sz w:val="18"/>
              <w:szCs w:val="18"/>
              <w:lang w:val="it-IT"/>
            </w:rPr>
          </w:pPr>
          <w:r w:rsidRPr="00402FE1">
            <w:rPr>
              <w:sz w:val="18"/>
              <w:szCs w:val="18"/>
              <w:lang w:val="it-IT"/>
            </w:rPr>
            <w:t>rev. [n° di revisione] del [data]</w:t>
          </w:r>
        </w:p>
      </w:tc>
      <w:tc>
        <w:tcPr>
          <w:tcW w:w="3402" w:type="dxa"/>
          <w:shd w:val="clear" w:color="auto" w:fill="auto"/>
        </w:tcPr>
        <w:p w14:paraId="0612DABE" w14:textId="5BDA38F5" w:rsidR="003720AF" w:rsidRPr="00402FE1" w:rsidRDefault="003720AF">
          <w:pPr>
            <w:pStyle w:val="Footer"/>
            <w:jc w:val="right"/>
            <w:rPr>
              <w:sz w:val="18"/>
              <w:szCs w:val="18"/>
              <w:lang w:val="it-IT"/>
            </w:rPr>
          </w:pPr>
          <w:r w:rsidRPr="00402FE1">
            <w:rPr>
              <w:sz w:val="18"/>
              <w:szCs w:val="18"/>
              <w:lang w:val="it-IT"/>
            </w:rPr>
            <w:t xml:space="preserve">Pagina </w:t>
          </w:r>
          <w:r w:rsidRPr="00402FE1">
            <w:rPr>
              <w:b/>
              <w:sz w:val="18"/>
              <w:szCs w:val="18"/>
              <w:lang w:val="it-IT"/>
            </w:rPr>
            <w:fldChar w:fldCharType="begin"/>
          </w:r>
          <w:r w:rsidRPr="00402FE1">
            <w:rPr>
              <w:sz w:val="18"/>
              <w:szCs w:val="18"/>
              <w:lang w:val="it-IT"/>
            </w:rPr>
            <w:instrText>PAGE</w:instrText>
          </w:r>
          <w:r w:rsidRPr="00402FE1">
            <w:rPr>
              <w:sz w:val="18"/>
              <w:szCs w:val="18"/>
              <w:lang w:val="it-IT"/>
            </w:rPr>
            <w:fldChar w:fldCharType="separate"/>
          </w:r>
          <w:r w:rsidR="003A0701">
            <w:rPr>
              <w:noProof/>
              <w:sz w:val="18"/>
              <w:szCs w:val="18"/>
              <w:lang w:val="it-IT"/>
            </w:rPr>
            <w:t>3</w:t>
          </w:r>
          <w:r w:rsidRPr="00402FE1">
            <w:rPr>
              <w:sz w:val="18"/>
              <w:szCs w:val="18"/>
              <w:lang w:val="it-IT"/>
            </w:rPr>
            <w:fldChar w:fldCharType="end"/>
          </w:r>
          <w:r w:rsidRPr="00402FE1">
            <w:rPr>
              <w:sz w:val="18"/>
              <w:szCs w:val="18"/>
              <w:lang w:val="it-IT"/>
            </w:rPr>
            <w:t xml:space="preserve"> di </w:t>
          </w:r>
          <w:r w:rsidRPr="00402FE1">
            <w:rPr>
              <w:b/>
              <w:sz w:val="18"/>
              <w:szCs w:val="18"/>
              <w:lang w:val="it-IT"/>
            </w:rPr>
            <w:fldChar w:fldCharType="begin"/>
          </w:r>
          <w:r w:rsidRPr="00402FE1">
            <w:rPr>
              <w:sz w:val="18"/>
              <w:szCs w:val="18"/>
              <w:lang w:val="it-IT"/>
            </w:rPr>
            <w:instrText>NUMPAGES</w:instrText>
          </w:r>
          <w:r w:rsidRPr="00402FE1">
            <w:rPr>
              <w:sz w:val="18"/>
              <w:szCs w:val="18"/>
              <w:lang w:val="it-IT"/>
            </w:rPr>
            <w:fldChar w:fldCharType="separate"/>
          </w:r>
          <w:r w:rsidR="003A0701">
            <w:rPr>
              <w:noProof/>
              <w:sz w:val="18"/>
              <w:szCs w:val="18"/>
              <w:lang w:val="it-IT"/>
            </w:rPr>
            <w:t>3</w:t>
          </w:r>
          <w:r w:rsidRPr="00402FE1">
            <w:rPr>
              <w:sz w:val="18"/>
              <w:szCs w:val="18"/>
              <w:lang w:val="it-IT"/>
            </w:rPr>
            <w:fldChar w:fldCharType="end"/>
          </w:r>
        </w:p>
      </w:tc>
    </w:tr>
  </w:tbl>
  <w:p w14:paraId="6B8A241A" w14:textId="0249CF30" w:rsidR="003720AF" w:rsidRPr="00402FE1" w:rsidRDefault="003720AF">
    <w:pPr>
      <w:spacing w:after="0"/>
      <w:jc w:val="center"/>
      <w:rPr>
        <w:sz w:val="16"/>
        <w:szCs w:val="16"/>
        <w:lang w:val="it-IT"/>
      </w:rPr>
    </w:pPr>
    <w:r w:rsidRPr="00402FE1">
      <w:rPr>
        <w:sz w:val="16"/>
        <w:lang w:val="it-IT"/>
      </w:rPr>
      <w:t xml:space="preserve">©2017 </w:t>
    </w:r>
    <w:r w:rsidRPr="00402FE1">
      <w:rPr>
        <w:sz w:val="16"/>
        <w:szCs w:val="16"/>
        <w:lang w:val="it-IT"/>
      </w:rPr>
      <w:t>Questo modello può essere utilizzato dai clienti di Advisera Expert Solutions Ltd. in accordo alla Licenza d'uso</w:t>
    </w:r>
    <w:r w:rsidRPr="00402FE1">
      <w:rPr>
        <w:sz w:val="16"/>
        <w:lang w:val="it-IT"/>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1E176C" w14:textId="453A8489" w:rsidR="003720AF" w:rsidRPr="00402FE1" w:rsidRDefault="003720AF">
    <w:pPr>
      <w:spacing w:after="0"/>
      <w:jc w:val="center"/>
      <w:rPr>
        <w:sz w:val="16"/>
        <w:szCs w:val="16"/>
        <w:lang w:val="it-IT"/>
      </w:rPr>
    </w:pPr>
    <w:r w:rsidRPr="00402FE1">
      <w:rPr>
        <w:sz w:val="16"/>
        <w:lang w:val="it-IT"/>
      </w:rPr>
      <w:t xml:space="preserve">©2017 </w:t>
    </w:r>
    <w:r w:rsidRPr="00402FE1">
      <w:rPr>
        <w:sz w:val="16"/>
        <w:szCs w:val="16"/>
        <w:lang w:val="it-IT"/>
      </w:rPr>
      <w:t>Questo modello può essere utilizzato dai clienti di Advisera Expert Solutions Ltd. in accordo alla Licenza d'uso</w:t>
    </w:r>
    <w:r w:rsidRPr="00402FE1">
      <w:rPr>
        <w:sz w:val="16"/>
        <w:lang w:val="it-IT"/>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CE7ECF" w14:textId="77777777" w:rsidR="00F05C9F" w:rsidRDefault="00F05C9F">
      <w:pPr>
        <w:spacing w:after="0" w:line="240" w:lineRule="auto"/>
      </w:pPr>
      <w:r>
        <w:separator/>
      </w:r>
    </w:p>
  </w:footnote>
  <w:footnote w:type="continuationSeparator" w:id="0">
    <w:p w14:paraId="4DA666B4" w14:textId="77777777" w:rsidR="00F05C9F" w:rsidRDefault="00F05C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90"/>
      <w:gridCol w:w="2482"/>
    </w:tblGrid>
    <w:tr w:rsidR="003720AF" w:rsidRPr="00402FE1" w14:paraId="5C80FD75" w14:textId="77777777" w:rsidTr="00697399">
      <w:tc>
        <w:tcPr>
          <w:tcW w:w="6590" w:type="dxa"/>
          <w:shd w:val="clear" w:color="auto" w:fill="auto"/>
        </w:tcPr>
        <w:p w14:paraId="7D25762F" w14:textId="77777777" w:rsidR="003720AF" w:rsidRPr="00402FE1" w:rsidRDefault="003720AF" w:rsidP="00697399">
          <w:pPr>
            <w:pStyle w:val="Header"/>
            <w:spacing w:after="0"/>
            <w:rPr>
              <w:sz w:val="20"/>
              <w:szCs w:val="20"/>
              <w:lang w:val="it-IT"/>
            </w:rPr>
          </w:pPr>
          <w:r w:rsidRPr="00402FE1">
            <w:rPr>
              <w:sz w:val="20"/>
              <w:szCs w:val="18"/>
              <w:lang w:val="it-IT"/>
            </w:rPr>
            <w:t>[nome dell’organizzazione]</w:t>
          </w:r>
        </w:p>
      </w:tc>
      <w:tc>
        <w:tcPr>
          <w:tcW w:w="2482" w:type="dxa"/>
          <w:shd w:val="clear" w:color="auto" w:fill="auto"/>
        </w:tcPr>
        <w:p w14:paraId="2133D50C" w14:textId="77777777" w:rsidR="003720AF" w:rsidRPr="00402FE1" w:rsidRDefault="003720AF" w:rsidP="00697399">
          <w:pPr>
            <w:pStyle w:val="Header"/>
            <w:spacing w:after="0"/>
            <w:jc w:val="right"/>
            <w:rPr>
              <w:sz w:val="20"/>
              <w:szCs w:val="20"/>
              <w:lang w:val="it-IT"/>
            </w:rPr>
          </w:pPr>
          <w:r w:rsidRPr="00402FE1">
            <w:rPr>
              <w:sz w:val="20"/>
              <w:szCs w:val="18"/>
              <w:lang w:val="it-IT"/>
            </w:rPr>
            <w:t>[livello di riservatezza]</w:t>
          </w:r>
        </w:p>
      </w:tc>
    </w:tr>
  </w:tbl>
  <w:p w14:paraId="385D22BF" w14:textId="77777777" w:rsidR="003720AF" w:rsidRDefault="003720AF">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D73920"/>
    <w:multiLevelType w:val="multilevel"/>
    <w:tmpl w:val="9268262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0A2320D4"/>
    <w:multiLevelType w:val="multilevel"/>
    <w:tmpl w:val="52BA0A2C"/>
    <w:lvl w:ilvl="0">
      <w:start w:val="1"/>
      <w:numFmt w:val="decimal"/>
      <w:lvlText w:val="%1."/>
      <w:lvlJc w:val="left"/>
      <w:pPr>
        <w:ind w:left="360" w:hanging="360"/>
      </w:pPr>
      <w:rPr>
        <w:rFonts w:hint="default"/>
      </w:rPr>
    </w:lvl>
    <w:lvl w:ilvl="1">
      <w:start w:val="1"/>
      <w:numFmt w:val="none"/>
      <w:lvlText w:val="3.1."/>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DD318B0"/>
    <w:multiLevelType w:val="multilevel"/>
    <w:tmpl w:val="876812E6"/>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25490F3E"/>
    <w:multiLevelType w:val="multilevel"/>
    <w:tmpl w:val="CE88EF7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38DF7A94"/>
    <w:multiLevelType w:val="multilevel"/>
    <w:tmpl w:val="CB8C6116"/>
    <w:lvl w:ilvl="0">
      <w:start w:val="1"/>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nsid w:val="3C932011"/>
    <w:multiLevelType w:val="multilevel"/>
    <w:tmpl w:val="8DEC1B48"/>
    <w:lvl w:ilvl="0">
      <w:start w:val="1"/>
      <w:numFmt w:val="decimal"/>
      <w:lvlText w:val="%1."/>
      <w:lvlJc w:val="left"/>
      <w:pPr>
        <w:ind w:left="360" w:hanging="360"/>
      </w:pPr>
      <w:rPr>
        <w:rFonts w:hint="default"/>
      </w:rPr>
    </w:lvl>
    <w:lvl w:ilvl="1">
      <w:start w:val="1"/>
      <w:numFmt w:val="none"/>
      <w:lvlText w:val="3.1."/>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F5F5CB2"/>
    <w:multiLevelType w:val="multilevel"/>
    <w:tmpl w:val="BBFE75B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4749789C"/>
    <w:multiLevelType w:val="multilevel"/>
    <w:tmpl w:val="ED56ADF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nsid w:val="492601A0"/>
    <w:multiLevelType w:val="multilevel"/>
    <w:tmpl w:val="F1A86C2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nsid w:val="4FF36FD4"/>
    <w:multiLevelType w:val="multilevel"/>
    <w:tmpl w:val="AE24350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nsid w:val="57F47C9A"/>
    <w:multiLevelType w:val="multilevel"/>
    <w:tmpl w:val="E064E95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nsid w:val="60AA207D"/>
    <w:multiLevelType w:val="multilevel"/>
    <w:tmpl w:val="04D4785A"/>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nsid w:val="6A743F26"/>
    <w:multiLevelType w:val="multilevel"/>
    <w:tmpl w:val="8DEC1B48"/>
    <w:lvl w:ilvl="0">
      <w:start w:val="1"/>
      <w:numFmt w:val="decimal"/>
      <w:lvlText w:val="%1."/>
      <w:lvlJc w:val="left"/>
      <w:pPr>
        <w:ind w:left="360" w:hanging="360"/>
      </w:pPr>
      <w:rPr>
        <w:rFonts w:hint="default"/>
      </w:rPr>
    </w:lvl>
    <w:lvl w:ilvl="1">
      <w:start w:val="1"/>
      <w:numFmt w:val="none"/>
      <w:lvlText w:val="3.1."/>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ED666B7"/>
    <w:multiLevelType w:val="multilevel"/>
    <w:tmpl w:val="8DEC1B48"/>
    <w:lvl w:ilvl="0">
      <w:start w:val="1"/>
      <w:numFmt w:val="decimal"/>
      <w:lvlText w:val="%1."/>
      <w:lvlJc w:val="left"/>
      <w:pPr>
        <w:ind w:left="360" w:hanging="360"/>
      </w:pPr>
      <w:rPr>
        <w:rFonts w:hint="default"/>
      </w:rPr>
    </w:lvl>
    <w:lvl w:ilvl="1">
      <w:start w:val="1"/>
      <w:numFmt w:val="none"/>
      <w:lvlText w:val="3.1."/>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74D67785"/>
    <w:multiLevelType w:val="multilevel"/>
    <w:tmpl w:val="FDB82BD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nsid w:val="778446F8"/>
    <w:multiLevelType w:val="multilevel"/>
    <w:tmpl w:val="CFF6878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2"/>
  </w:num>
  <w:num w:numId="2">
    <w:abstractNumId w:val="5"/>
  </w:num>
  <w:num w:numId="3">
    <w:abstractNumId w:val="6"/>
  </w:num>
  <w:num w:numId="4">
    <w:abstractNumId w:val="10"/>
  </w:num>
  <w:num w:numId="5">
    <w:abstractNumId w:val="3"/>
  </w:num>
  <w:num w:numId="6">
    <w:abstractNumId w:val="8"/>
  </w:num>
  <w:num w:numId="7">
    <w:abstractNumId w:val="14"/>
  </w:num>
  <w:num w:numId="8">
    <w:abstractNumId w:val="0"/>
  </w:num>
  <w:num w:numId="9">
    <w:abstractNumId w:val="15"/>
  </w:num>
  <w:num w:numId="10">
    <w:abstractNumId w:val="11"/>
  </w:num>
  <w:num w:numId="11">
    <w:abstractNumId w:val="4"/>
  </w:num>
  <w:num w:numId="12">
    <w:abstractNumId w:val="9"/>
  </w:num>
  <w:num w:numId="13">
    <w:abstractNumId w:val="2"/>
  </w:num>
  <w:num w:numId="14">
    <w:abstractNumId w:val="2"/>
  </w:num>
  <w:num w:numId="15">
    <w:abstractNumId w:val="7"/>
  </w:num>
  <w:num w:numId="16">
    <w:abstractNumId w:val="1"/>
  </w:num>
  <w:num w:numId="17">
    <w:abstractNumId w:val="12"/>
  </w:num>
  <w:num w:numId="18">
    <w:abstractNumId w:val="13"/>
  </w:num>
  <w:num w:numId="19">
    <w:abstractNumId w:val="2"/>
  </w:num>
  <w:num w:numId="20">
    <w:abstractNumId w:val="2"/>
  </w:num>
  <w:num w:numId="21">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4D7"/>
    <w:rsid w:val="00105EE8"/>
    <w:rsid w:val="00141E6B"/>
    <w:rsid w:val="00202F35"/>
    <w:rsid w:val="002A4673"/>
    <w:rsid w:val="00333DC1"/>
    <w:rsid w:val="003720AF"/>
    <w:rsid w:val="003A0701"/>
    <w:rsid w:val="003B14D7"/>
    <w:rsid w:val="00402FE1"/>
    <w:rsid w:val="00422D66"/>
    <w:rsid w:val="004B3756"/>
    <w:rsid w:val="004F4DA5"/>
    <w:rsid w:val="005E5D47"/>
    <w:rsid w:val="00613EE6"/>
    <w:rsid w:val="006579CB"/>
    <w:rsid w:val="00697399"/>
    <w:rsid w:val="00796CF2"/>
    <w:rsid w:val="007B0268"/>
    <w:rsid w:val="00984D68"/>
    <w:rsid w:val="00C159F1"/>
    <w:rsid w:val="00D626A9"/>
    <w:rsid w:val="00E37C2D"/>
    <w:rsid w:val="00EC4965"/>
    <w:rsid w:val="00F05C9F"/>
    <w:rsid w:val="00F13C01"/>
    <w:rsid w:val="00FA4B5F"/>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73140B"/>
  <w15:docId w15:val="{5524E92C-D80C-4471-904A-AD22B9598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F961E0"/>
    <w:rPr>
      <w:sz w:val="22"/>
      <w:szCs w:val="22"/>
      <w:lang w:val="en-GB" w:eastAsia="en-US"/>
    </w:rPr>
  </w:style>
  <w:style w:type="character" w:customStyle="1" w:styleId="FooterChar">
    <w:name w:val="Footer Char"/>
    <w:basedOn w:val="DefaultParagraphFont"/>
    <w:link w:val="Footer"/>
    <w:uiPriority w:val="99"/>
    <w:qFormat/>
    <w:rsid w:val="00F961E0"/>
    <w:rPr>
      <w:sz w:val="22"/>
      <w:szCs w:val="22"/>
      <w:lang w:val="en-GB" w:eastAsia="en-US"/>
    </w:rPr>
  </w:style>
  <w:style w:type="character" w:customStyle="1" w:styleId="InternetLink">
    <w:name w:val="Internet 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qFormat/>
    <w:rsid w:val="00DB37F7"/>
    <w:rPr>
      <w:b/>
      <w:sz w:val="28"/>
      <w:szCs w:val="28"/>
      <w:lang w:val="en-GB" w:eastAsia="en-US"/>
    </w:rPr>
  </w:style>
  <w:style w:type="character" w:styleId="CommentReference">
    <w:name w:val="annotation reference"/>
    <w:basedOn w:val="DefaultParagraphFont"/>
    <w:uiPriority w:val="99"/>
    <w:unhideWhenUsed/>
    <w:qFormat/>
    <w:rsid w:val="00903ED2"/>
    <w:rPr>
      <w:sz w:val="16"/>
      <w:szCs w:val="16"/>
      <w:lang w:val="en-GB"/>
    </w:rPr>
  </w:style>
  <w:style w:type="character" w:customStyle="1" w:styleId="CommentTextChar">
    <w:name w:val="Comment Text Char"/>
    <w:basedOn w:val="DefaultParagraphFont"/>
    <w:link w:val="CommentText"/>
    <w:uiPriority w:val="99"/>
    <w:qFormat/>
    <w:rsid w:val="00903ED2"/>
    <w:rPr>
      <w:lang w:val="en-GB" w:eastAsia="en-US"/>
    </w:rPr>
  </w:style>
  <w:style w:type="character" w:customStyle="1" w:styleId="CommentSubjectChar">
    <w:name w:val="Comment Subject Char"/>
    <w:basedOn w:val="CommentTextChar"/>
    <w:link w:val="CommentSubject"/>
    <w:uiPriority w:val="99"/>
    <w:semiHidden/>
    <w:qFormat/>
    <w:rsid w:val="00903ED2"/>
    <w:rPr>
      <w:b/>
      <w:bCs/>
      <w:lang w:val="en-GB" w:eastAsia="en-US"/>
    </w:rPr>
  </w:style>
  <w:style w:type="character" w:customStyle="1" w:styleId="BalloonTextChar">
    <w:name w:val="Balloon Text Char"/>
    <w:basedOn w:val="DefaultParagraphFont"/>
    <w:link w:val="BalloonText"/>
    <w:uiPriority w:val="99"/>
    <w:semiHidden/>
    <w:qFormat/>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qFormat/>
    <w:rsid w:val="00EF7719"/>
    <w:rPr>
      <w:b/>
      <w:sz w:val="24"/>
      <w:szCs w:val="24"/>
      <w:lang w:val="en-GB" w:eastAsia="en-US"/>
    </w:rPr>
  </w:style>
  <w:style w:type="character" w:customStyle="1" w:styleId="Heading3Char">
    <w:name w:val="Heading 3 Char"/>
    <w:basedOn w:val="DefaultParagraphFont"/>
    <w:link w:val="Heading3"/>
    <w:uiPriority w:val="9"/>
    <w:qFormat/>
    <w:rsid w:val="00C73CE6"/>
    <w:rPr>
      <w:b/>
      <w:i/>
      <w:sz w:val="22"/>
      <w:szCs w:val="22"/>
      <w:lang w:val="en-GB" w:eastAsia="en-US"/>
    </w:rPr>
  </w:style>
  <w:style w:type="character" w:customStyle="1" w:styleId="UnresolvedMention">
    <w:name w:val="Unresolved Mention"/>
    <w:basedOn w:val="DefaultParagraphFont"/>
    <w:uiPriority w:val="99"/>
    <w:semiHidden/>
    <w:unhideWhenUsed/>
    <w:qFormat/>
    <w:rsid w:val="00584AFB"/>
    <w:rPr>
      <w:color w:val="808080"/>
      <w:shd w:val="clear" w:color="auto" w:fill="E6E6E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cs="Tahoma"/>
      <w:sz w:val="16"/>
      <w:szCs w:val="16"/>
    </w:rPr>
  </w:style>
  <w:style w:type="paragraph" w:styleId="TOC1">
    <w:name w:val="toc 1"/>
    <w:basedOn w:val="Normal"/>
    <w:next w:val="Normal"/>
    <w:autoRedefine/>
    <w:uiPriority w:val="39"/>
    <w:unhideWhenUsed/>
    <w:rsid w:val="00402FE1"/>
    <w:pPr>
      <w:tabs>
        <w:tab w:val="left" w:pos="440"/>
        <w:tab w:val="right" w:leader="dot" w:pos="9062"/>
      </w:tabs>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7C3F3D"/>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rsid w:val="000B3DA3"/>
    <w:pPr>
      <w:ind w:left="720"/>
      <w:contextualSpacing/>
    </w:pPr>
  </w:style>
  <w:style w:type="paragraph" w:styleId="Revision">
    <w:name w:val="Revision"/>
    <w:uiPriority w:val="99"/>
    <w:semiHidden/>
    <w:qFormat/>
    <w:rsid w:val="00D22816"/>
    <w:rPr>
      <w:sz w:val="22"/>
      <w:szCs w:val="22"/>
      <w:lang w:val="en-GB" w:eastAsia="en-US"/>
    </w:r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141E6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http://training.advisera.com/course/iso-27001-internal-auditor-course/" TargetMode="External"/><Relationship Id="rId1" Type="http://schemas.openxmlformats.org/officeDocument/2006/relationships/hyperlink" Target="http://advisera.com/27001academy/blog/2016/07/11/how-to-prepare-for-an-iso-27001-internal-audit/"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it/documentation/procedura-di-audit-interno/"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8D5A0D-D977-4D04-9DC4-1A6C1A068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3</Pages>
  <Words>475</Words>
  <Characters>2709</Characters>
  <Application>Microsoft Office Word</Application>
  <DocSecurity>0</DocSecurity>
  <Lines>22</Lines>
  <Paragraphs>6</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Procedura di Audit Interno</vt:lpstr>
      <vt:lpstr>Procedura di Audit Interno</vt:lpstr>
    </vt:vector>
  </TitlesOfParts>
  <Manager/>
  <Company>Advisera Expert Solutions Ltd</Company>
  <LinksUpToDate>false</LinksUpToDate>
  <CharactersWithSpaces>3178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Procedura di Audit Interno</dc:title>
  <dc:subject/>
  <dc:creator>EUGDPRAcademy</dc:creator>
  <cp:keywords/>
  <dc:description>©2017 Questo modello può essere utilizzato dai clienti di Advisera Expert Solutions Ltd. in accordo alla Licenza d'uso.</dc:description>
  <cp:lastModifiedBy>EUGDPRAcademy</cp:lastModifiedBy>
  <cp:revision>15</cp:revision>
  <dcterms:created xsi:type="dcterms:W3CDTF">2017-11-26T21:06:00Z</dcterms:created>
  <dcterms:modified xsi:type="dcterms:W3CDTF">2017-12-04T10:29:00Z</dcterms:modified>
  <cp:category/>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EPPS Services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