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5CFE43" w14:textId="1AA8751F" w:rsidR="006B6313" w:rsidRDefault="004202F6">
      <w:pPr>
        <w:pStyle w:val="Heading1"/>
        <w:numPr>
          <w:ilvl w:val="0"/>
          <w:numId w:val="0"/>
        </w:numPr>
        <w:ind w:left="360" w:hanging="360"/>
        <w:jc w:val="center"/>
        <w:rPr>
          <w:rFonts w:ascii="Lucida Grande" w:hAnsi="Lucida Grande" w:cs="Lucida Grande"/>
          <w:color w:val="000000"/>
          <w:lang w:val="it-IT"/>
        </w:rPr>
      </w:pPr>
      <w:r w:rsidRPr="002B1544">
        <w:rPr>
          <w:rFonts w:ascii="Lucida Grande" w:hAnsi="Lucida Grande" w:cs="Lucida Grande"/>
          <w:color w:val="000000"/>
          <w:lang w:val="it-IT"/>
        </w:rPr>
        <w:t>Questionario di Conformità del Processore al GDPR</w:t>
      </w:r>
    </w:p>
    <w:p w14:paraId="1D4E12AF" w14:textId="08A9A85F" w:rsidR="006B20DB" w:rsidRPr="006B20DB" w:rsidRDefault="006B20DB" w:rsidP="006B20DB">
      <w:pPr>
        <w:jc w:val="center"/>
        <w:rPr>
          <w:lang w:val="it-IT"/>
        </w:rPr>
      </w:pPr>
      <w:r w:rsidRPr="00A773C9">
        <w:rPr>
          <w:lang w:val="it-IT"/>
        </w:rPr>
        <w:t>** VERSIONE ANTEPRIMA GRATUITA **</w:t>
      </w:r>
    </w:p>
    <w:tbl>
      <w:tblPr>
        <w:tblW w:w="9540" w:type="dxa"/>
        <w:tblInd w:w="-9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2176"/>
        <w:gridCol w:w="4392"/>
        <w:gridCol w:w="2972"/>
      </w:tblGrid>
      <w:tr w:rsidR="006B6313" w:rsidRPr="002B1544" w14:paraId="6346FD38"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92FE91" w14:textId="1AFFB97E" w:rsidR="006B6313" w:rsidRPr="002B1544" w:rsidRDefault="004202F6" w:rsidP="00F96D9D">
            <w:pPr>
              <w:spacing w:before="100" w:after="100"/>
              <w:ind w:left="420"/>
              <w:rPr>
                <w:lang w:val="it-IT"/>
              </w:rPr>
            </w:pPr>
            <w:r w:rsidRPr="002B1544">
              <w:rPr>
                <w:rFonts w:cs="Arial"/>
                <w:lang w:val="it-IT"/>
              </w:rPr>
              <w:t>Questo</w:t>
            </w:r>
            <w:r w:rsidR="002A2824" w:rsidRPr="002B1544">
              <w:rPr>
                <w:rFonts w:cs="Arial"/>
                <w:lang w:val="it-IT"/>
              </w:rPr>
              <w:t xml:space="preserve"> </w:t>
            </w:r>
            <w:r w:rsidRPr="002B1544">
              <w:rPr>
                <w:rFonts w:cs="Arial"/>
                <w:b/>
                <w:lang w:val="it-IT"/>
              </w:rPr>
              <w:t xml:space="preserve">Questionario di Conformità del Processore al GDPR </w:t>
            </w:r>
            <w:r w:rsidR="00F96D9D" w:rsidRPr="002B1544">
              <w:rPr>
                <w:lang w:val="it-IT"/>
              </w:rPr>
              <w:t>mira a valutare lo stato attuale di preparazione del Processore sul GDPR, che entrerà in vigore dal 25 maggio 2018. Siccome dobbiamo agire ora per assicurarci di essere pronti per conformarci al Regolamento Generale sulla Protezione dei Dati (GDPR), ti chiediamo cortesemente di fornire risposte oneste e sincere alle seguenti domande. In caso di dubbio, si prega di scegliere la risposta più svantaggiosa.</w:t>
            </w:r>
            <w:r w:rsidR="002A2824" w:rsidRPr="002B1544">
              <w:rPr>
                <w:rFonts w:cs="Arial"/>
                <w:lang w:val="it-IT"/>
              </w:rPr>
              <w:t xml:space="preserve"> </w:t>
            </w:r>
          </w:p>
          <w:p w14:paraId="2F3D03A7" w14:textId="3C86F69B" w:rsidR="006B6313" w:rsidRPr="002B1544" w:rsidRDefault="00F96D9D">
            <w:pPr>
              <w:spacing w:before="100" w:after="100"/>
              <w:ind w:left="420"/>
              <w:rPr>
                <w:rFonts w:cs="Arial"/>
                <w:lang w:val="it-IT"/>
              </w:rPr>
            </w:pPr>
            <w:r w:rsidRPr="002B1544">
              <w:rPr>
                <w:lang w:val="it-IT"/>
              </w:rPr>
              <w:t>Durante la compilazione di questo documento, si ricorda che</w:t>
            </w:r>
            <w:r w:rsidRPr="002B1544">
              <w:rPr>
                <w:rFonts w:cs="Arial"/>
                <w:lang w:val="it-IT"/>
              </w:rPr>
              <w:t xml:space="preserve"> </w:t>
            </w:r>
            <w:r w:rsidR="002A2824" w:rsidRPr="002B1544">
              <w:rPr>
                <w:rFonts w:cs="Arial"/>
                <w:lang w:val="it-IT"/>
              </w:rPr>
              <w:t>[</w:t>
            </w:r>
            <w:commentRangeStart w:id="0"/>
            <w:r w:rsidR="002A2824" w:rsidRPr="002B1544">
              <w:rPr>
                <w:rFonts w:cs="Arial"/>
                <w:lang w:val="it-IT"/>
              </w:rPr>
              <w:t>N</w:t>
            </w:r>
            <w:r w:rsidR="004202F6" w:rsidRPr="002B1544">
              <w:rPr>
                <w:rFonts w:cs="Arial"/>
                <w:lang w:val="it-IT"/>
              </w:rPr>
              <w:t>o</w:t>
            </w:r>
            <w:r w:rsidR="002A2824" w:rsidRPr="002B1544">
              <w:rPr>
                <w:rFonts w:cs="Arial"/>
                <w:lang w:val="it-IT"/>
              </w:rPr>
              <w:t>m</w:t>
            </w:r>
            <w:r w:rsidR="004202F6" w:rsidRPr="002B1544">
              <w:rPr>
                <w:rFonts w:cs="Arial"/>
                <w:lang w:val="it-IT"/>
              </w:rPr>
              <w:t>e dell’Azienda</w:t>
            </w:r>
            <w:commentRangeEnd w:id="0"/>
            <w:r w:rsidR="002A2824" w:rsidRPr="002B1544">
              <w:rPr>
                <w:lang w:val="it-IT"/>
              </w:rPr>
              <w:commentReference w:id="0"/>
            </w:r>
            <w:r w:rsidR="002A2824" w:rsidRPr="002B1544">
              <w:rPr>
                <w:rFonts w:cs="Arial"/>
                <w:lang w:val="it-IT"/>
              </w:rPr>
              <w:t xml:space="preserve">] </w:t>
            </w:r>
            <w:r w:rsidRPr="002B1544">
              <w:rPr>
                <w:rFonts w:cs="Arial"/>
                <w:lang w:val="it-IT"/>
              </w:rPr>
              <w:t>agisce come</w:t>
            </w:r>
            <w:r w:rsidR="002A2824" w:rsidRPr="002B1544">
              <w:rPr>
                <w:rFonts w:cs="Arial"/>
                <w:lang w:val="it-IT"/>
              </w:rPr>
              <w:t xml:space="preserve"> </w:t>
            </w:r>
            <w:r w:rsidRPr="002B1544">
              <w:rPr>
                <w:rFonts w:cs="Arial"/>
                <w:lang w:val="it-IT"/>
              </w:rPr>
              <w:t>un</w:t>
            </w:r>
            <w:r w:rsidR="002A2824" w:rsidRPr="002B1544">
              <w:rPr>
                <w:rFonts w:cs="Arial"/>
                <w:lang w:val="it-IT"/>
              </w:rPr>
              <w:t xml:space="preserve"> </w:t>
            </w:r>
            <w:r w:rsidRPr="002B1544">
              <w:rPr>
                <w:rFonts w:cs="Arial"/>
                <w:b/>
                <w:lang w:val="it-IT"/>
              </w:rPr>
              <w:t xml:space="preserve">Controllore di </w:t>
            </w:r>
            <w:r w:rsidR="002A2824" w:rsidRPr="002B1544">
              <w:rPr>
                <w:rFonts w:cs="Arial"/>
                <w:b/>
                <w:lang w:val="it-IT"/>
              </w:rPr>
              <w:t>Dat</w:t>
            </w:r>
            <w:r w:rsidRPr="002B1544">
              <w:rPr>
                <w:rFonts w:cs="Arial"/>
                <w:b/>
                <w:lang w:val="it-IT"/>
              </w:rPr>
              <w:t>i</w:t>
            </w:r>
            <w:r w:rsidR="002A2824" w:rsidRPr="002B1544">
              <w:rPr>
                <w:rFonts w:cs="Arial"/>
                <w:lang w:val="it-IT"/>
              </w:rPr>
              <w:t xml:space="preserve">, </w:t>
            </w:r>
            <w:r w:rsidRPr="002B1544">
              <w:rPr>
                <w:rFonts w:cs="Arial"/>
                <w:lang w:val="it-IT"/>
              </w:rPr>
              <w:t>e che con</w:t>
            </w:r>
            <w:r w:rsidR="002A2824" w:rsidRPr="002B1544">
              <w:rPr>
                <w:rFonts w:cs="Arial"/>
                <w:lang w:val="it-IT"/>
              </w:rPr>
              <w:t xml:space="preserve">  </w:t>
            </w:r>
            <w:r w:rsidR="002A2824" w:rsidRPr="002B1544">
              <w:rPr>
                <w:rFonts w:cs="Arial"/>
                <w:b/>
                <w:lang w:val="it-IT"/>
              </w:rPr>
              <w:t>“dat</w:t>
            </w:r>
            <w:r w:rsidRPr="002B1544">
              <w:rPr>
                <w:rFonts w:cs="Arial"/>
                <w:b/>
                <w:lang w:val="it-IT"/>
              </w:rPr>
              <w:t>o personale</w:t>
            </w:r>
            <w:r w:rsidR="002A2824" w:rsidRPr="002B1544">
              <w:rPr>
                <w:rFonts w:cs="Arial"/>
                <w:b/>
                <w:lang w:val="it-IT"/>
              </w:rPr>
              <w:t>”</w:t>
            </w:r>
            <w:r w:rsidR="002A2824" w:rsidRPr="002B1544">
              <w:rPr>
                <w:rFonts w:cs="Arial"/>
                <w:lang w:val="it-IT"/>
              </w:rPr>
              <w:t xml:space="preserve"> </w:t>
            </w:r>
            <w:r w:rsidRPr="002B1544">
              <w:rPr>
                <w:rFonts w:cs="Arial"/>
                <w:lang w:val="it-IT"/>
              </w:rPr>
              <w:t>si intende qualsiasi informazione relativa a</w:t>
            </w:r>
            <w:r w:rsidRPr="002B1544">
              <w:rPr>
                <w:lang w:val="it-IT"/>
              </w:rPr>
              <w:t xml:space="preserve"> una persona fisica identificata o identificabile, che </w:t>
            </w:r>
            <w:r w:rsidR="006B20DB">
              <w:rPr>
                <w:lang w:val="it-IT"/>
              </w:rPr>
              <w:t>...</w:t>
            </w:r>
          </w:p>
          <w:p w14:paraId="3E56DF51" w14:textId="0A714524" w:rsidR="00F96D9D" w:rsidRPr="002B1544" w:rsidRDefault="00F96D9D" w:rsidP="006B20DB">
            <w:pPr>
              <w:spacing w:before="100" w:after="100"/>
              <w:ind w:left="420"/>
              <w:rPr>
                <w:lang w:val="it-IT"/>
              </w:rPr>
            </w:pPr>
            <w:r w:rsidRPr="002B1544">
              <w:rPr>
                <w:b/>
                <w:lang w:val="it-IT"/>
              </w:rPr>
              <w:t>Il trattamento di dati personali</w:t>
            </w:r>
            <w:r w:rsidRPr="002B1544">
              <w:rPr>
                <w:lang w:val="it-IT"/>
              </w:rPr>
              <w:t xml:space="preserve"> si riferisce a </w:t>
            </w:r>
            <w:r w:rsidR="00C14C18" w:rsidRPr="002B1544">
              <w:rPr>
                <w:lang w:val="it-IT"/>
              </w:rPr>
              <w:t xml:space="preserve">qualsiasi operazione o insieme di operazioni, compiute con o senza l'ausilio di processi automatizzati e applicate a dati personali o insiemi di dati personali, come la </w:t>
            </w:r>
            <w:r w:rsidR="006B20DB">
              <w:rPr>
                <w:lang w:val="it-IT"/>
              </w:rPr>
              <w:t>...</w:t>
            </w:r>
          </w:p>
          <w:p w14:paraId="25C1F494" w14:textId="6061A0A5" w:rsidR="00F96D9D" w:rsidRPr="002B1544" w:rsidRDefault="00F96D9D" w:rsidP="00F96D9D">
            <w:pPr>
              <w:spacing w:before="100" w:after="100"/>
              <w:ind w:left="420"/>
              <w:rPr>
                <w:lang w:val="it-IT"/>
              </w:rPr>
            </w:pPr>
            <w:r w:rsidRPr="002B1544">
              <w:rPr>
                <w:b/>
                <w:lang w:val="it-IT"/>
              </w:rPr>
              <w:t xml:space="preserve">Applicabilità </w:t>
            </w:r>
            <w:r w:rsidRPr="002B1544">
              <w:rPr>
                <w:lang w:val="it-IT"/>
              </w:rPr>
              <w:t xml:space="preserve">- Il GDPR dell'UE si applica al trattamento di dati personali verso entità (che agiscono come controllore o </w:t>
            </w:r>
            <w:r w:rsidR="00107583" w:rsidRPr="002B1544">
              <w:rPr>
                <w:lang w:val="it-IT"/>
              </w:rPr>
              <w:t>processore</w:t>
            </w:r>
            <w:r w:rsidRPr="002B1544">
              <w:rPr>
                <w:lang w:val="it-IT"/>
              </w:rPr>
              <w:t xml:space="preserve">) nell'UE / SEE, indipendentemente dal fatto che il trattamento avvenga </w:t>
            </w:r>
            <w:r w:rsidR="00107583" w:rsidRPr="002B1544">
              <w:rPr>
                <w:lang w:val="it-IT"/>
              </w:rPr>
              <w:t xml:space="preserve">o meno </w:t>
            </w:r>
            <w:r w:rsidRPr="002B1544">
              <w:rPr>
                <w:lang w:val="it-IT"/>
              </w:rPr>
              <w:t xml:space="preserve">nell'UE / SEE. Il GDPR dell'UE si applica anche al trattamento dei dati personali degli interessati che si trovano nell'UE / SEE da </w:t>
            </w:r>
            <w:r w:rsidR="00107583" w:rsidRPr="002B1544">
              <w:rPr>
                <w:lang w:val="it-IT"/>
              </w:rPr>
              <w:t>parte di un  controllore o processore</w:t>
            </w:r>
            <w:r w:rsidRPr="002B1544">
              <w:rPr>
                <w:lang w:val="it-IT"/>
              </w:rPr>
              <w:t xml:space="preserve">, </w:t>
            </w:r>
            <w:r w:rsidR="00107583" w:rsidRPr="002B1544">
              <w:rPr>
                <w:lang w:val="it-IT"/>
              </w:rPr>
              <w:t>qualora</w:t>
            </w:r>
            <w:r w:rsidRPr="002B1544">
              <w:rPr>
                <w:lang w:val="it-IT"/>
              </w:rPr>
              <w:t xml:space="preserve"> le attività di trattamento s</w:t>
            </w:r>
            <w:r w:rsidR="00107583" w:rsidRPr="002B1544">
              <w:rPr>
                <w:lang w:val="it-IT"/>
              </w:rPr>
              <w:t>ia</w:t>
            </w:r>
            <w:r w:rsidRPr="002B1544">
              <w:rPr>
                <w:lang w:val="it-IT"/>
              </w:rPr>
              <w:t>no correlate a:</w:t>
            </w:r>
          </w:p>
          <w:p w14:paraId="1CD0968D" w14:textId="2DF1A756" w:rsidR="00F96D9D" w:rsidRPr="002B1544" w:rsidRDefault="006B20DB" w:rsidP="00107583">
            <w:pPr>
              <w:pStyle w:val="ListParagraph"/>
              <w:numPr>
                <w:ilvl w:val="0"/>
                <w:numId w:val="3"/>
              </w:numPr>
              <w:ind w:left="1368"/>
              <w:rPr>
                <w:lang w:val="it-IT"/>
              </w:rPr>
            </w:pPr>
            <w:r>
              <w:rPr>
                <w:lang w:val="it-IT"/>
              </w:rPr>
              <w:t>...</w:t>
            </w:r>
          </w:p>
          <w:p w14:paraId="092C6F53" w14:textId="690ECC9C" w:rsidR="00F96D9D" w:rsidRPr="002B1544" w:rsidRDefault="006B20DB" w:rsidP="00107583">
            <w:pPr>
              <w:pStyle w:val="ListParagraph"/>
              <w:numPr>
                <w:ilvl w:val="0"/>
                <w:numId w:val="3"/>
              </w:numPr>
              <w:ind w:left="1368"/>
              <w:rPr>
                <w:lang w:val="it-IT"/>
              </w:rPr>
            </w:pPr>
            <w:r>
              <w:rPr>
                <w:lang w:val="it-IT"/>
              </w:rPr>
              <w:t>...</w:t>
            </w:r>
          </w:p>
          <w:p w14:paraId="52AA1DD3" w14:textId="109CC37B" w:rsidR="006B6313" w:rsidRPr="002B1544" w:rsidRDefault="006B6313" w:rsidP="00107583">
            <w:pPr>
              <w:pStyle w:val="ListParagraph"/>
              <w:ind w:left="1368"/>
              <w:rPr>
                <w:lang w:val="it-IT"/>
              </w:rPr>
            </w:pPr>
          </w:p>
        </w:tc>
      </w:tr>
      <w:tr w:rsidR="006B6313" w:rsidRPr="002B1544" w14:paraId="3A032B09"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6D37D1" w14:textId="09F5D7DA" w:rsidR="006B6313" w:rsidRPr="002B1544" w:rsidRDefault="002A2824" w:rsidP="00107583">
            <w:pPr>
              <w:spacing w:before="80" w:after="80"/>
              <w:ind w:left="420"/>
              <w:jc w:val="both"/>
              <w:rPr>
                <w:lang w:val="it-IT"/>
              </w:rPr>
            </w:pPr>
            <w:r w:rsidRPr="002B1544">
              <w:rPr>
                <w:rFonts w:cs="Arial"/>
                <w:lang w:val="it-IT"/>
              </w:rPr>
              <w:t>N</w:t>
            </w:r>
            <w:r w:rsidR="00107583" w:rsidRPr="002B1544">
              <w:rPr>
                <w:rFonts w:cs="Arial"/>
                <w:lang w:val="it-IT"/>
              </w:rPr>
              <w:t>o</w:t>
            </w:r>
            <w:r w:rsidRPr="002B1544">
              <w:rPr>
                <w:rFonts w:cs="Arial"/>
                <w:lang w:val="it-IT"/>
              </w:rPr>
              <w:t xml:space="preserve">me </w:t>
            </w:r>
            <w:r w:rsidR="00107583" w:rsidRPr="002B1544">
              <w:rPr>
                <w:rFonts w:cs="Arial"/>
                <w:lang w:val="it-IT"/>
              </w:rPr>
              <w:t>e titolo della persona che compila questa checklist</w:t>
            </w:r>
            <w:r w:rsidRPr="002B1544">
              <w:rPr>
                <w:rFonts w:cs="Arial"/>
                <w:lang w:val="it-IT"/>
              </w:rPr>
              <w:t xml:space="preserve">: </w:t>
            </w:r>
            <w:r w:rsidRPr="002B1544">
              <w:rPr>
                <w:lang w:val="it-IT"/>
              </w:rPr>
              <w:fldChar w:fldCharType="begin">
                <w:ffData>
                  <w:name w:val="Text3"/>
                  <w:enabled/>
                  <w:calcOnExit w:val="0"/>
                  <w:textInput/>
                </w:ffData>
              </w:fldChar>
            </w:r>
            <w:r w:rsidRPr="002B1544">
              <w:rPr>
                <w:lang w:val="it-IT"/>
              </w:rPr>
              <w:instrText>FORMTEXT</w:instrText>
            </w:r>
            <w:r w:rsidRPr="002B1544">
              <w:rPr>
                <w:lang w:val="it-IT"/>
              </w:rPr>
            </w:r>
            <w:r w:rsidRPr="002B1544">
              <w:rPr>
                <w:lang w:val="it-IT"/>
              </w:rPr>
              <w:fldChar w:fldCharType="separate"/>
            </w:r>
            <w:bookmarkStart w:id="1" w:name="Text31"/>
            <w:bookmarkStart w:id="2" w:name="Text3"/>
            <w:bookmarkEnd w:id="2"/>
            <w:r w:rsidRPr="002B1544">
              <w:rPr>
                <w:rFonts w:cs="Arial"/>
                <w:lang w:val="it-IT"/>
              </w:rPr>
              <w:t>     </w:t>
            </w:r>
            <w:bookmarkEnd w:id="1"/>
            <w:r w:rsidRPr="002B1544">
              <w:rPr>
                <w:lang w:val="it-IT"/>
              </w:rPr>
              <w:fldChar w:fldCharType="end"/>
            </w:r>
          </w:p>
        </w:tc>
      </w:tr>
      <w:tr w:rsidR="006B6313" w:rsidRPr="002B1544" w14:paraId="03D64489"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96D781" w14:textId="6AEDCB8F" w:rsidR="006B6313" w:rsidRPr="002B1544" w:rsidRDefault="006B20DB" w:rsidP="00107583">
            <w:pPr>
              <w:ind w:left="420"/>
              <w:jc w:val="both"/>
              <w:rPr>
                <w:lang w:val="it-IT"/>
              </w:rPr>
            </w:pPr>
            <w:r>
              <w:rPr>
                <w:rFonts w:cs="Arial"/>
                <w:lang w:val="it-IT"/>
              </w:rPr>
              <w:t>...</w:t>
            </w:r>
          </w:p>
        </w:tc>
      </w:tr>
      <w:tr w:rsidR="006B6313" w:rsidRPr="002B1544" w14:paraId="55CFC4BF"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0FF8FC" w14:textId="50ED7D90" w:rsidR="006B6313" w:rsidRPr="002B1544" w:rsidRDefault="00107583" w:rsidP="00107583">
            <w:pPr>
              <w:ind w:left="420"/>
              <w:jc w:val="both"/>
              <w:rPr>
                <w:lang w:val="it-IT"/>
              </w:rPr>
            </w:pPr>
            <w:r w:rsidRPr="002B1544">
              <w:rPr>
                <w:rFonts w:cs="Arial"/>
                <w:lang w:val="it-IT"/>
              </w:rPr>
              <w:t>Nome dell’azienda del processore</w:t>
            </w:r>
            <w:r w:rsidR="002A2824" w:rsidRPr="002B1544">
              <w:rPr>
                <w:rFonts w:cs="Arial"/>
                <w:lang w:val="it-IT"/>
              </w:rPr>
              <w:t>/</w:t>
            </w:r>
            <w:r w:rsidRPr="002B1544">
              <w:rPr>
                <w:rFonts w:cs="Arial"/>
                <w:lang w:val="it-IT"/>
              </w:rPr>
              <w:t>fornitore</w:t>
            </w:r>
            <w:r w:rsidR="002A2824" w:rsidRPr="002B1544">
              <w:rPr>
                <w:rFonts w:cs="Arial"/>
                <w:lang w:val="it-IT"/>
              </w:rPr>
              <w:t xml:space="preserve">: </w:t>
            </w:r>
            <w:r w:rsidR="002A2824" w:rsidRPr="002B1544">
              <w:rPr>
                <w:lang w:val="it-IT"/>
              </w:rPr>
              <w:fldChar w:fldCharType="begin">
                <w:ffData>
                  <w:name w:val="Text19"/>
                  <w:enabled/>
                  <w:calcOnExit w:val="0"/>
                  <w:textInput/>
                </w:ffData>
              </w:fldChar>
            </w:r>
            <w:r w:rsidR="002A2824" w:rsidRPr="002B1544">
              <w:rPr>
                <w:lang w:val="it-IT"/>
              </w:rPr>
              <w:instrText>FORMTEXT</w:instrText>
            </w:r>
            <w:r w:rsidR="002A2824" w:rsidRPr="002B1544">
              <w:rPr>
                <w:lang w:val="it-IT"/>
              </w:rPr>
            </w:r>
            <w:r w:rsidR="002A2824" w:rsidRPr="002B1544">
              <w:rPr>
                <w:lang w:val="it-IT"/>
              </w:rPr>
              <w:fldChar w:fldCharType="separate"/>
            </w:r>
            <w:bookmarkStart w:id="3" w:name="Text191"/>
            <w:bookmarkStart w:id="4" w:name="Text19"/>
            <w:bookmarkEnd w:id="4"/>
            <w:r w:rsidR="002A2824" w:rsidRPr="002B1544">
              <w:rPr>
                <w:rFonts w:cs="Arial"/>
                <w:lang w:val="it-IT"/>
              </w:rPr>
              <w:t>     </w:t>
            </w:r>
            <w:bookmarkEnd w:id="3"/>
            <w:r w:rsidR="002A2824" w:rsidRPr="002B1544">
              <w:rPr>
                <w:lang w:val="it-IT"/>
              </w:rPr>
              <w:fldChar w:fldCharType="end"/>
            </w:r>
          </w:p>
        </w:tc>
      </w:tr>
      <w:tr w:rsidR="006B6313" w:rsidRPr="002B1544" w14:paraId="2113DA31" w14:textId="77777777">
        <w:tc>
          <w:tcPr>
            <w:tcW w:w="9540" w:type="dxa"/>
            <w:gridSpan w:val="3"/>
            <w:tcBorders>
              <w:top w:val="single" w:sz="4" w:space="0" w:color="00000A"/>
              <w:bottom w:val="single" w:sz="4" w:space="0" w:color="00000A"/>
            </w:tcBorders>
            <w:shd w:val="clear" w:color="auto" w:fill="auto"/>
          </w:tcPr>
          <w:p w14:paraId="1EBBAE21" w14:textId="77777777" w:rsidR="006B6313" w:rsidRPr="002B1544" w:rsidRDefault="006B6313">
            <w:pPr>
              <w:jc w:val="both"/>
              <w:rPr>
                <w:rFonts w:cs="Arial"/>
                <w:lang w:val="it-IT"/>
              </w:rPr>
            </w:pPr>
          </w:p>
        </w:tc>
      </w:tr>
      <w:tr w:rsidR="006B6313" w:rsidRPr="002B1544" w14:paraId="00890E95" w14:textId="77777777">
        <w:tc>
          <w:tcPr>
            <w:tcW w:w="21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A6581B" w14:textId="0EF469AF" w:rsidR="006B6313" w:rsidRPr="002B1544" w:rsidRDefault="006B20DB">
            <w:pPr>
              <w:rPr>
                <w:rFonts w:cs="Arial"/>
                <w:b/>
                <w:lang w:val="it-IT"/>
              </w:rPr>
            </w:pPr>
            <w:r>
              <w:rPr>
                <w:rFonts w:cs="Arial"/>
                <w:b/>
                <w:lang w:val="it-IT"/>
              </w:rPr>
              <w:t>...</w:t>
            </w:r>
          </w:p>
        </w:tc>
        <w:tc>
          <w:tcPr>
            <w:tcW w:w="43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8EB02B" w14:textId="1A65DC84" w:rsidR="006B6313" w:rsidRPr="002B1544" w:rsidRDefault="00F6357D">
            <w:pPr>
              <w:ind w:left="420"/>
              <w:rPr>
                <w:rFonts w:cs="Arial"/>
                <w:b/>
                <w:lang w:val="it-IT"/>
              </w:rPr>
            </w:pPr>
            <w:r w:rsidRPr="002B1544">
              <w:rPr>
                <w:rFonts w:cs="Arial"/>
                <w:b/>
                <w:lang w:val="it-IT"/>
              </w:rPr>
              <w:t>Domanda</w:t>
            </w:r>
            <w:r w:rsidR="002A2824" w:rsidRPr="002B1544">
              <w:rPr>
                <w:rFonts w:cs="Arial"/>
                <w:b/>
                <w:lang w:val="it-IT"/>
              </w:rPr>
              <w:t xml:space="preserve"> </w:t>
            </w:r>
          </w:p>
        </w:tc>
        <w:tc>
          <w:tcPr>
            <w:tcW w:w="29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09297A" w14:textId="5FADEA88" w:rsidR="006B6313" w:rsidRPr="002B1544" w:rsidRDefault="006B20DB">
            <w:pPr>
              <w:ind w:left="420"/>
              <w:rPr>
                <w:rFonts w:cs="Arial"/>
                <w:b/>
                <w:lang w:val="it-IT"/>
              </w:rPr>
            </w:pPr>
            <w:r>
              <w:rPr>
                <w:rFonts w:cs="Arial"/>
                <w:b/>
                <w:lang w:val="it-IT"/>
              </w:rPr>
              <w:t>...</w:t>
            </w:r>
          </w:p>
        </w:tc>
      </w:tr>
    </w:tbl>
    <w:p w14:paraId="16B4E861" w14:textId="77777777" w:rsidR="006B6313" w:rsidRPr="002B1544" w:rsidRDefault="006B6313">
      <w:pPr>
        <w:pStyle w:val="Heading1"/>
        <w:numPr>
          <w:ilvl w:val="0"/>
          <w:numId w:val="0"/>
        </w:numPr>
        <w:rPr>
          <w:lang w:val="it-IT"/>
        </w:rPr>
      </w:pPr>
    </w:p>
    <w:p w14:paraId="7397F692" w14:textId="77777777" w:rsidR="006B20DB" w:rsidRPr="006B20DB" w:rsidRDefault="006B20DB" w:rsidP="006B20DB">
      <w:pPr>
        <w:spacing w:after="0"/>
        <w:jc w:val="center"/>
        <w:rPr>
          <w:rFonts w:eastAsia="Times New Roman"/>
          <w:lang w:val="it-IT"/>
        </w:rPr>
      </w:pPr>
      <w:r w:rsidRPr="006B20DB">
        <w:rPr>
          <w:rFonts w:eastAsia="Times New Roman"/>
          <w:lang w:val="it-IT"/>
        </w:rPr>
        <w:t>** FINE DELL’ANTEPRIMA GRATUITA **</w:t>
      </w:r>
    </w:p>
    <w:p w14:paraId="27DB4563" w14:textId="77777777" w:rsidR="006B20DB" w:rsidRPr="006B20DB" w:rsidRDefault="006B20DB" w:rsidP="006B20DB">
      <w:pPr>
        <w:spacing w:after="0"/>
        <w:jc w:val="center"/>
        <w:rPr>
          <w:rFonts w:eastAsia="Times New Roman"/>
          <w:lang w:val="it-IT"/>
        </w:rPr>
      </w:pPr>
    </w:p>
    <w:p w14:paraId="79236F47" w14:textId="733CCD07" w:rsidR="006B6313" w:rsidRPr="002B1544" w:rsidRDefault="006B20DB" w:rsidP="006B20DB">
      <w:pPr>
        <w:jc w:val="center"/>
        <w:rPr>
          <w:lang w:val="it-IT"/>
        </w:rPr>
      </w:pPr>
      <w:r w:rsidRPr="006B20DB">
        <w:rPr>
          <w:rFonts w:eastAsia="Times New Roman"/>
          <w:lang w:val="it-IT"/>
        </w:rPr>
        <w:t>Per scaricare la versione completa di questo documento, clicca qui:</w:t>
      </w:r>
      <w:r w:rsidRPr="006B20DB">
        <w:rPr>
          <w:rFonts w:eastAsia="Times New Roman"/>
          <w:lang w:val="it-IT"/>
        </w:rPr>
        <w:br/>
      </w:r>
      <w:hyperlink r:id="rId10" w:history="1">
        <w:r w:rsidRPr="00C66B91">
          <w:rPr>
            <w:rStyle w:val="Hyperlink"/>
            <w:rFonts w:cstheme="minorHAnsi"/>
            <w:lang w:val="it-IT"/>
          </w:rPr>
          <w:t>https://advisera.com/eugdpracademy/it/documentation/questionario-di-conformita-del-processore-al-gdpr/</w:t>
        </w:r>
      </w:hyperlink>
      <w:r>
        <w:rPr>
          <w:rFonts w:cstheme="minorHAnsi"/>
          <w:lang w:val="it-IT"/>
        </w:rPr>
        <w:t xml:space="preserve"> </w:t>
      </w:r>
      <w:bookmarkStart w:id="5" w:name="_GoBack"/>
      <w:bookmarkEnd w:id="5"/>
    </w:p>
    <w:sectPr w:rsidR="006B6313" w:rsidRPr="002B1544">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1-23T21:36:00Z" w:initials="GDPR">
    <w:p w14:paraId="757AF4B9" w14:textId="008982F2" w:rsidR="00473AF2" w:rsidRPr="002B1544" w:rsidRDefault="00473AF2">
      <w:pPr>
        <w:rPr>
          <w:rFonts w:cs="Calibri"/>
          <w:sz w:val="18"/>
          <w:lang w:val="it-IT"/>
        </w:rPr>
      </w:pPr>
      <w:r w:rsidRPr="002B1544">
        <w:rPr>
          <w:rFonts w:eastAsia="DejaVu Sans" w:cs="Calibri"/>
          <w:sz w:val="20"/>
          <w:szCs w:val="24"/>
          <w:lang w:val="it-IT" w:bidi="en-US"/>
        </w:rPr>
        <w:t>Inserisci qui il nome della tua azienda</w:t>
      </w:r>
      <w:r w:rsidR="002B1544" w:rsidRPr="002B1544">
        <w:rPr>
          <w:rFonts w:eastAsia="DejaVu Sans" w:cs="Calibri"/>
          <w:sz w:val="20"/>
          <w:szCs w:val="24"/>
          <w:lang w:val="it-IT" w:bidi="en-US"/>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7AF4B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84F7A9" w14:textId="77777777" w:rsidR="00DE2FB5" w:rsidRDefault="00DE2FB5">
      <w:pPr>
        <w:spacing w:after="0" w:line="240" w:lineRule="auto"/>
      </w:pPr>
      <w:r>
        <w:separator/>
      </w:r>
    </w:p>
  </w:endnote>
  <w:endnote w:type="continuationSeparator" w:id="0">
    <w:p w14:paraId="073290B1" w14:textId="77777777" w:rsidR="00DE2FB5" w:rsidRDefault="00DE2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EE"/>
    <w:family w:val="swiss"/>
    <w:pitch w:val="variable"/>
    <w:sig w:usb0="E0002EFF" w:usb1="C0007843"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473AF2" w:rsidRPr="002B1544" w14:paraId="4B78ABED" w14:textId="77777777" w:rsidTr="00F93469">
      <w:tc>
        <w:tcPr>
          <w:tcW w:w="3652" w:type="dxa"/>
          <w:shd w:val="clear" w:color="auto" w:fill="auto"/>
        </w:tcPr>
        <w:p w14:paraId="0AA705B0" w14:textId="3E0432E5" w:rsidR="00473AF2" w:rsidRPr="002B1544" w:rsidRDefault="00473AF2" w:rsidP="00055E6B">
          <w:pPr>
            <w:pStyle w:val="Footer"/>
            <w:rPr>
              <w:sz w:val="18"/>
              <w:szCs w:val="18"/>
              <w:lang w:val="it-IT"/>
            </w:rPr>
          </w:pPr>
          <w:r w:rsidRPr="002B1544">
            <w:rPr>
              <w:sz w:val="18"/>
              <w:szCs w:val="18"/>
              <w:lang w:val="it-IT"/>
            </w:rPr>
            <w:t>Questionario di Conformità del Processore al GDPR</w:t>
          </w:r>
        </w:p>
      </w:tc>
      <w:tc>
        <w:tcPr>
          <w:tcW w:w="2126" w:type="dxa"/>
          <w:shd w:val="clear" w:color="auto" w:fill="auto"/>
        </w:tcPr>
        <w:p w14:paraId="4491E1CA" w14:textId="5665017D" w:rsidR="00473AF2" w:rsidRPr="002B1544" w:rsidRDefault="00473AF2" w:rsidP="00055E6B">
          <w:pPr>
            <w:pStyle w:val="Footer"/>
            <w:jc w:val="center"/>
            <w:rPr>
              <w:sz w:val="18"/>
              <w:szCs w:val="18"/>
              <w:lang w:val="it-IT"/>
            </w:rPr>
          </w:pPr>
          <w:r w:rsidRPr="002B1544">
            <w:rPr>
              <w:sz w:val="18"/>
              <w:szCs w:val="18"/>
              <w:lang w:val="it-IT"/>
            </w:rPr>
            <w:t>Rev. [n° di revisione] del [data]</w:t>
          </w:r>
        </w:p>
      </w:tc>
      <w:tc>
        <w:tcPr>
          <w:tcW w:w="3544" w:type="dxa"/>
          <w:shd w:val="clear" w:color="auto" w:fill="auto"/>
        </w:tcPr>
        <w:p w14:paraId="2B8FECB5" w14:textId="034E0838" w:rsidR="00473AF2" w:rsidRPr="002B1544" w:rsidRDefault="00473AF2" w:rsidP="00055E6B">
          <w:pPr>
            <w:pStyle w:val="Footer"/>
            <w:jc w:val="right"/>
            <w:rPr>
              <w:sz w:val="18"/>
              <w:szCs w:val="18"/>
              <w:lang w:val="it-IT"/>
            </w:rPr>
          </w:pPr>
          <w:r w:rsidRPr="002B1544">
            <w:rPr>
              <w:sz w:val="18"/>
              <w:szCs w:val="18"/>
              <w:lang w:val="it-IT"/>
            </w:rPr>
            <w:t xml:space="preserve">Pagina </w:t>
          </w:r>
          <w:r w:rsidRPr="002B1544">
            <w:rPr>
              <w:b/>
              <w:sz w:val="18"/>
              <w:szCs w:val="18"/>
              <w:lang w:val="it-IT"/>
            </w:rPr>
            <w:fldChar w:fldCharType="begin"/>
          </w:r>
          <w:r w:rsidRPr="002B1544">
            <w:rPr>
              <w:sz w:val="18"/>
              <w:szCs w:val="18"/>
              <w:lang w:val="it-IT"/>
            </w:rPr>
            <w:instrText>PAGE</w:instrText>
          </w:r>
          <w:r w:rsidRPr="002B1544">
            <w:rPr>
              <w:sz w:val="18"/>
              <w:szCs w:val="18"/>
              <w:lang w:val="it-IT"/>
            </w:rPr>
            <w:fldChar w:fldCharType="separate"/>
          </w:r>
          <w:r w:rsidR="006B20DB">
            <w:rPr>
              <w:noProof/>
              <w:sz w:val="18"/>
              <w:szCs w:val="18"/>
              <w:lang w:val="it-IT"/>
            </w:rPr>
            <w:t>6</w:t>
          </w:r>
          <w:r w:rsidRPr="002B1544">
            <w:rPr>
              <w:sz w:val="18"/>
              <w:szCs w:val="18"/>
              <w:lang w:val="it-IT"/>
            </w:rPr>
            <w:fldChar w:fldCharType="end"/>
          </w:r>
          <w:r w:rsidRPr="002B1544">
            <w:rPr>
              <w:sz w:val="18"/>
              <w:szCs w:val="18"/>
              <w:lang w:val="it-IT"/>
            </w:rPr>
            <w:t xml:space="preserve"> di </w:t>
          </w:r>
          <w:r w:rsidRPr="002B1544">
            <w:rPr>
              <w:b/>
              <w:sz w:val="18"/>
              <w:szCs w:val="18"/>
              <w:lang w:val="it-IT"/>
            </w:rPr>
            <w:fldChar w:fldCharType="begin"/>
          </w:r>
          <w:r w:rsidRPr="002B1544">
            <w:rPr>
              <w:sz w:val="18"/>
              <w:szCs w:val="18"/>
              <w:lang w:val="it-IT"/>
            </w:rPr>
            <w:instrText>NUMPAGES</w:instrText>
          </w:r>
          <w:r w:rsidRPr="002B1544">
            <w:rPr>
              <w:sz w:val="18"/>
              <w:szCs w:val="18"/>
              <w:lang w:val="it-IT"/>
            </w:rPr>
            <w:fldChar w:fldCharType="separate"/>
          </w:r>
          <w:r w:rsidR="006B20DB">
            <w:rPr>
              <w:noProof/>
              <w:sz w:val="18"/>
              <w:szCs w:val="18"/>
              <w:lang w:val="it-IT"/>
            </w:rPr>
            <w:t>6</w:t>
          </w:r>
          <w:r w:rsidRPr="002B1544">
            <w:rPr>
              <w:sz w:val="18"/>
              <w:szCs w:val="18"/>
              <w:lang w:val="it-IT"/>
            </w:rPr>
            <w:fldChar w:fldCharType="end"/>
          </w:r>
        </w:p>
      </w:tc>
    </w:tr>
  </w:tbl>
  <w:p w14:paraId="6F688A92" w14:textId="6526C763" w:rsidR="00473AF2" w:rsidRPr="002B1544" w:rsidRDefault="00473AF2">
    <w:pPr>
      <w:spacing w:after="0"/>
      <w:jc w:val="center"/>
      <w:rPr>
        <w:sz w:val="16"/>
        <w:szCs w:val="16"/>
        <w:lang w:val="it-IT"/>
      </w:rPr>
    </w:pPr>
    <w:r w:rsidRPr="002B1544">
      <w:rPr>
        <w:sz w:val="16"/>
        <w:szCs w:val="16"/>
        <w:lang w:val="it-IT"/>
      </w:rPr>
      <w:t>©2017 Questo modello può essere utilizzato dai clienti di Advisera Expert Solutions Ltd. in accordo alla Licenza d'uso.</w:t>
    </w:r>
  </w:p>
  <w:p w14:paraId="1898FD53" w14:textId="77777777" w:rsidR="00473AF2" w:rsidRPr="002B1544" w:rsidRDefault="00473AF2">
    <w:pPr>
      <w:spacing w:after="0"/>
      <w:rPr>
        <w:sz w:val="16"/>
        <w:szCs w:val="16"/>
        <w:lang w:val="it-I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2B1544" w:rsidRPr="002B1544" w14:paraId="4ADE5B06" w14:textId="77777777" w:rsidTr="00280A89">
      <w:tc>
        <w:tcPr>
          <w:tcW w:w="3652" w:type="dxa"/>
          <w:shd w:val="clear" w:color="auto" w:fill="auto"/>
        </w:tcPr>
        <w:p w14:paraId="0C294B7B" w14:textId="77777777" w:rsidR="002B1544" w:rsidRPr="002B1544" w:rsidRDefault="002B1544" w:rsidP="002B1544">
          <w:pPr>
            <w:pStyle w:val="Footer"/>
            <w:rPr>
              <w:sz w:val="18"/>
              <w:szCs w:val="18"/>
              <w:lang w:val="it-IT"/>
            </w:rPr>
          </w:pPr>
          <w:r w:rsidRPr="002B1544">
            <w:rPr>
              <w:sz w:val="18"/>
              <w:szCs w:val="18"/>
              <w:lang w:val="it-IT"/>
            </w:rPr>
            <w:t>Questionario di Conformità del Processore al GDPR</w:t>
          </w:r>
        </w:p>
      </w:tc>
      <w:tc>
        <w:tcPr>
          <w:tcW w:w="2126" w:type="dxa"/>
          <w:shd w:val="clear" w:color="auto" w:fill="auto"/>
        </w:tcPr>
        <w:p w14:paraId="27416D86" w14:textId="77777777" w:rsidR="002B1544" w:rsidRPr="002B1544" w:rsidRDefault="002B1544" w:rsidP="002B1544">
          <w:pPr>
            <w:pStyle w:val="Footer"/>
            <w:jc w:val="center"/>
            <w:rPr>
              <w:sz w:val="18"/>
              <w:szCs w:val="18"/>
              <w:lang w:val="it-IT"/>
            </w:rPr>
          </w:pPr>
          <w:r w:rsidRPr="002B1544">
            <w:rPr>
              <w:sz w:val="18"/>
              <w:szCs w:val="18"/>
              <w:lang w:val="it-IT"/>
            </w:rPr>
            <w:t>Rev. [n° di revisione] del [data]</w:t>
          </w:r>
        </w:p>
      </w:tc>
      <w:tc>
        <w:tcPr>
          <w:tcW w:w="3544" w:type="dxa"/>
          <w:shd w:val="clear" w:color="auto" w:fill="auto"/>
        </w:tcPr>
        <w:p w14:paraId="14137E3B" w14:textId="77777777" w:rsidR="002B1544" w:rsidRPr="002B1544" w:rsidRDefault="002B1544" w:rsidP="002B1544">
          <w:pPr>
            <w:pStyle w:val="Footer"/>
            <w:jc w:val="right"/>
            <w:rPr>
              <w:sz w:val="18"/>
              <w:szCs w:val="18"/>
              <w:lang w:val="it-IT"/>
            </w:rPr>
          </w:pPr>
          <w:r w:rsidRPr="002B1544">
            <w:rPr>
              <w:sz w:val="18"/>
              <w:szCs w:val="18"/>
              <w:lang w:val="it-IT"/>
            </w:rPr>
            <w:t xml:space="preserve">Pagina </w:t>
          </w:r>
          <w:r w:rsidRPr="002B1544">
            <w:rPr>
              <w:b/>
              <w:sz w:val="18"/>
              <w:szCs w:val="18"/>
              <w:lang w:val="it-IT"/>
            </w:rPr>
            <w:fldChar w:fldCharType="begin"/>
          </w:r>
          <w:r w:rsidRPr="002B1544">
            <w:rPr>
              <w:sz w:val="18"/>
              <w:szCs w:val="18"/>
              <w:lang w:val="it-IT"/>
            </w:rPr>
            <w:instrText>PAGE</w:instrText>
          </w:r>
          <w:r w:rsidRPr="002B1544">
            <w:rPr>
              <w:sz w:val="18"/>
              <w:szCs w:val="18"/>
              <w:lang w:val="it-IT"/>
            </w:rPr>
            <w:fldChar w:fldCharType="separate"/>
          </w:r>
          <w:r w:rsidR="006B20DB">
            <w:rPr>
              <w:noProof/>
              <w:sz w:val="18"/>
              <w:szCs w:val="18"/>
              <w:lang w:val="it-IT"/>
            </w:rPr>
            <w:t>1</w:t>
          </w:r>
          <w:r w:rsidRPr="002B1544">
            <w:rPr>
              <w:sz w:val="18"/>
              <w:szCs w:val="18"/>
              <w:lang w:val="it-IT"/>
            </w:rPr>
            <w:fldChar w:fldCharType="end"/>
          </w:r>
          <w:r w:rsidRPr="002B1544">
            <w:rPr>
              <w:sz w:val="18"/>
              <w:szCs w:val="18"/>
              <w:lang w:val="it-IT"/>
            </w:rPr>
            <w:t xml:space="preserve"> di </w:t>
          </w:r>
          <w:r w:rsidRPr="002B1544">
            <w:rPr>
              <w:b/>
              <w:sz w:val="18"/>
              <w:szCs w:val="18"/>
              <w:lang w:val="it-IT"/>
            </w:rPr>
            <w:fldChar w:fldCharType="begin"/>
          </w:r>
          <w:r w:rsidRPr="002B1544">
            <w:rPr>
              <w:sz w:val="18"/>
              <w:szCs w:val="18"/>
              <w:lang w:val="it-IT"/>
            </w:rPr>
            <w:instrText>NUMPAGES</w:instrText>
          </w:r>
          <w:r w:rsidRPr="002B1544">
            <w:rPr>
              <w:sz w:val="18"/>
              <w:szCs w:val="18"/>
              <w:lang w:val="it-IT"/>
            </w:rPr>
            <w:fldChar w:fldCharType="separate"/>
          </w:r>
          <w:r w:rsidR="006B20DB">
            <w:rPr>
              <w:noProof/>
              <w:sz w:val="18"/>
              <w:szCs w:val="18"/>
              <w:lang w:val="it-IT"/>
            </w:rPr>
            <w:t>1</w:t>
          </w:r>
          <w:r w:rsidRPr="002B1544">
            <w:rPr>
              <w:sz w:val="18"/>
              <w:szCs w:val="18"/>
              <w:lang w:val="it-IT"/>
            </w:rPr>
            <w:fldChar w:fldCharType="end"/>
          </w:r>
        </w:p>
      </w:tc>
    </w:tr>
  </w:tbl>
  <w:p w14:paraId="01356D1A" w14:textId="5216F00E" w:rsidR="00473AF2" w:rsidRPr="002B1544" w:rsidRDefault="002B1544" w:rsidP="002B1544">
    <w:pPr>
      <w:spacing w:after="0"/>
      <w:jc w:val="center"/>
      <w:rPr>
        <w:sz w:val="16"/>
        <w:szCs w:val="16"/>
        <w:lang w:val="it-IT"/>
      </w:rPr>
    </w:pPr>
    <w:r w:rsidRPr="002B1544">
      <w:rPr>
        <w:sz w:val="16"/>
        <w:szCs w:val="16"/>
        <w:lang w:val="it-IT"/>
      </w:rPr>
      <w:t>©2017 Questo modello può essere utilizzato dai clienti di Advisera Expert Solutions Ltd. in accordo alla Licenza d'uso.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4F3AA1" w14:textId="77777777" w:rsidR="00DE2FB5" w:rsidRDefault="00DE2FB5">
      <w:pPr>
        <w:spacing w:after="0" w:line="240" w:lineRule="auto"/>
      </w:pPr>
      <w:r>
        <w:separator/>
      </w:r>
    </w:p>
  </w:footnote>
  <w:footnote w:type="continuationSeparator" w:id="0">
    <w:p w14:paraId="32AFAA88" w14:textId="77777777" w:rsidR="00DE2FB5" w:rsidRDefault="00DE2F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473AF2" w:rsidRPr="002B1544" w14:paraId="62E58E20" w14:textId="77777777" w:rsidTr="00F93469">
      <w:tc>
        <w:tcPr>
          <w:tcW w:w="6770" w:type="dxa"/>
          <w:shd w:val="clear" w:color="auto" w:fill="auto"/>
        </w:tcPr>
        <w:p w14:paraId="17856600" w14:textId="1AD3AEBD" w:rsidR="00473AF2" w:rsidRPr="002B1544" w:rsidRDefault="002B1544" w:rsidP="00055E6B">
          <w:pPr>
            <w:pStyle w:val="Header"/>
            <w:spacing w:after="0"/>
            <w:rPr>
              <w:sz w:val="20"/>
              <w:szCs w:val="20"/>
              <w:lang w:val="it-IT"/>
            </w:rPr>
          </w:pPr>
          <w:r w:rsidRPr="002B1544">
            <w:rPr>
              <w:sz w:val="20"/>
              <w:lang w:val="it-IT"/>
            </w:rPr>
            <w:t xml:space="preserve"> [nome dell’organizzazion]</w:t>
          </w:r>
        </w:p>
      </w:tc>
      <w:tc>
        <w:tcPr>
          <w:tcW w:w="2517" w:type="dxa"/>
          <w:shd w:val="clear" w:color="auto" w:fill="auto"/>
        </w:tcPr>
        <w:p w14:paraId="73A6D926" w14:textId="52C8E5C2" w:rsidR="00473AF2" w:rsidRPr="002B1544" w:rsidRDefault="00473AF2" w:rsidP="00055E6B">
          <w:pPr>
            <w:pStyle w:val="Header"/>
            <w:spacing w:after="0"/>
            <w:jc w:val="right"/>
            <w:rPr>
              <w:sz w:val="20"/>
              <w:szCs w:val="20"/>
              <w:lang w:val="it-IT"/>
            </w:rPr>
          </w:pPr>
          <w:r w:rsidRPr="002B1544">
            <w:rPr>
              <w:sz w:val="20"/>
              <w:lang w:val="it-IT"/>
            </w:rPr>
            <w:t>[livello di riservatezza]</w:t>
          </w:r>
        </w:p>
      </w:tc>
    </w:tr>
  </w:tbl>
  <w:p w14:paraId="1B8A3D44" w14:textId="77777777" w:rsidR="00473AF2" w:rsidRDefault="00473AF2">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2402C"/>
    <w:multiLevelType w:val="multilevel"/>
    <w:tmpl w:val="4ED00310"/>
    <w:lvl w:ilvl="0">
      <w:start w:val="16"/>
      <w:numFmt w:val="bullet"/>
      <w:lvlText w:val="-"/>
      <w:lvlJc w:val="left"/>
      <w:pPr>
        <w:ind w:left="405" w:hanging="360"/>
      </w:pPr>
      <w:rPr>
        <w:rFonts w:ascii="Calibri" w:hAnsi="Calibri" w:cs="Calibri" w:hint="default"/>
      </w:rPr>
    </w:lvl>
    <w:lvl w:ilvl="1">
      <w:start w:val="1"/>
      <w:numFmt w:val="bullet"/>
      <w:lvlText w:val="o"/>
      <w:lvlJc w:val="left"/>
      <w:pPr>
        <w:ind w:left="1125" w:hanging="360"/>
      </w:pPr>
      <w:rPr>
        <w:rFonts w:ascii="Courier New" w:hAnsi="Courier New" w:cs="Courier New" w:hint="default"/>
      </w:rPr>
    </w:lvl>
    <w:lvl w:ilvl="2">
      <w:start w:val="1"/>
      <w:numFmt w:val="bullet"/>
      <w:lvlText w:val=""/>
      <w:lvlJc w:val="left"/>
      <w:pPr>
        <w:ind w:left="1845" w:hanging="360"/>
      </w:pPr>
      <w:rPr>
        <w:rFonts w:ascii="Wingdings" w:hAnsi="Wingdings" w:cs="Wingdings" w:hint="default"/>
      </w:rPr>
    </w:lvl>
    <w:lvl w:ilvl="3">
      <w:start w:val="1"/>
      <w:numFmt w:val="bullet"/>
      <w:lvlText w:val=""/>
      <w:lvlJc w:val="left"/>
      <w:pPr>
        <w:ind w:left="2565" w:hanging="360"/>
      </w:pPr>
      <w:rPr>
        <w:rFonts w:ascii="Symbol" w:hAnsi="Symbol" w:cs="Symbol" w:hint="default"/>
      </w:rPr>
    </w:lvl>
    <w:lvl w:ilvl="4">
      <w:start w:val="1"/>
      <w:numFmt w:val="bullet"/>
      <w:lvlText w:val="o"/>
      <w:lvlJc w:val="left"/>
      <w:pPr>
        <w:ind w:left="3285" w:hanging="360"/>
      </w:pPr>
      <w:rPr>
        <w:rFonts w:ascii="Courier New" w:hAnsi="Courier New" w:cs="Courier New" w:hint="default"/>
      </w:rPr>
    </w:lvl>
    <w:lvl w:ilvl="5">
      <w:start w:val="1"/>
      <w:numFmt w:val="bullet"/>
      <w:lvlText w:val=""/>
      <w:lvlJc w:val="left"/>
      <w:pPr>
        <w:ind w:left="4005" w:hanging="360"/>
      </w:pPr>
      <w:rPr>
        <w:rFonts w:ascii="Wingdings" w:hAnsi="Wingdings" w:cs="Wingdings" w:hint="default"/>
      </w:rPr>
    </w:lvl>
    <w:lvl w:ilvl="6">
      <w:start w:val="1"/>
      <w:numFmt w:val="bullet"/>
      <w:lvlText w:val=""/>
      <w:lvlJc w:val="left"/>
      <w:pPr>
        <w:ind w:left="4725" w:hanging="360"/>
      </w:pPr>
      <w:rPr>
        <w:rFonts w:ascii="Symbol" w:hAnsi="Symbol" w:cs="Symbol" w:hint="default"/>
      </w:rPr>
    </w:lvl>
    <w:lvl w:ilvl="7">
      <w:start w:val="1"/>
      <w:numFmt w:val="bullet"/>
      <w:lvlText w:val="o"/>
      <w:lvlJc w:val="left"/>
      <w:pPr>
        <w:ind w:left="5445" w:hanging="360"/>
      </w:pPr>
      <w:rPr>
        <w:rFonts w:ascii="Courier New" w:hAnsi="Courier New" w:cs="Courier New" w:hint="default"/>
      </w:rPr>
    </w:lvl>
    <w:lvl w:ilvl="8">
      <w:start w:val="1"/>
      <w:numFmt w:val="bullet"/>
      <w:lvlText w:val=""/>
      <w:lvlJc w:val="left"/>
      <w:pPr>
        <w:ind w:left="6165" w:hanging="360"/>
      </w:pPr>
      <w:rPr>
        <w:rFonts w:ascii="Wingdings" w:hAnsi="Wingdings" w:cs="Wingdings" w:hint="default"/>
      </w:rPr>
    </w:lvl>
  </w:abstractNum>
  <w:abstractNum w:abstractNumId="1">
    <w:nsid w:val="1127339C"/>
    <w:multiLevelType w:val="multilevel"/>
    <w:tmpl w:val="55EA685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FB7619A"/>
    <w:multiLevelType w:val="multilevel"/>
    <w:tmpl w:val="23B66C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313"/>
    <w:rsid w:val="00055E6B"/>
    <w:rsid w:val="00107583"/>
    <w:rsid w:val="0022175E"/>
    <w:rsid w:val="002876BF"/>
    <w:rsid w:val="002A2824"/>
    <w:rsid w:val="002B1544"/>
    <w:rsid w:val="002D61AD"/>
    <w:rsid w:val="0038355D"/>
    <w:rsid w:val="003C161F"/>
    <w:rsid w:val="004202F6"/>
    <w:rsid w:val="00473AF2"/>
    <w:rsid w:val="0053153D"/>
    <w:rsid w:val="0056064E"/>
    <w:rsid w:val="006B20DB"/>
    <w:rsid w:val="006B6313"/>
    <w:rsid w:val="007B3675"/>
    <w:rsid w:val="008435D7"/>
    <w:rsid w:val="00B75DA4"/>
    <w:rsid w:val="00B80265"/>
    <w:rsid w:val="00C13568"/>
    <w:rsid w:val="00C14C18"/>
    <w:rsid w:val="00CA38E4"/>
    <w:rsid w:val="00DE2FB5"/>
    <w:rsid w:val="00E0049C"/>
    <w:rsid w:val="00F144FD"/>
    <w:rsid w:val="00F6357D"/>
    <w:rsid w:val="00F679F6"/>
    <w:rsid w:val="00F93469"/>
    <w:rsid w:val="00F96D9D"/>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1AC0D8"/>
  <w15:docId w15:val="{C14A4F47-1FB0-47B7-B247-35DD0CBC3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75E"/>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UnresolvedMention">
    <w:name w:val="Unresolved Mention"/>
    <w:basedOn w:val="DefaultParagraphFont"/>
    <w:uiPriority w:val="99"/>
    <w:semiHidden/>
    <w:unhideWhenUsed/>
    <w:qFormat/>
    <w:rsid w:val="00375C66"/>
    <w:rPr>
      <w:color w:val="808080"/>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eastAsia="Calibri" w:cs="Calibri"/>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eastAsia="Calibri" w:cs="Calibri"/>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2217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dvisera.com/eugdpracademy/it/documentation/questionario-di-conformita-del-processore-al-gdpr/"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0A34E-B340-4DF1-8170-3DD696560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292</Words>
  <Characters>1665</Characters>
  <Application>Microsoft Office Word</Application>
  <DocSecurity>0</DocSecurity>
  <Lines>13</Lines>
  <Paragraphs>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Questionario di Conformità del Processore al GDPR</vt:lpstr>
      <vt:lpstr>Questionario di Conformità del Processore al GDPR</vt:lpstr>
    </vt:vector>
  </TitlesOfParts>
  <Manager/>
  <Company>Advisera Expert Solutions Ltd</Company>
  <LinksUpToDate>false</LinksUpToDate>
  <CharactersWithSpaces>1954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Questionario di Conformità del Processore al GDPR</dc:title>
  <dc:subject/>
  <dc:creator>EUGDPRAcademy</dc:creator>
  <cp:keywords/>
  <dc:description>©2017 Questo modello può essere utilizzato dai clienti di Advisera Expert Solutions Ltd. in accordo alla Licenza d'uso.</dc:description>
  <cp:lastModifiedBy>EUGDPRAcademy</cp:lastModifiedBy>
  <cp:revision>10</cp:revision>
  <cp:lastPrinted>2017-09-26T09:09:00Z</cp:lastPrinted>
  <dcterms:created xsi:type="dcterms:W3CDTF">2017-11-23T20:33:00Z</dcterms:created>
  <dcterms:modified xsi:type="dcterms:W3CDTF">2017-12-04T10:21:00Z</dcterms:modified>
  <cp:category/>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