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180A4629" w:rsidR="004D77DE" w:rsidRDefault="00F44A08">
      <w:pPr>
        <w:pStyle w:val="Heading1"/>
        <w:numPr>
          <w:ilvl w:val="0"/>
          <w:numId w:val="0"/>
        </w:numPr>
        <w:ind w:left="360" w:hanging="360"/>
        <w:rPr>
          <w:lang w:val="it-IT"/>
        </w:rPr>
      </w:pPr>
      <w:commentRangeStart w:id="0"/>
      <w:r w:rsidRPr="00BF522B">
        <w:rPr>
          <w:lang w:val="it-IT"/>
        </w:rPr>
        <w:t>A</w:t>
      </w:r>
      <w:r w:rsidR="001F08A0" w:rsidRPr="00BF522B">
        <w:rPr>
          <w:lang w:val="it-IT"/>
        </w:rPr>
        <w:t>llegato</w:t>
      </w:r>
      <w:r w:rsidRPr="00BF522B">
        <w:rPr>
          <w:lang w:val="it-IT"/>
        </w:rPr>
        <w:t xml:space="preserve"> – </w:t>
      </w:r>
      <w:r w:rsidR="00DC7EF8">
        <w:rPr>
          <w:lang w:val="it-IT"/>
        </w:rPr>
        <w:t>Programma di</w:t>
      </w:r>
      <w:r w:rsidR="00BF522B" w:rsidRPr="00BF522B">
        <w:rPr>
          <w:lang w:val="it-IT"/>
        </w:rPr>
        <w:t xml:space="preserve"> Conservazione dei </w:t>
      </w:r>
      <w:r w:rsidRPr="00BF522B">
        <w:rPr>
          <w:lang w:val="it-IT"/>
        </w:rPr>
        <w:t>Dat</w:t>
      </w:r>
      <w:r w:rsidR="00BF522B" w:rsidRPr="00BF522B">
        <w:rPr>
          <w:lang w:val="it-IT"/>
        </w:rPr>
        <w:t>i</w:t>
      </w:r>
      <w:commentRangeEnd w:id="0"/>
      <w:r w:rsidRPr="00BF522B">
        <w:rPr>
          <w:lang w:val="it-IT"/>
        </w:rPr>
        <w:commentReference w:id="0"/>
      </w:r>
    </w:p>
    <w:p w14:paraId="79EBB227" w14:textId="1103EA7B" w:rsidR="00EB12B3" w:rsidRPr="00EB12B3" w:rsidRDefault="00EB12B3" w:rsidP="00EB12B3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BF522B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7318AF13" w:rsidR="004D77DE" w:rsidRPr="00BF522B" w:rsidRDefault="001F08A0" w:rsidP="001F08A0">
            <w:pPr>
              <w:rPr>
                <w:b/>
                <w:lang w:val="it-IT"/>
              </w:rPr>
            </w:pPr>
            <w:r w:rsidRPr="00BF522B">
              <w:rPr>
                <w:b/>
                <w:lang w:val="it-IT"/>
              </w:rPr>
              <w:t>Categoria di documento contenente dati personali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54462CC1" w:rsidR="004D77DE" w:rsidRPr="00BF522B" w:rsidRDefault="00EB12B3" w:rsidP="001F08A0">
            <w:pPr>
              <w:rPr>
                <w:lang w:val="it-IT"/>
              </w:rPr>
            </w:pPr>
            <w:r>
              <w:rPr>
                <w:b/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5246D04F" w:rsidR="004D77DE" w:rsidRPr="00BF522B" w:rsidRDefault="00EB12B3">
            <w:pPr>
              <w:rPr>
                <w:lang w:val="it-IT"/>
              </w:rPr>
            </w:pPr>
            <w:r>
              <w:rPr>
                <w:b/>
                <w:lang w:val="it-IT"/>
              </w:rPr>
              <w:t>...</w:t>
            </w:r>
          </w:p>
        </w:tc>
      </w:tr>
      <w:tr w:rsidR="004D77DE" w:rsidRPr="00BF522B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5FFD9604" w:rsidR="004D77DE" w:rsidRPr="00BF522B" w:rsidRDefault="001F08A0" w:rsidP="001F08A0">
            <w:pPr>
              <w:rPr>
                <w:lang w:val="it-IT"/>
              </w:rPr>
            </w:pPr>
            <w:r w:rsidRPr="00BF522B">
              <w:rPr>
                <w:lang w:val="it-IT"/>
              </w:rPr>
              <w:t>Buste paga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456FADD7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5AE0DDF8" w:rsidR="004D77DE" w:rsidRPr="00BF522B" w:rsidRDefault="00EB12B3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</w:tr>
      <w:tr w:rsidR="004D77DE" w:rsidRPr="00BF522B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1038D5E2" w:rsidR="004D77DE" w:rsidRPr="00BF522B" w:rsidRDefault="00EB12B3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4973B391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761CE659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</w:tr>
      <w:tr w:rsidR="004D77DE" w:rsidRPr="00703932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703932" w:rsidRDefault="004D77DE"/>
        </w:tc>
      </w:tr>
      <w:tr w:rsidR="004D77DE" w:rsidRPr="00703932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703932" w:rsidRDefault="004D77DE"/>
        </w:tc>
      </w:tr>
      <w:tr w:rsidR="004D77DE" w:rsidRPr="00703932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703932" w:rsidRDefault="004D77DE"/>
        </w:tc>
      </w:tr>
    </w:tbl>
    <w:p w14:paraId="7339E3A1" w14:textId="77777777" w:rsidR="004D77DE" w:rsidRPr="00703932" w:rsidRDefault="004D77DE"/>
    <w:p w14:paraId="0EDE7FCB" w14:textId="77777777" w:rsidR="004D77DE" w:rsidRDefault="004D77DE"/>
    <w:p w14:paraId="01B238FA" w14:textId="77777777" w:rsidR="00EB12B3" w:rsidRDefault="00EB12B3"/>
    <w:p w14:paraId="227385AB" w14:textId="77777777" w:rsidR="00EB12B3" w:rsidRPr="00EB12B3" w:rsidRDefault="00EB12B3" w:rsidP="00EB12B3">
      <w:pPr>
        <w:spacing w:after="0"/>
        <w:jc w:val="center"/>
        <w:rPr>
          <w:rFonts w:eastAsia="Times New Roman"/>
          <w:lang w:val="it-IT"/>
        </w:rPr>
      </w:pPr>
      <w:r w:rsidRPr="00EB12B3">
        <w:rPr>
          <w:rFonts w:eastAsia="Times New Roman"/>
          <w:lang w:val="it-IT"/>
        </w:rPr>
        <w:t>** FINE DELL’ANTEPRIMA GRATUITA **</w:t>
      </w:r>
    </w:p>
    <w:p w14:paraId="44DBAE1D" w14:textId="77777777" w:rsidR="00EB12B3" w:rsidRPr="00EB12B3" w:rsidRDefault="00EB12B3" w:rsidP="00EB12B3">
      <w:pPr>
        <w:spacing w:after="0"/>
        <w:jc w:val="center"/>
        <w:rPr>
          <w:rFonts w:eastAsia="Times New Roman"/>
          <w:lang w:val="it-IT"/>
        </w:rPr>
      </w:pPr>
    </w:p>
    <w:p w14:paraId="2D406CDE" w14:textId="7E7B4BF1" w:rsidR="00EB12B3" w:rsidRPr="00703932" w:rsidRDefault="00EB12B3" w:rsidP="00EB12B3">
      <w:pPr>
        <w:jc w:val="center"/>
      </w:pPr>
      <w:r w:rsidRPr="00EB12B3">
        <w:rPr>
          <w:rFonts w:eastAsia="Times New Roman"/>
          <w:lang w:val="it-IT"/>
        </w:rPr>
        <w:t>Per scaricare la versione completa di questo documento, clicca qui:</w:t>
      </w:r>
      <w:r w:rsidRPr="00EB12B3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</w:t>
        </w:r>
        <w:bookmarkStart w:id="1" w:name="_GoBack"/>
        <w:bookmarkEnd w:id="1"/>
        <w:r w:rsidRPr="00C66B91">
          <w:rPr>
            <w:rStyle w:val="Hyperlink"/>
            <w:rFonts w:cstheme="minorHAnsi"/>
            <w:lang w:val="it-IT"/>
          </w:rPr>
          <w:t>my/it/documentation/programma-di-conservazione-dei-dati/</w:t>
        </w:r>
      </w:hyperlink>
      <w:r>
        <w:rPr>
          <w:rFonts w:cstheme="minorHAnsi"/>
          <w:lang w:val="it-IT"/>
        </w:rPr>
        <w:t xml:space="preserve"> </w:t>
      </w:r>
    </w:p>
    <w:sectPr w:rsidR="00EB12B3" w:rsidRPr="0070393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15T19:45:00Z" w:initials="GDPR">
    <w:p w14:paraId="10E860BA" w14:textId="3189D6DA" w:rsidR="001F08A0" w:rsidRPr="00093068" w:rsidRDefault="001F08A0">
      <w:pPr>
        <w:rPr>
          <w:rFonts w:cs="Calibri"/>
          <w:sz w:val="18"/>
          <w:lang w:val="it-IT"/>
        </w:rPr>
      </w:pPr>
      <w:r w:rsidRPr="00093068">
        <w:rPr>
          <w:rFonts w:eastAsia="DejaVu Sans" w:cs="Calibri"/>
          <w:sz w:val="20"/>
          <w:szCs w:val="24"/>
          <w:lang w:val="it-IT" w:bidi="en-US"/>
        </w:rPr>
        <w:t xml:space="preserve">Per compilare correttamente questo documento, leggi prima la Politica </w:t>
      </w:r>
      <w:r w:rsidR="00BF522B">
        <w:rPr>
          <w:rFonts w:eastAsia="DejaVu Sans" w:cs="Calibri"/>
          <w:sz w:val="20"/>
          <w:szCs w:val="24"/>
          <w:lang w:val="it-IT" w:bidi="en-US"/>
        </w:rPr>
        <w:t>sulla</w:t>
      </w:r>
      <w:r w:rsidRPr="00093068">
        <w:rPr>
          <w:rFonts w:eastAsia="DejaVu Sans" w:cs="Calibri"/>
          <w:sz w:val="20"/>
          <w:szCs w:val="24"/>
          <w:lang w:val="it-IT" w:bidi="en-US"/>
        </w:rPr>
        <w:t xml:space="preserve"> Conservazione dei Dati.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7E7EA" w14:textId="77777777" w:rsidR="00807129" w:rsidRDefault="00807129">
      <w:pPr>
        <w:spacing w:after="0" w:line="240" w:lineRule="auto"/>
      </w:pPr>
      <w:r>
        <w:separator/>
      </w:r>
    </w:p>
  </w:endnote>
  <w:endnote w:type="continuationSeparator" w:id="0">
    <w:p w14:paraId="67A92B9B" w14:textId="77777777" w:rsidR="00807129" w:rsidRDefault="0080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F08A0" w:rsidRPr="00703932" w14:paraId="3FE9FC2C" w14:textId="77777777" w:rsidTr="00703932">
      <w:tc>
        <w:tcPr>
          <w:tcW w:w="3652" w:type="dxa"/>
          <w:shd w:val="clear" w:color="auto" w:fill="auto"/>
        </w:tcPr>
        <w:p w14:paraId="7A85CCDC" w14:textId="5FDFEBCC" w:rsidR="001F08A0" w:rsidRPr="00470BDA" w:rsidRDefault="00332CEC">
          <w:pPr>
            <w:pStyle w:val="Foo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 xml:space="preserve">Allegato – </w:t>
          </w:r>
          <w:r w:rsidR="001F08A0" w:rsidRPr="00470BDA">
            <w:rPr>
              <w:sz w:val="18"/>
              <w:szCs w:val="18"/>
              <w:lang w:val="it-IT"/>
            </w:rPr>
            <w:t xml:space="preserve">Programma di Conservazione dei Dati </w:t>
          </w:r>
        </w:p>
      </w:tc>
      <w:tc>
        <w:tcPr>
          <w:tcW w:w="2126" w:type="dxa"/>
          <w:shd w:val="clear" w:color="auto" w:fill="auto"/>
        </w:tcPr>
        <w:p w14:paraId="7A110BA7" w14:textId="498B50A4" w:rsidR="001F08A0" w:rsidRPr="00470BDA" w:rsidRDefault="001F08A0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470BDA">
            <w:rPr>
              <w:sz w:val="18"/>
              <w:szCs w:val="18"/>
              <w:lang w:val="it-IT"/>
            </w:rPr>
            <w:t>rev. [revisione] del [data</w:t>
          </w:r>
        </w:p>
      </w:tc>
      <w:tc>
        <w:tcPr>
          <w:tcW w:w="3544" w:type="dxa"/>
          <w:shd w:val="clear" w:color="auto" w:fill="auto"/>
        </w:tcPr>
        <w:p w14:paraId="7AF9100F" w14:textId="25A04541" w:rsidR="001F08A0" w:rsidRPr="00470BDA" w:rsidRDefault="001F08A0" w:rsidP="00470BD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470BDA">
            <w:rPr>
              <w:sz w:val="18"/>
              <w:szCs w:val="18"/>
              <w:lang w:val="it-IT"/>
            </w:rPr>
            <w:t xml:space="preserve">Pagina </w:t>
          </w:r>
          <w:r w:rsidRPr="00470BDA">
            <w:rPr>
              <w:b/>
              <w:sz w:val="18"/>
              <w:szCs w:val="18"/>
              <w:lang w:val="it-IT"/>
            </w:rPr>
            <w:fldChar w:fldCharType="begin"/>
          </w:r>
          <w:r w:rsidRPr="00470BDA">
            <w:rPr>
              <w:sz w:val="18"/>
              <w:szCs w:val="18"/>
              <w:lang w:val="it-IT"/>
            </w:rPr>
            <w:instrText>PAGE</w:instrText>
          </w:r>
          <w:r w:rsidRPr="00470BDA">
            <w:rPr>
              <w:sz w:val="18"/>
              <w:szCs w:val="18"/>
              <w:lang w:val="it-IT"/>
            </w:rPr>
            <w:fldChar w:fldCharType="separate"/>
          </w:r>
          <w:r w:rsidR="00234F85">
            <w:rPr>
              <w:noProof/>
              <w:sz w:val="18"/>
              <w:szCs w:val="18"/>
              <w:lang w:val="it-IT"/>
            </w:rPr>
            <w:t>1</w:t>
          </w:r>
          <w:r w:rsidRPr="00470BDA">
            <w:rPr>
              <w:sz w:val="18"/>
              <w:szCs w:val="18"/>
              <w:lang w:val="it-IT"/>
            </w:rPr>
            <w:fldChar w:fldCharType="end"/>
          </w:r>
          <w:r w:rsidRPr="00470BDA">
            <w:rPr>
              <w:sz w:val="18"/>
              <w:szCs w:val="18"/>
              <w:lang w:val="it-IT"/>
            </w:rPr>
            <w:t xml:space="preserve"> di </w:t>
          </w:r>
          <w:r w:rsidRPr="00470BDA">
            <w:rPr>
              <w:b/>
              <w:sz w:val="18"/>
              <w:szCs w:val="18"/>
              <w:lang w:val="it-IT"/>
            </w:rPr>
            <w:fldChar w:fldCharType="begin"/>
          </w:r>
          <w:r w:rsidRPr="00470BDA">
            <w:rPr>
              <w:sz w:val="18"/>
              <w:szCs w:val="18"/>
              <w:lang w:val="it-IT"/>
            </w:rPr>
            <w:instrText>NUMPAGES</w:instrText>
          </w:r>
          <w:r w:rsidRPr="00470BDA">
            <w:rPr>
              <w:sz w:val="18"/>
              <w:szCs w:val="18"/>
              <w:lang w:val="it-IT"/>
            </w:rPr>
            <w:fldChar w:fldCharType="separate"/>
          </w:r>
          <w:r w:rsidR="00234F85">
            <w:rPr>
              <w:noProof/>
              <w:sz w:val="18"/>
              <w:szCs w:val="18"/>
              <w:lang w:val="it-IT"/>
            </w:rPr>
            <w:t>1</w:t>
          </w:r>
          <w:r w:rsidRPr="00470BD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E7BED0B" w14:textId="2E2A8CF2" w:rsidR="001F08A0" w:rsidRPr="00470BDA" w:rsidRDefault="001F08A0" w:rsidP="00470BDA">
    <w:pPr>
      <w:suppressAutoHyphens/>
      <w:jc w:val="center"/>
      <w:rPr>
        <w:rFonts w:eastAsia="Times New Roman"/>
        <w:sz w:val="16"/>
        <w:szCs w:val="16"/>
        <w:lang w:val="it-IT"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B02A3" w14:textId="77777777" w:rsidR="00807129" w:rsidRDefault="00807129">
      <w:pPr>
        <w:spacing w:after="0" w:line="240" w:lineRule="auto"/>
      </w:pPr>
      <w:r>
        <w:separator/>
      </w:r>
    </w:p>
  </w:footnote>
  <w:footnote w:type="continuationSeparator" w:id="0">
    <w:p w14:paraId="1B0DA1E2" w14:textId="77777777" w:rsidR="00807129" w:rsidRDefault="00807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F08A0" w:rsidRPr="00694254" w14:paraId="4FDD60DB" w14:textId="77777777" w:rsidTr="001F08A0">
      <w:tc>
        <w:tcPr>
          <w:tcW w:w="6590" w:type="dxa"/>
          <w:shd w:val="clear" w:color="auto" w:fill="auto"/>
        </w:tcPr>
        <w:p w14:paraId="1B400747" w14:textId="77777777" w:rsidR="001F08A0" w:rsidRPr="00694254" w:rsidRDefault="001F08A0" w:rsidP="001F08A0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263F5E7" w14:textId="77777777" w:rsidR="001F08A0" w:rsidRPr="00694254" w:rsidRDefault="001F08A0" w:rsidP="001F08A0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69CBAFFA" w14:textId="77777777" w:rsidR="001F08A0" w:rsidRDefault="001F08A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DE"/>
    <w:rsid w:val="00093068"/>
    <w:rsid w:val="0014784E"/>
    <w:rsid w:val="001F08A0"/>
    <w:rsid w:val="00221926"/>
    <w:rsid w:val="00234F85"/>
    <w:rsid w:val="00332CEC"/>
    <w:rsid w:val="00470BDA"/>
    <w:rsid w:val="004D77DE"/>
    <w:rsid w:val="005515BC"/>
    <w:rsid w:val="005E0EE4"/>
    <w:rsid w:val="005E1D0C"/>
    <w:rsid w:val="00703932"/>
    <w:rsid w:val="007B4FC8"/>
    <w:rsid w:val="00803131"/>
    <w:rsid w:val="00807129"/>
    <w:rsid w:val="008F0F47"/>
    <w:rsid w:val="00A91595"/>
    <w:rsid w:val="00BF522B"/>
    <w:rsid w:val="00D642C0"/>
    <w:rsid w:val="00DC7EF8"/>
    <w:rsid w:val="00EB12B3"/>
    <w:rsid w:val="00ED125F"/>
    <w:rsid w:val="00F4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BF07D1F4-31DB-4837-A91B-ED842B2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B1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dvisera.com/eugdpracademy/it/documentation/programma-di-conserva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1BE9-6A4E-4D59-B9A4-995D94DC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– Programma di Conservazione dei Dati</vt:lpstr>
      <vt:lpstr>Allegato – Programma per la Conservazione dei Dati</vt:lpstr>
    </vt:vector>
  </TitlesOfParts>
  <Manager/>
  <Company/>
  <LinksUpToDate>false</LinksUpToDate>
  <CharactersWithSpaces>486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– Programma di Conservazione dei Dati</dc:title>
  <dc:subject/>
  <dc:creator>EUGDPRAcademy</dc:creator>
  <cp:keywords/>
  <dc:description/>
  <cp:lastModifiedBy>EUGDPRAcademy</cp:lastModifiedBy>
  <cp:revision>9</cp:revision>
  <dcterms:created xsi:type="dcterms:W3CDTF">2017-11-16T22:43:00Z</dcterms:created>
  <dcterms:modified xsi:type="dcterms:W3CDTF">2018-06-27T21:51:00Z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