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6220A" w14:textId="77777777" w:rsidR="003E7F33" w:rsidRPr="00536F85" w:rsidRDefault="003E7F33">
      <w:pPr>
        <w:rPr>
          <w:lang w:val="es-ES"/>
        </w:rPr>
      </w:pPr>
    </w:p>
    <w:p w14:paraId="049492A8" w14:textId="77777777" w:rsidR="003E7F33" w:rsidRPr="00536F85" w:rsidRDefault="003E7F33">
      <w:pPr>
        <w:jc w:val="center"/>
        <w:rPr>
          <w:lang w:val="es-ES"/>
        </w:rPr>
      </w:pPr>
    </w:p>
    <w:p w14:paraId="52CAF346" w14:textId="77777777" w:rsidR="003E7F33" w:rsidRPr="00536F85" w:rsidRDefault="00464997">
      <w:pPr>
        <w:jc w:val="center"/>
        <w:rPr>
          <w:sz w:val="32"/>
          <w:szCs w:val="32"/>
          <w:lang w:val="es-ES"/>
        </w:rPr>
      </w:pPr>
      <w:commentRangeStart w:id="0"/>
      <w:r w:rsidRPr="00536F85">
        <w:rPr>
          <w:b/>
          <w:sz w:val="32"/>
          <w:szCs w:val="32"/>
          <w:lang w:val="es-ES"/>
        </w:rPr>
        <w:t>ACUERDO DE TRATAMIENTO DE DATOS DEL PROVEEDOR</w:t>
      </w:r>
      <w:commentRangeEnd w:id="0"/>
      <w:r w:rsidRPr="00536F85">
        <w:rPr>
          <w:rStyle w:val="CommentReference"/>
          <w:sz w:val="32"/>
          <w:szCs w:val="32"/>
          <w:lang w:val="es-ES"/>
        </w:rPr>
        <w:commentReference w:id="0"/>
      </w:r>
    </w:p>
    <w:p w14:paraId="4EE39FC4" w14:textId="231674A4" w:rsidR="003E7F33" w:rsidRPr="00536F85" w:rsidRDefault="00502393" w:rsidP="00502393">
      <w:pPr>
        <w:jc w:val="center"/>
        <w:rPr>
          <w:lang w:val="es-ES"/>
        </w:rPr>
      </w:pPr>
      <w:r w:rsidRPr="00C81892">
        <w:rPr>
          <w:lang w:val="es-ES"/>
        </w:rPr>
        <w:t>** VERSIÓN DE MUESTRA GRATIS **</w:t>
      </w:r>
    </w:p>
    <w:p w14:paraId="0D750C28" w14:textId="77777777" w:rsidR="003E7F33" w:rsidRPr="00536F85" w:rsidRDefault="003E7F33">
      <w:pPr>
        <w:rPr>
          <w:lang w:val="es-ES"/>
        </w:rPr>
      </w:pPr>
    </w:p>
    <w:p w14:paraId="5E6007DD" w14:textId="77777777" w:rsidR="003E7F33" w:rsidRPr="00536F85" w:rsidRDefault="003E7F33">
      <w:pPr>
        <w:rPr>
          <w:lang w:val="es-ES"/>
        </w:rPr>
      </w:pPr>
    </w:p>
    <w:p w14:paraId="251A7F01" w14:textId="41B82D60" w:rsidR="003E7F33" w:rsidRPr="00536F85" w:rsidRDefault="00464997">
      <w:pPr>
        <w:rPr>
          <w:b/>
          <w:lang w:val="es-ES"/>
        </w:rPr>
      </w:pPr>
      <w:r w:rsidRPr="00536F85">
        <w:rPr>
          <w:lang w:val="es-ES"/>
        </w:rPr>
        <w:t xml:space="preserve">Este acuerdo de protección de </w:t>
      </w:r>
      <w:r w:rsidR="00536F85" w:rsidRPr="00536F85">
        <w:rPr>
          <w:lang w:val="es-ES"/>
        </w:rPr>
        <w:t>datos (</w:t>
      </w:r>
      <w:r w:rsidRPr="00536F85">
        <w:rPr>
          <w:lang w:val="es-ES"/>
        </w:rPr>
        <w:t>"</w:t>
      </w:r>
      <w:r w:rsidRPr="00536F85">
        <w:rPr>
          <w:b/>
          <w:lang w:val="es-ES"/>
        </w:rPr>
        <w:t>Acuerdo</w:t>
      </w:r>
      <w:r w:rsidRPr="00536F85">
        <w:rPr>
          <w:lang w:val="es-ES"/>
        </w:rPr>
        <w:t>"), con fecha de _______________ ("</w:t>
      </w:r>
      <w:r w:rsidRPr="00536F85">
        <w:rPr>
          <w:b/>
          <w:lang w:val="es-ES"/>
        </w:rPr>
        <w:t>Fecha de vigencia del acuerdo</w:t>
      </w:r>
      <w:r w:rsidRPr="00536F85">
        <w:rPr>
          <w:lang w:val="es-ES"/>
        </w:rPr>
        <w:t xml:space="preserve">") </w:t>
      </w:r>
      <w:r w:rsidR="00DA6179" w:rsidRPr="00DA6179">
        <w:rPr>
          <w:lang w:val="es-ES"/>
        </w:rPr>
        <w:t>forma parte de la</w:t>
      </w:r>
      <w:r w:rsidRPr="00536F85">
        <w:rPr>
          <w:lang w:val="es-ES"/>
        </w:rPr>
        <w:t xml:space="preserve"> </w:t>
      </w:r>
      <w:commentRangeStart w:id="1"/>
      <w:r w:rsidRPr="00536F85">
        <w:rPr>
          <w:lang w:val="es-ES"/>
        </w:rPr>
        <w:t>_____________________</w:t>
      </w:r>
      <w:commentRangeEnd w:id="1"/>
      <w:r w:rsidRPr="00536F85">
        <w:rPr>
          <w:rStyle w:val="CommentReference"/>
          <w:lang w:val="es-ES"/>
        </w:rPr>
        <w:commentReference w:id="1"/>
      </w:r>
      <w:r w:rsidRPr="00536F85">
        <w:rPr>
          <w:lang w:val="es-ES"/>
        </w:rPr>
        <w:t xml:space="preserve"> ("</w:t>
      </w:r>
      <w:commentRangeStart w:id="2"/>
      <w:r w:rsidRPr="00536F85">
        <w:rPr>
          <w:b/>
          <w:lang w:val="es-ES"/>
        </w:rPr>
        <w:t xml:space="preserve">Acuerdo principal </w:t>
      </w:r>
      <w:commentRangeEnd w:id="2"/>
      <w:r w:rsidRPr="00536F85">
        <w:rPr>
          <w:rStyle w:val="CommentReference"/>
          <w:lang w:val="es-ES"/>
        </w:rPr>
        <w:commentReference w:id="2"/>
      </w:r>
      <w:r w:rsidRPr="00536F85">
        <w:rPr>
          <w:lang w:val="es-ES"/>
        </w:rPr>
        <w:t>") entre:</w:t>
      </w:r>
    </w:p>
    <w:p w14:paraId="04871B6A" w14:textId="77777777" w:rsidR="003E7F33" w:rsidRPr="00536F85" w:rsidRDefault="003E7F33">
      <w:pPr>
        <w:rPr>
          <w:lang w:val="es-ES"/>
        </w:rPr>
      </w:pPr>
    </w:p>
    <w:p w14:paraId="4E336103" w14:textId="77777777" w:rsidR="003E7F33" w:rsidRPr="00536F85" w:rsidRDefault="00464997">
      <w:pPr>
        <w:jc w:val="center"/>
        <w:rPr>
          <w:lang w:val="es-ES"/>
        </w:rPr>
      </w:pPr>
      <w:r w:rsidRPr="00536F85">
        <w:rPr>
          <w:lang w:val="es-ES"/>
        </w:rPr>
        <w:t>[</w:t>
      </w:r>
      <w:commentRangeStart w:id="3"/>
      <w:r w:rsidRPr="00536F85">
        <w:rPr>
          <w:lang w:val="es-ES"/>
        </w:rPr>
        <w:t>Nombre de la empresa</w:t>
      </w:r>
      <w:commentRangeEnd w:id="3"/>
      <w:r w:rsidRPr="00536F85">
        <w:rPr>
          <w:rStyle w:val="CommentReference"/>
          <w:lang w:val="es-ES"/>
        </w:rPr>
        <w:commentReference w:id="3"/>
      </w:r>
      <w:r w:rsidRPr="00536F85">
        <w:rPr>
          <w:b/>
          <w:lang w:val="es-ES"/>
        </w:rPr>
        <w:t xml:space="preserve">] </w:t>
      </w:r>
      <w:r w:rsidRPr="00536F85">
        <w:rPr>
          <w:lang w:val="es-ES"/>
        </w:rPr>
        <w:t xml:space="preserve">( </w:t>
      </w:r>
      <w:proofErr w:type="gramStart"/>
      <w:r w:rsidRPr="00536F85">
        <w:rPr>
          <w:lang w:val="es-ES"/>
        </w:rPr>
        <w:t>por</w:t>
      </w:r>
      <w:proofErr w:type="gramEnd"/>
      <w:r w:rsidRPr="00536F85">
        <w:rPr>
          <w:lang w:val="es-ES"/>
        </w:rPr>
        <w:t xml:space="preserve"> la presente referido como el "</w:t>
      </w:r>
      <w:r w:rsidRPr="00536F85">
        <w:rPr>
          <w:b/>
          <w:lang w:val="es-ES"/>
        </w:rPr>
        <w:t>Responsable</w:t>
      </w:r>
      <w:r w:rsidRPr="00536F85">
        <w:rPr>
          <w:lang w:val="es-ES"/>
        </w:rPr>
        <w:t>")                                  actuando en nombre propio;</w:t>
      </w:r>
    </w:p>
    <w:p w14:paraId="241D9013" w14:textId="77777777" w:rsidR="003E7F33" w:rsidRPr="00536F85" w:rsidRDefault="00464997">
      <w:pPr>
        <w:jc w:val="center"/>
        <w:rPr>
          <w:lang w:val="es-ES"/>
        </w:rPr>
      </w:pPr>
      <w:proofErr w:type="gramStart"/>
      <w:r w:rsidRPr="00536F85">
        <w:rPr>
          <w:lang w:val="es-ES"/>
        </w:rPr>
        <w:t>y</w:t>
      </w:r>
      <w:proofErr w:type="gramEnd"/>
    </w:p>
    <w:p w14:paraId="1D2CF688" w14:textId="77777777" w:rsidR="003E7F33" w:rsidRPr="00536F85" w:rsidRDefault="00464997">
      <w:pPr>
        <w:jc w:val="center"/>
        <w:rPr>
          <w:lang w:val="es-ES"/>
        </w:rPr>
      </w:pPr>
      <w:r w:rsidRPr="00536F85">
        <w:rPr>
          <w:lang w:val="es-ES"/>
        </w:rPr>
        <w:t>[</w:t>
      </w:r>
      <w:commentRangeStart w:id="4"/>
      <w:r w:rsidRPr="00536F85">
        <w:rPr>
          <w:lang w:val="es-ES"/>
        </w:rPr>
        <w:t>Nombre del proveedor</w:t>
      </w:r>
      <w:commentRangeEnd w:id="4"/>
      <w:r w:rsidRPr="00536F85">
        <w:rPr>
          <w:rStyle w:val="CommentReference"/>
          <w:lang w:val="es-ES"/>
        </w:rPr>
        <w:commentReference w:id="4"/>
      </w:r>
      <w:r w:rsidRPr="00536F85">
        <w:rPr>
          <w:lang w:val="es-ES"/>
        </w:rPr>
        <w:t>]</w:t>
      </w:r>
      <w:r w:rsidRPr="00536F85">
        <w:rPr>
          <w:b/>
          <w:lang w:val="es-ES"/>
        </w:rPr>
        <w:t xml:space="preserve"> (</w:t>
      </w:r>
      <w:proofErr w:type="gramStart"/>
      <w:r w:rsidRPr="00536F85">
        <w:rPr>
          <w:lang w:val="es-ES"/>
        </w:rPr>
        <w:t>por</w:t>
      </w:r>
      <w:proofErr w:type="gramEnd"/>
      <w:r w:rsidRPr="00536F85">
        <w:rPr>
          <w:lang w:val="es-ES"/>
        </w:rPr>
        <w:t xml:space="preserve"> la presente referido como el </w:t>
      </w:r>
      <w:r w:rsidRPr="00536F85">
        <w:rPr>
          <w:b/>
          <w:lang w:val="es-ES"/>
        </w:rPr>
        <w:t>“Encargado</w:t>
      </w:r>
      <w:r w:rsidRPr="00536F85">
        <w:rPr>
          <w:lang w:val="es-ES"/>
        </w:rPr>
        <w:t>"</w:t>
      </w:r>
      <w:r w:rsidRPr="00536F85">
        <w:rPr>
          <w:b/>
          <w:lang w:val="es-ES"/>
        </w:rPr>
        <w:t xml:space="preserve">) </w:t>
      </w:r>
      <w:r w:rsidRPr="00536F85">
        <w:rPr>
          <w:lang w:val="es-ES"/>
        </w:rPr>
        <w:t>actuando en nombre propio.</w:t>
      </w:r>
    </w:p>
    <w:p w14:paraId="60FA79C6" w14:textId="77777777" w:rsidR="003E7F33" w:rsidRPr="00536F85" w:rsidRDefault="00464997">
      <w:pPr>
        <w:rPr>
          <w:lang w:val="es-ES"/>
        </w:rPr>
      </w:pPr>
      <w:r w:rsidRPr="00536F85">
        <w:rPr>
          <w:rFonts w:ascii="SimSun" w:eastAsia="SimSun" w:hAnsi="SimSun" w:cs="SimSun"/>
          <w:sz w:val="24"/>
          <w:szCs w:val="24"/>
          <w:lang w:val="es-ES"/>
        </w:rPr>
        <w:br/>
      </w:r>
      <w:r w:rsidRPr="00536F85">
        <w:rPr>
          <w:lang w:val="es-ES"/>
        </w:rPr>
        <w:t xml:space="preserve">Los términos utilizados en este acuerdo tendrán los significados establecidos en este </w:t>
      </w:r>
      <w:proofErr w:type="spellStart"/>
      <w:r w:rsidRPr="00536F85">
        <w:rPr>
          <w:lang w:val="es-ES"/>
        </w:rPr>
        <w:t>addéndum</w:t>
      </w:r>
      <w:proofErr w:type="spellEnd"/>
      <w:r w:rsidRPr="00536F85">
        <w:rPr>
          <w:lang w:val="es-ES"/>
        </w:rPr>
        <w:t xml:space="preserve">. Los términos no definidos en este documento tendrán el significado que se les otorga en el acuerdo principal. Excepto como se modifica a continuación, los términos del acuerdo principal permanecerán en pleno vigor y efecto. </w:t>
      </w:r>
    </w:p>
    <w:p w14:paraId="041E8DE1" w14:textId="77777777" w:rsidR="003E7F33" w:rsidRDefault="00464997">
      <w:pPr>
        <w:rPr>
          <w:lang w:val="es-ES"/>
        </w:rPr>
      </w:pPr>
      <w:r w:rsidRPr="00536F85">
        <w:rPr>
          <w:lang w:val="es-ES"/>
        </w:rPr>
        <w:t xml:space="preserve">Las partes acuerdan por la presente que los términos y condiciones establecidos a continuación se agregarán como un </w:t>
      </w:r>
      <w:proofErr w:type="spellStart"/>
      <w:r w:rsidRPr="00536F85">
        <w:rPr>
          <w:lang w:val="es-ES"/>
        </w:rPr>
        <w:t>addéndum</w:t>
      </w:r>
      <w:proofErr w:type="spellEnd"/>
      <w:r w:rsidRPr="00536F85">
        <w:rPr>
          <w:lang w:val="es-ES"/>
        </w:rPr>
        <w:t xml:space="preserve"> al acuerdo principal.</w:t>
      </w:r>
    </w:p>
    <w:p w14:paraId="2335A843" w14:textId="77777777" w:rsidR="00A23AC3" w:rsidRPr="00536F85" w:rsidRDefault="00A23AC3">
      <w:pPr>
        <w:rPr>
          <w:lang w:val="es-ES"/>
        </w:rPr>
      </w:pPr>
    </w:p>
    <w:p w14:paraId="5C84DCAB" w14:textId="77777777" w:rsidR="003E7F33" w:rsidRPr="00536F85" w:rsidRDefault="00464997">
      <w:pPr>
        <w:pStyle w:val="Heading1"/>
        <w:numPr>
          <w:ilvl w:val="0"/>
          <w:numId w:val="2"/>
        </w:numPr>
        <w:rPr>
          <w:lang w:val="es-ES"/>
        </w:rPr>
      </w:pPr>
      <w:r w:rsidRPr="00536F85">
        <w:rPr>
          <w:lang w:val="es-ES"/>
        </w:rPr>
        <w:t>Definiciones</w:t>
      </w:r>
    </w:p>
    <w:p w14:paraId="70126D27" w14:textId="77777777" w:rsidR="003E7F33" w:rsidRPr="00536F85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bookmarkStart w:id="5" w:name="__RefHeading__4810_1666202430"/>
      <w:bookmarkEnd w:id="5"/>
      <w:r w:rsidRPr="00536F85">
        <w:rPr>
          <w:lang w:val="es-ES"/>
        </w:rPr>
        <w:t>En este Acuerdo, los siguientes términos tendrán los significados que se establecen a continuación y los términos afines se interpretarán en consecuencia:</w:t>
      </w:r>
    </w:p>
    <w:p w14:paraId="0DF253A1" w14:textId="77777777" w:rsidR="003E7F33" w:rsidRPr="00536F85" w:rsidRDefault="00464997">
      <w:pPr>
        <w:rPr>
          <w:lang w:val="es-ES"/>
        </w:rPr>
      </w:pPr>
      <w:r w:rsidRPr="00536F85">
        <w:rPr>
          <w:b/>
          <w:bCs/>
          <w:i/>
          <w:lang w:val="es-ES"/>
        </w:rPr>
        <w:t>"</w:t>
      </w:r>
      <w:proofErr w:type="spellStart"/>
      <w:r w:rsidRPr="00536F85">
        <w:rPr>
          <w:b/>
          <w:bCs/>
          <w:i/>
          <w:lang w:val="es-ES"/>
        </w:rPr>
        <w:t>Subencargados</w:t>
      </w:r>
      <w:proofErr w:type="spellEnd"/>
      <w:r w:rsidRPr="00536F85">
        <w:rPr>
          <w:b/>
          <w:bCs/>
          <w:i/>
          <w:lang w:val="es-ES"/>
        </w:rPr>
        <w:t xml:space="preserve"> autorizados " </w:t>
      </w:r>
      <w:r w:rsidRPr="00536F85">
        <w:rPr>
          <w:lang w:val="es-ES"/>
        </w:rPr>
        <w:t xml:space="preserve">se refiere (a) aquellos </w:t>
      </w:r>
      <w:proofErr w:type="spellStart"/>
      <w:r w:rsidRPr="00536F85">
        <w:rPr>
          <w:lang w:val="es-ES"/>
        </w:rPr>
        <w:t>subencargados</w:t>
      </w:r>
      <w:proofErr w:type="spellEnd"/>
      <w:r w:rsidRPr="00536F85">
        <w:rPr>
          <w:lang w:val="es-ES"/>
        </w:rPr>
        <w:t xml:space="preserve"> establecidos en el Anexo 3 (Transferencias autorizadas de datos personales del responsable); y (b) cualquier </w:t>
      </w:r>
      <w:proofErr w:type="spellStart"/>
      <w:r w:rsidRPr="00536F85">
        <w:rPr>
          <w:lang w:val="es-ES"/>
        </w:rPr>
        <w:t>subencargado</w:t>
      </w:r>
      <w:proofErr w:type="spellEnd"/>
      <w:r w:rsidRPr="00536F85">
        <w:rPr>
          <w:lang w:val="es-ES"/>
        </w:rPr>
        <w:t xml:space="preserve"> adicional consentido por escrito por el responsable de acuerdo con la sección de </w:t>
      </w:r>
      <w:proofErr w:type="spellStart"/>
      <w:r w:rsidRPr="00536F85">
        <w:rPr>
          <w:lang w:val="es-ES"/>
        </w:rPr>
        <w:t>subtratamiento</w:t>
      </w:r>
      <w:proofErr w:type="spellEnd"/>
      <w:r w:rsidRPr="00536F85">
        <w:rPr>
          <w:lang w:val="es-ES"/>
        </w:rPr>
        <w:t>.</w:t>
      </w:r>
    </w:p>
    <w:p w14:paraId="247EEEAE" w14:textId="77777777" w:rsidR="003E7F33" w:rsidRPr="00536F85" w:rsidRDefault="00464997">
      <w:pPr>
        <w:pStyle w:val="HTMLPreformatted"/>
        <w:shd w:val="clear" w:color="auto" w:fill="FFFFFF"/>
        <w:spacing w:after="0" w:line="360" w:lineRule="atLeast"/>
        <w:rPr>
          <w:rFonts w:ascii="Calibri" w:eastAsia="Calibri" w:hAnsi="Calibri" w:hint="default"/>
          <w:color w:val="00000A"/>
          <w:sz w:val="22"/>
          <w:szCs w:val="22"/>
          <w:lang w:val="es-ES" w:eastAsia="en-US"/>
        </w:rPr>
      </w:pPr>
      <w:r w:rsidRPr="00536F85">
        <w:rPr>
          <w:rFonts w:ascii="Calibri" w:eastAsia="Calibri" w:hAnsi="Calibri" w:hint="default"/>
          <w:b/>
          <w:bCs/>
          <w:i/>
          <w:iCs/>
          <w:color w:val="00000A"/>
          <w:sz w:val="22"/>
          <w:szCs w:val="22"/>
          <w:lang w:val="es-ES" w:eastAsia="en-US"/>
        </w:rPr>
        <w:t>"</w:t>
      </w:r>
      <w:proofErr w:type="spellStart"/>
      <w:r w:rsidRPr="00536F85">
        <w:rPr>
          <w:rFonts w:ascii="Calibri" w:eastAsia="Calibri" w:hAnsi="Calibri" w:hint="default"/>
          <w:b/>
          <w:bCs/>
          <w:i/>
          <w:iCs/>
          <w:color w:val="00000A"/>
          <w:sz w:val="22"/>
          <w:szCs w:val="22"/>
          <w:lang w:val="es-ES" w:eastAsia="en-US"/>
        </w:rPr>
        <w:t>Subencargado</w:t>
      </w:r>
      <w:proofErr w:type="spellEnd"/>
      <w:r w:rsidRPr="00536F85">
        <w:rPr>
          <w:rFonts w:ascii="Calibri" w:eastAsia="Calibri" w:hAnsi="Calibri" w:hint="default"/>
          <w:b/>
          <w:bCs/>
          <w:i/>
          <w:iCs/>
          <w:color w:val="00000A"/>
          <w:sz w:val="22"/>
          <w:szCs w:val="22"/>
          <w:lang w:val="es-ES" w:eastAsia="en-US"/>
        </w:rPr>
        <w:t>"</w:t>
      </w:r>
      <w:r w:rsidRPr="00536F85">
        <w:rPr>
          <w:rFonts w:ascii="Calibri" w:eastAsia="Calibri" w:hAnsi="Calibri" w:hint="default"/>
          <w:color w:val="00000A"/>
          <w:sz w:val="22"/>
          <w:szCs w:val="22"/>
          <w:lang w:val="es-ES" w:eastAsia="en-US"/>
        </w:rPr>
        <w:t xml:space="preserve"> cualquier encargado de datos (incluido cualquier tercero) designado por el responsable para tratar datos personales del responsable en nombre del responsable.</w:t>
      </w:r>
    </w:p>
    <w:p w14:paraId="34973C9D" w14:textId="77777777" w:rsidR="003E7F33" w:rsidRPr="00536F85" w:rsidRDefault="003E7F33">
      <w:pPr>
        <w:rPr>
          <w:lang w:val="es-ES"/>
        </w:rPr>
      </w:pPr>
    </w:p>
    <w:p w14:paraId="28FD1DBE" w14:textId="77777777" w:rsidR="003E7F33" w:rsidRPr="00536F85" w:rsidRDefault="00464997">
      <w:pPr>
        <w:rPr>
          <w:lang w:val="es-ES"/>
        </w:rPr>
      </w:pPr>
      <w:bookmarkStart w:id="6" w:name="__RefHeading__4812_1666202430"/>
      <w:bookmarkEnd w:id="6"/>
      <w:r w:rsidRPr="00536F85">
        <w:rPr>
          <w:b/>
          <w:bCs/>
          <w:i/>
          <w:lang w:val="es-ES"/>
        </w:rPr>
        <w:t>"Tratar/Tratamiento/Tratado", "responsable de datos", "encargado de datos", "interesado", "datos personales", "categorías especiales de datos personales"</w:t>
      </w:r>
      <w:r w:rsidRPr="00536F85">
        <w:rPr>
          <w:lang w:val="es-ES"/>
        </w:rPr>
        <w:t xml:space="preserve"> y cualquier otra definición no </w:t>
      </w:r>
      <w:r w:rsidRPr="00536F85">
        <w:rPr>
          <w:lang w:val="es-ES"/>
        </w:rPr>
        <w:lastRenderedPageBreak/>
        <w:t xml:space="preserve">incluida en este acuerdo o el </w:t>
      </w:r>
      <w:r w:rsidR="00A23AC3" w:rsidRPr="00536F85">
        <w:rPr>
          <w:lang w:val="es-ES"/>
        </w:rPr>
        <w:t>principal</w:t>
      </w:r>
      <w:r w:rsidRPr="00536F85">
        <w:rPr>
          <w:lang w:val="es-ES"/>
        </w:rPr>
        <w:t xml:space="preserve"> acuerdo tendrá el mismo significado que en el Reglamento general de protección de datos 2016/679 del Parlamento Europeo y del Consejo  ("GDPR").</w:t>
      </w:r>
    </w:p>
    <w:p w14:paraId="116AB92D" w14:textId="77777777" w:rsidR="003E7F33" w:rsidRPr="00536F85" w:rsidRDefault="00464997">
      <w:pPr>
        <w:rPr>
          <w:bCs/>
          <w:iCs/>
          <w:lang w:val="es-ES"/>
        </w:rPr>
      </w:pPr>
      <w:bookmarkStart w:id="7" w:name="__RefHeading__4818_1666202430"/>
      <w:bookmarkEnd w:id="7"/>
      <w:r w:rsidRPr="00536F85">
        <w:rPr>
          <w:b/>
          <w:i/>
          <w:lang w:val="es-ES"/>
        </w:rPr>
        <w:t>"Leyes de Protección de Datos"</w:t>
      </w:r>
      <w:r w:rsidRPr="00536F85">
        <w:rPr>
          <w:bCs/>
          <w:iCs/>
          <w:lang w:val="es-ES"/>
        </w:rPr>
        <w:t xml:space="preserve"> significa el Reglamento General de Protección de Datos de la UE 2016/679 del Parlamento Europeo y del Consejo ("GDPR"), así como cualquier ley local de protección de datos.  </w:t>
      </w:r>
    </w:p>
    <w:p w14:paraId="464E9AD6" w14:textId="77777777" w:rsidR="003E7F33" w:rsidRPr="00536F85" w:rsidRDefault="00464997">
      <w:pPr>
        <w:rPr>
          <w:bCs/>
          <w:iCs/>
          <w:lang w:val="es-ES"/>
        </w:rPr>
      </w:pPr>
      <w:r w:rsidRPr="00536F85">
        <w:rPr>
          <w:b/>
          <w:i/>
          <w:lang w:val="es-ES"/>
        </w:rPr>
        <w:t>"Borrado"</w:t>
      </w:r>
      <w:r w:rsidRPr="00536F85">
        <w:rPr>
          <w:bCs/>
          <w:iCs/>
          <w:lang w:val="es-ES"/>
        </w:rPr>
        <w:t xml:space="preserve"> significa la eliminación o destrucción de datos personales de manera tal que no puedan ser recuperados o reconstruidos.</w:t>
      </w:r>
    </w:p>
    <w:p w14:paraId="5096D304" w14:textId="77777777" w:rsidR="003E7F33" w:rsidRPr="00536F85" w:rsidRDefault="00464997">
      <w:pPr>
        <w:rPr>
          <w:iCs/>
          <w:lang w:val="es-ES"/>
        </w:rPr>
      </w:pPr>
      <w:r w:rsidRPr="00536F85">
        <w:rPr>
          <w:b/>
          <w:bCs/>
          <w:i/>
          <w:lang w:val="es-ES"/>
        </w:rPr>
        <w:t>"EEE"</w:t>
      </w:r>
      <w:r w:rsidRPr="00536F85">
        <w:rPr>
          <w:i/>
          <w:lang w:val="es-ES"/>
        </w:rPr>
        <w:t xml:space="preserve"> </w:t>
      </w:r>
      <w:r w:rsidRPr="00536F85">
        <w:rPr>
          <w:iCs/>
          <w:lang w:val="es-ES"/>
        </w:rPr>
        <w:t>significa Espacio Económico Europeo.</w:t>
      </w:r>
      <w:bookmarkStart w:id="8" w:name="__RefHeading__4822_1666202430"/>
      <w:bookmarkEnd w:id="8"/>
    </w:p>
    <w:p w14:paraId="452A2109" w14:textId="77777777" w:rsidR="003E7F33" w:rsidRPr="00536F85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r w:rsidRPr="00536F85">
        <w:rPr>
          <w:b/>
          <w:bCs/>
          <w:i/>
          <w:lang w:val="es-ES"/>
        </w:rPr>
        <w:t>"Tercer país"</w:t>
      </w:r>
      <w:r w:rsidRPr="00536F85"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  <w:t xml:space="preserve"> </w:t>
      </w:r>
      <w:r w:rsidRPr="00536F85">
        <w:rPr>
          <w:iCs/>
          <w:lang w:val="es-ES"/>
        </w:rPr>
        <w:t xml:space="preserve">significa cualquier país fuera de la UE / EEE, excepto cuando ese país esté sujeto a una decisión de adecuación válida por parte de la Comisión Europea sobre la protección de datos personales en terceros países. </w:t>
      </w:r>
    </w:p>
    <w:p w14:paraId="7C423546" w14:textId="77777777" w:rsidR="003E7F33" w:rsidRPr="00536F85" w:rsidRDefault="00464997">
      <w:pPr>
        <w:rPr>
          <w:iCs/>
          <w:lang w:val="es-ES"/>
        </w:rPr>
      </w:pPr>
      <w:r w:rsidRPr="00536F85">
        <w:rPr>
          <w:b/>
          <w:bCs/>
          <w:i/>
          <w:lang w:val="es-ES"/>
        </w:rPr>
        <w:t xml:space="preserve">"Datos personales del responsable" </w:t>
      </w:r>
      <w:r w:rsidRPr="00536F85">
        <w:rPr>
          <w:iCs/>
          <w:lang w:val="es-ES"/>
        </w:rPr>
        <w:t>significa los datos descritos en el Anexo 1 y cualquier otro dato personal tratado por el encargado en nombre del responsable de conformidad o en conexión con el acuerdo principal.</w:t>
      </w:r>
      <w:bookmarkStart w:id="9" w:name="__RefHeading__4824_1666202430"/>
      <w:bookmarkEnd w:id="9"/>
    </w:p>
    <w:p w14:paraId="1302CAEC" w14:textId="77777777" w:rsidR="003E7F33" w:rsidRPr="00536F85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r w:rsidRPr="00536F85">
        <w:rPr>
          <w:b/>
          <w:bCs/>
          <w:i/>
          <w:lang w:val="es-ES"/>
        </w:rPr>
        <w:t>"Violación de seguridad de datos personales"</w:t>
      </w:r>
      <w:r w:rsidRPr="00536F85"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  <w:t xml:space="preserve"> </w:t>
      </w:r>
      <w:r w:rsidRPr="00536F85">
        <w:rPr>
          <w:iCs/>
          <w:lang w:val="es-ES"/>
        </w:rPr>
        <w:t>significa una infracción que conduce a la destrucción, pérdida, alteración, divulgación no autorizada o acceso accidental o ilegal de datos personales del responsable transmitidos, almacenados o tratados de otra manera.</w:t>
      </w:r>
    </w:p>
    <w:p w14:paraId="6D2F8963" w14:textId="77777777" w:rsidR="003E7F33" w:rsidRPr="00536F85" w:rsidRDefault="00464997">
      <w:pPr>
        <w:rPr>
          <w:iCs/>
          <w:lang w:val="es-ES"/>
        </w:rPr>
      </w:pPr>
      <w:bookmarkStart w:id="10" w:name="__RefHeading__4830_1666202430"/>
      <w:bookmarkEnd w:id="10"/>
      <w:r w:rsidRPr="00536F85">
        <w:rPr>
          <w:b/>
          <w:bCs/>
          <w:i/>
          <w:lang w:val="es-ES"/>
        </w:rPr>
        <w:t xml:space="preserve">"Servicios" </w:t>
      </w:r>
      <w:r w:rsidRPr="00536F85">
        <w:rPr>
          <w:iCs/>
          <w:lang w:val="es-ES"/>
        </w:rPr>
        <w:t xml:space="preserve">se refiere a los servicios que el encargado debe proporcionar al responsable de conformidad con el acuerdo principal. </w:t>
      </w:r>
    </w:p>
    <w:p w14:paraId="53B68A02" w14:textId="77777777" w:rsidR="003E7F33" w:rsidRPr="00536F85" w:rsidRDefault="00464997">
      <w:pPr>
        <w:rPr>
          <w:color w:val="212121"/>
          <w:sz w:val="24"/>
          <w:szCs w:val="24"/>
          <w:lang w:val="es-ES"/>
        </w:rPr>
      </w:pPr>
      <w:r w:rsidRPr="00536F85">
        <w:rPr>
          <w:b/>
          <w:bCs/>
          <w:i/>
          <w:lang w:val="es-ES"/>
        </w:rPr>
        <w:t xml:space="preserve">"Productos" </w:t>
      </w:r>
      <w:r w:rsidRPr="00536F85">
        <w:rPr>
          <w:iCs/>
          <w:lang w:val="es-ES"/>
        </w:rPr>
        <w:t>se refiere a los productos que el encargado debe suministrar al responsable de conformidad con el acuerdo principal.</w:t>
      </w:r>
    </w:p>
    <w:p w14:paraId="2CC4C59F" w14:textId="77B59DC6" w:rsidR="00502393" w:rsidRDefault="00464997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  <w:r w:rsidRPr="00536F85">
        <w:rPr>
          <w:b/>
          <w:bCs/>
          <w:i/>
          <w:lang w:val="es-ES"/>
        </w:rPr>
        <w:t xml:space="preserve">"Cláusulas contractuales estándar " </w:t>
      </w:r>
      <w:r w:rsidRPr="00536F85">
        <w:rPr>
          <w:iCs/>
          <w:lang w:val="es-ES"/>
        </w:rPr>
        <w:t>se refiere a las cláusulas contractuales estándar para la transferencia de datos personales a los encargados establecidos en terceros países, según lo aprobado por la Decisión 2010/87 / UE de la Comisión Europea, o cualquier conjunto de cláusulas aprobadas por la Comisión Europea que las modifique, sustituya o reemplace</w:t>
      </w:r>
      <w:r w:rsidRPr="00536F85"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  <w:t>.</w:t>
      </w:r>
    </w:p>
    <w:p w14:paraId="0D72A088" w14:textId="77777777" w:rsidR="00502393" w:rsidRDefault="00502393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</w:p>
    <w:p w14:paraId="13DE2D5F" w14:textId="77777777" w:rsidR="00502393" w:rsidRDefault="00502393">
      <w:pPr>
        <w:rPr>
          <w:rFonts w:ascii="Arial" w:eastAsia="SimSun" w:hAnsi="Arial" w:cs="Arial"/>
          <w:color w:val="212121"/>
          <w:sz w:val="24"/>
          <w:szCs w:val="24"/>
          <w:shd w:val="clear" w:color="auto" w:fill="FFFFFF"/>
          <w:lang w:val="es-ES"/>
        </w:rPr>
      </w:pPr>
    </w:p>
    <w:p w14:paraId="58C1A1C2" w14:textId="77777777" w:rsidR="00502393" w:rsidRPr="00502393" w:rsidRDefault="00502393" w:rsidP="00502393">
      <w:pPr>
        <w:spacing w:line="240" w:lineRule="auto"/>
        <w:jc w:val="center"/>
        <w:rPr>
          <w:rFonts w:eastAsia="Times New Roman"/>
          <w:color w:val="auto"/>
          <w:lang w:val="es-ES"/>
        </w:rPr>
      </w:pPr>
      <w:r w:rsidRPr="00502393">
        <w:rPr>
          <w:rFonts w:eastAsia="Times New Roman"/>
          <w:color w:val="auto"/>
          <w:lang w:val="es-ES"/>
        </w:rPr>
        <w:t>** FIN DE MUESTRA GRATIS **</w:t>
      </w:r>
    </w:p>
    <w:p w14:paraId="4D7F495D" w14:textId="4A1D89F8" w:rsidR="00502393" w:rsidRPr="00536F85" w:rsidRDefault="00502393" w:rsidP="00502393">
      <w:pPr>
        <w:jc w:val="center"/>
        <w:rPr>
          <w:lang w:val="es-ES"/>
        </w:rPr>
      </w:pPr>
      <w:r w:rsidRPr="00502393">
        <w:rPr>
          <w:rFonts w:eastAsia="Times New Roman"/>
          <w:color w:val="auto"/>
          <w:lang w:val="es-ES"/>
        </w:rPr>
        <w:t>Para descargar la versión completa de este documento haga clic aquí:</w:t>
      </w:r>
      <w:r w:rsidRPr="00502393">
        <w:rPr>
          <w:rFonts w:eastAsia="Times New Roman"/>
          <w:color w:val="auto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https://advisera.com/eugdpracademy/es/documentation/acuerdo-de-tratamiento-de-datos-del-proveedor/</w:t>
        </w:r>
      </w:hyperlink>
      <w:r>
        <w:rPr>
          <w:rFonts w:cstheme="minorHAnsi"/>
          <w:lang w:val="es-ES"/>
        </w:rPr>
        <w:t xml:space="preserve"> </w:t>
      </w:r>
    </w:p>
    <w:sectPr w:rsidR="00502393" w:rsidRPr="00536F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9:01:00Z" w:initials="EUGDPR">
    <w:p w14:paraId="3103F188" w14:textId="77777777" w:rsidR="003E7F33" w:rsidRPr="00C81892" w:rsidRDefault="00464997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Este no es un documento independiente. Está destinado a ser un anexo al  acuerdo comercial con el proveedor que trata datos en tu nombre</w:t>
      </w:r>
      <w:r w:rsidR="00A23AC3">
        <w:rPr>
          <w:rFonts w:eastAsia="DejaVu Sans" w:cs="Calibri"/>
          <w:color w:val="auto"/>
          <w:sz w:val="20"/>
          <w:szCs w:val="20"/>
          <w:lang w:val="es-ES" w:bidi="en-US"/>
        </w:rPr>
        <w:t>.</w:t>
      </w:r>
    </w:p>
  </w:comment>
  <w:comment w:id="1" w:author="EUGDPRAcademy" w:date="2017-10-23T19:01:00Z" w:initials="EUGDPR">
    <w:p w14:paraId="7F55C2EC" w14:textId="77777777" w:rsidR="003E7F33" w:rsidRPr="00C81892" w:rsidRDefault="00464997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Complete con el número y la fecha del acuerdo principal/acuerdo comercial o con el nombre y los datos del contrato o acuerdo principal/comercial.</w:t>
      </w:r>
    </w:p>
  </w:comment>
  <w:comment w:id="2" w:author="EUGDPRAcademy" w:date="2017-10-23T19:01:00Z" w:initials="EUGDPR">
    <w:p w14:paraId="1823D3BE" w14:textId="77777777" w:rsidR="003E7F33" w:rsidRPr="00C81892" w:rsidRDefault="00464997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Se refiere al principal acuerdo comercial</w:t>
      </w:r>
      <w:r w:rsidR="00A23AC3">
        <w:rPr>
          <w:rFonts w:eastAsia="DejaVu Sans" w:cs="Calibri"/>
          <w:color w:val="auto"/>
          <w:sz w:val="20"/>
          <w:szCs w:val="20"/>
          <w:lang w:val="es-ES" w:bidi="en-US"/>
        </w:rPr>
        <w:t>.</w:t>
      </w:r>
    </w:p>
  </w:comment>
  <w:comment w:id="3" w:author="EUGDPRAcademy" w:date="2017-10-23T19:02:00Z" w:initials="EUGDPR">
    <w:p w14:paraId="317EEB2D" w14:textId="77777777" w:rsidR="003E7F33" w:rsidRDefault="00464997">
      <w:pPr>
        <w:rPr>
          <w:rFonts w:eastAsia="DejaVu Sans" w:cs="Calibri"/>
          <w:color w:val="auto"/>
          <w:sz w:val="20"/>
          <w:szCs w:val="20"/>
          <w:lang w:val="es-ES" w:bidi="en-US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Complete con el nombre legal completo y los datos de tu empresa.</w:t>
      </w:r>
    </w:p>
  </w:comment>
  <w:comment w:id="4" w:author="EUGDPRAcademy" w:date="2017-10-23T19:02:00Z" w:initials="EUGDPR">
    <w:p w14:paraId="6D10FE4D" w14:textId="77777777" w:rsidR="003E7F33" w:rsidRPr="00C81892" w:rsidRDefault="00464997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color w:val="auto"/>
          <w:sz w:val="20"/>
          <w:szCs w:val="20"/>
          <w:lang w:val="es-ES" w:bidi="en-US"/>
        </w:rPr>
        <w:t>Complete con el nombre legal completo y los datos de tu empresa.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03F188" w15:done="0"/>
  <w15:commentEx w15:paraId="7F55C2EC" w15:done="0"/>
  <w15:commentEx w15:paraId="1823D3BE" w15:done="0"/>
  <w15:commentEx w15:paraId="317EEB2D" w15:done="0"/>
  <w15:commentEx w15:paraId="6D10FE4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AFEFF" w14:textId="77777777" w:rsidR="00E5191B" w:rsidRDefault="00E5191B">
      <w:pPr>
        <w:spacing w:after="0" w:line="240" w:lineRule="auto"/>
      </w:pPr>
      <w:r>
        <w:separator/>
      </w:r>
    </w:p>
  </w:endnote>
  <w:endnote w:type="continuationSeparator" w:id="0">
    <w:p w14:paraId="317589D3" w14:textId="77777777" w:rsidR="00E5191B" w:rsidRDefault="00E51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EEDA4" w14:textId="77777777" w:rsidR="00C81892" w:rsidRDefault="00C818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E7F33" w:rsidRPr="002B312D" w14:paraId="4DE2A7DE" w14:textId="77777777">
      <w:tc>
        <w:tcPr>
          <w:tcW w:w="3652" w:type="dxa"/>
          <w:shd w:val="clear" w:color="auto" w:fill="auto"/>
        </w:tcPr>
        <w:p w14:paraId="447A6745" w14:textId="77777777" w:rsidR="003E7F33" w:rsidRPr="002B312D" w:rsidRDefault="00464997">
          <w:pPr>
            <w:pStyle w:val="Footer"/>
            <w:rPr>
              <w:sz w:val="18"/>
              <w:szCs w:val="18"/>
              <w:lang w:val="es-ES"/>
            </w:rPr>
          </w:pPr>
          <w:r w:rsidRPr="002B312D">
            <w:rPr>
              <w:sz w:val="18"/>
              <w:szCs w:val="18"/>
              <w:lang w:val="es-ES"/>
            </w:rPr>
            <w:t>Acuerdo de Tratamiento de Datos del Proveedor</w:t>
          </w:r>
        </w:p>
      </w:tc>
      <w:tc>
        <w:tcPr>
          <w:tcW w:w="2126" w:type="dxa"/>
          <w:shd w:val="clear" w:color="auto" w:fill="auto"/>
        </w:tcPr>
        <w:p w14:paraId="26D8AC77" w14:textId="77777777" w:rsidR="003E7F33" w:rsidRPr="002B312D" w:rsidRDefault="00464997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2B312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15D285F" w14:textId="77777777" w:rsidR="003E7F33" w:rsidRPr="002B312D" w:rsidRDefault="00464997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2B312D">
            <w:rPr>
              <w:sz w:val="18"/>
              <w:szCs w:val="18"/>
              <w:lang w:val="es-ES"/>
            </w:rPr>
            <w:t xml:space="preserve">Página </w:t>
          </w:r>
          <w:r w:rsidRPr="002B312D">
            <w:rPr>
              <w:sz w:val="18"/>
              <w:szCs w:val="18"/>
              <w:lang w:val="es-ES"/>
            </w:rPr>
            <w:fldChar w:fldCharType="begin"/>
          </w:r>
          <w:r w:rsidRPr="002B312D">
            <w:rPr>
              <w:sz w:val="18"/>
              <w:szCs w:val="18"/>
              <w:lang w:val="es-ES"/>
            </w:rPr>
            <w:instrText>PAGE</w:instrText>
          </w:r>
          <w:r w:rsidRPr="002B312D">
            <w:rPr>
              <w:sz w:val="18"/>
              <w:szCs w:val="18"/>
              <w:lang w:val="es-ES"/>
            </w:rPr>
            <w:fldChar w:fldCharType="separate"/>
          </w:r>
          <w:r w:rsidR="00C81892">
            <w:rPr>
              <w:noProof/>
              <w:sz w:val="18"/>
              <w:szCs w:val="18"/>
              <w:lang w:val="es-ES"/>
            </w:rPr>
            <w:t>2</w:t>
          </w:r>
          <w:r w:rsidRPr="002B312D">
            <w:rPr>
              <w:sz w:val="18"/>
              <w:szCs w:val="18"/>
              <w:lang w:val="es-ES"/>
            </w:rPr>
            <w:fldChar w:fldCharType="end"/>
          </w:r>
          <w:r w:rsidRPr="002B312D">
            <w:rPr>
              <w:sz w:val="18"/>
              <w:szCs w:val="18"/>
              <w:lang w:val="es-ES"/>
            </w:rPr>
            <w:t xml:space="preserve"> de </w:t>
          </w:r>
          <w:r w:rsidRPr="002B312D">
            <w:rPr>
              <w:sz w:val="18"/>
              <w:szCs w:val="18"/>
              <w:lang w:val="es-ES"/>
            </w:rPr>
            <w:fldChar w:fldCharType="begin"/>
          </w:r>
          <w:r w:rsidRPr="002B312D">
            <w:rPr>
              <w:sz w:val="18"/>
              <w:szCs w:val="18"/>
              <w:lang w:val="es-ES"/>
            </w:rPr>
            <w:instrText>NUMPAGES</w:instrText>
          </w:r>
          <w:r w:rsidRPr="002B312D">
            <w:rPr>
              <w:sz w:val="18"/>
              <w:szCs w:val="18"/>
              <w:lang w:val="es-ES"/>
            </w:rPr>
            <w:fldChar w:fldCharType="separate"/>
          </w:r>
          <w:r w:rsidR="00C81892">
            <w:rPr>
              <w:noProof/>
              <w:sz w:val="18"/>
              <w:szCs w:val="18"/>
              <w:lang w:val="es-ES"/>
            </w:rPr>
            <w:t>2</w:t>
          </w:r>
          <w:r w:rsidRPr="002B312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0B4EC3F2" w14:textId="3C75E6D1" w:rsidR="003E7F33" w:rsidRPr="002B312D" w:rsidRDefault="00C81892" w:rsidP="00C81892">
    <w:pPr>
      <w:spacing w:after="0"/>
      <w:jc w:val="center"/>
      <w:rPr>
        <w:rFonts w:eastAsia="Times New Roman"/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1" w:name="_GoBack"/>
    <w:bookmarkEnd w:id="1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A6D1C" w14:textId="3CAAC796" w:rsidR="003E7F33" w:rsidRPr="00C81892" w:rsidRDefault="00C81892" w:rsidP="00C81892">
    <w:pPr>
      <w:pStyle w:val="Footer"/>
      <w:jc w:val="center"/>
      <w:rPr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64D7E" w14:textId="77777777" w:rsidR="00E5191B" w:rsidRDefault="00E5191B">
      <w:pPr>
        <w:spacing w:after="0" w:line="240" w:lineRule="auto"/>
      </w:pPr>
      <w:r>
        <w:separator/>
      </w:r>
    </w:p>
  </w:footnote>
  <w:footnote w:type="continuationSeparator" w:id="0">
    <w:p w14:paraId="1C717120" w14:textId="77777777" w:rsidR="00E5191B" w:rsidRDefault="00E51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EDD4E" w14:textId="77777777" w:rsidR="00C81892" w:rsidRDefault="00C818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3E7F33" w:rsidRPr="002B312D" w14:paraId="25186DA5" w14:textId="77777777">
      <w:tc>
        <w:tcPr>
          <w:tcW w:w="6590" w:type="dxa"/>
          <w:shd w:val="clear" w:color="auto" w:fill="auto"/>
        </w:tcPr>
        <w:p w14:paraId="2B5B4C8D" w14:textId="77777777" w:rsidR="003E7F33" w:rsidRPr="002B312D" w:rsidRDefault="00464997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2B312D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68948753" w14:textId="77777777" w:rsidR="003E7F33" w:rsidRPr="002B312D" w:rsidRDefault="00464997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2B312D">
            <w:rPr>
              <w:sz w:val="20"/>
              <w:lang w:val="es-ES"/>
            </w:rPr>
            <w:t>[nivel de confidencialidad]</w:t>
          </w:r>
        </w:p>
      </w:tc>
    </w:tr>
  </w:tbl>
  <w:p w14:paraId="35331B66" w14:textId="77777777" w:rsidR="003E7F33" w:rsidRPr="002B312D" w:rsidRDefault="003E7F33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AC069" w14:textId="77777777" w:rsidR="00C81892" w:rsidRDefault="00C818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E16FB"/>
    <w:multiLevelType w:val="multilevel"/>
    <w:tmpl w:val="11DE16FB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23040844"/>
    <w:multiLevelType w:val="multilevel"/>
    <w:tmpl w:val="2304084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 w15:restartNumberingAfterBreak="0">
    <w:nsid w:val="292A755A"/>
    <w:multiLevelType w:val="multilevel"/>
    <w:tmpl w:val="292A755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2BFF0E38"/>
    <w:multiLevelType w:val="multilevel"/>
    <w:tmpl w:val="7D22184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35151FF0"/>
    <w:multiLevelType w:val="multilevel"/>
    <w:tmpl w:val="35151FF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DF07312"/>
    <w:multiLevelType w:val="multilevel"/>
    <w:tmpl w:val="3DF0731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3EC010D7"/>
    <w:multiLevelType w:val="multilevel"/>
    <w:tmpl w:val="3EC010D7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 w15:restartNumberingAfterBreak="0">
    <w:nsid w:val="416D3FFB"/>
    <w:multiLevelType w:val="multilevel"/>
    <w:tmpl w:val="416D3FFB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50244956"/>
    <w:multiLevelType w:val="multilevel"/>
    <w:tmpl w:val="50244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53B060C4"/>
    <w:multiLevelType w:val="multilevel"/>
    <w:tmpl w:val="53B060C4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 w15:restartNumberingAfterBreak="0">
    <w:nsid w:val="54BA2ABD"/>
    <w:multiLevelType w:val="multilevel"/>
    <w:tmpl w:val="54BA2ABD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 w15:restartNumberingAfterBreak="0">
    <w:nsid w:val="594B6277"/>
    <w:multiLevelType w:val="multilevel"/>
    <w:tmpl w:val="594B6277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 w15:restartNumberingAfterBreak="0">
    <w:nsid w:val="59CB198B"/>
    <w:multiLevelType w:val="multilevel"/>
    <w:tmpl w:val="59CB198B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 w15:restartNumberingAfterBreak="0">
    <w:nsid w:val="5EE674A3"/>
    <w:multiLevelType w:val="multilevel"/>
    <w:tmpl w:val="5EE674A3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C76A5D"/>
    <w:multiLevelType w:val="multilevel"/>
    <w:tmpl w:val="64C76A5D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 w15:restartNumberingAfterBreak="0">
    <w:nsid w:val="74F94225"/>
    <w:multiLevelType w:val="multilevel"/>
    <w:tmpl w:val="74F94225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79492726"/>
    <w:multiLevelType w:val="multilevel"/>
    <w:tmpl w:val="79492726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 w15:restartNumberingAfterBreak="0">
    <w:nsid w:val="7CF6401B"/>
    <w:multiLevelType w:val="multilevel"/>
    <w:tmpl w:val="7CF6401B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7"/>
  </w:num>
  <w:num w:numId="7">
    <w:abstractNumId w:val="1"/>
  </w:num>
  <w:num w:numId="8">
    <w:abstractNumId w:val="13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1"/>
  </w:num>
  <w:num w:numId="14">
    <w:abstractNumId w:val="14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A3"/>
    <w:rsid w:val="002B312D"/>
    <w:rsid w:val="003E7F33"/>
    <w:rsid w:val="00464997"/>
    <w:rsid w:val="00502393"/>
    <w:rsid w:val="00536F85"/>
    <w:rsid w:val="00646938"/>
    <w:rsid w:val="009253A3"/>
    <w:rsid w:val="009B7E75"/>
    <w:rsid w:val="00A23AC3"/>
    <w:rsid w:val="00AB7CBE"/>
    <w:rsid w:val="00AC1E7F"/>
    <w:rsid w:val="00B049A0"/>
    <w:rsid w:val="00C81892"/>
    <w:rsid w:val="00DA6179"/>
    <w:rsid w:val="00E5191B"/>
    <w:rsid w:val="00EA2B8F"/>
    <w:rsid w:val="0D1433C0"/>
    <w:rsid w:val="11541952"/>
    <w:rsid w:val="148B3F70"/>
    <w:rsid w:val="198D3555"/>
    <w:rsid w:val="1C166CB1"/>
    <w:rsid w:val="1C1F4A9F"/>
    <w:rsid w:val="203F074B"/>
    <w:rsid w:val="22C9246D"/>
    <w:rsid w:val="2E997C1D"/>
    <w:rsid w:val="33F249EE"/>
    <w:rsid w:val="37604D39"/>
    <w:rsid w:val="418F6A02"/>
    <w:rsid w:val="4190134E"/>
    <w:rsid w:val="422D028C"/>
    <w:rsid w:val="51901FD5"/>
    <w:rsid w:val="524F572A"/>
    <w:rsid w:val="56E67003"/>
    <w:rsid w:val="60000F1D"/>
    <w:rsid w:val="61DA2F62"/>
    <w:rsid w:val="645D3E4A"/>
    <w:rsid w:val="65733803"/>
    <w:rsid w:val="67590056"/>
    <w:rsid w:val="6B626FC0"/>
    <w:rsid w:val="6D2419BB"/>
    <w:rsid w:val="6DD43F83"/>
    <w:rsid w:val="771C0249"/>
    <w:rsid w:val="784D46B0"/>
    <w:rsid w:val="7A796BEF"/>
    <w:rsid w:val="7F31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F257"/>
  <w15:docId w15:val="{50F97743-D67A-4630-B6D4-849303C8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color w:val="00000A"/>
    </w:rPr>
  </w:style>
  <w:style w:type="character" w:customStyle="1" w:styleId="ListLabel85">
    <w:name w:val="ListLabel 85"/>
    <w:qFormat/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</w:style>
  <w:style w:type="character" w:customStyle="1" w:styleId="ListLabel92">
    <w:name w:val="ListLabel 92"/>
    <w:qFormat/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</w:style>
  <w:style w:type="character" w:customStyle="1" w:styleId="ListLabel103">
    <w:name w:val="ListLabel 103"/>
    <w:qFormat/>
  </w:style>
  <w:style w:type="character" w:customStyle="1" w:styleId="ListLabel104">
    <w:name w:val="ListLabel 104"/>
    <w:qFormat/>
  </w:style>
  <w:style w:type="character" w:customStyle="1" w:styleId="ListLabel105">
    <w:name w:val="ListLabel 105"/>
    <w:qFormat/>
  </w:style>
  <w:style w:type="character" w:customStyle="1" w:styleId="ListLabel106">
    <w:name w:val="ListLabel 106"/>
    <w:qFormat/>
  </w:style>
  <w:style w:type="character" w:customStyle="1" w:styleId="ListLabel107">
    <w:name w:val="ListLabel 107"/>
    <w:qFormat/>
  </w:style>
  <w:style w:type="character" w:customStyle="1" w:styleId="ListLabel108">
    <w:name w:val="ListLabel 108"/>
    <w:qFormat/>
  </w:style>
  <w:style w:type="character" w:customStyle="1" w:styleId="ListLabel109">
    <w:name w:val="ListLabel 109"/>
    <w:qFormat/>
  </w:style>
  <w:style w:type="character" w:customStyle="1" w:styleId="ListLabel110">
    <w:name w:val="ListLabel 110"/>
    <w:qFormat/>
  </w:style>
  <w:style w:type="character" w:customStyle="1" w:styleId="ListLabel111">
    <w:name w:val="ListLabel 111"/>
    <w:qFormat/>
    <w:rPr>
      <w:b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</w:style>
  <w:style w:type="character" w:customStyle="1" w:styleId="ListLabel115">
    <w:name w:val="ListLabel 115"/>
    <w:qFormat/>
  </w:style>
  <w:style w:type="character" w:customStyle="1" w:styleId="ListLabel116">
    <w:name w:val="ListLabel 116"/>
    <w:qFormat/>
  </w:style>
  <w:style w:type="character" w:customStyle="1" w:styleId="ListLabel117">
    <w:name w:val="ListLabel 117"/>
    <w:qFormat/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</w:style>
  <w:style w:type="character" w:customStyle="1" w:styleId="ListLabel120">
    <w:name w:val="ListLabel 120"/>
    <w:qFormat/>
  </w:style>
  <w:style w:type="character" w:customStyle="1" w:styleId="ListLabel121">
    <w:name w:val="ListLabel 121"/>
    <w:qFormat/>
  </w:style>
  <w:style w:type="character" w:customStyle="1" w:styleId="ListLabel122">
    <w:name w:val="ListLabel 122"/>
    <w:qFormat/>
  </w:style>
  <w:style w:type="character" w:customStyle="1" w:styleId="ListLabel123">
    <w:name w:val="ListLabel 123"/>
    <w:qFormat/>
  </w:style>
  <w:style w:type="character" w:customStyle="1" w:styleId="ListLabel124">
    <w:name w:val="ListLabel 124"/>
    <w:qFormat/>
    <w:rPr>
      <w:sz w:val="22"/>
      <w:szCs w:val="22"/>
    </w:rPr>
  </w:style>
  <w:style w:type="character" w:customStyle="1" w:styleId="ListLabel125">
    <w:name w:val="ListLabel 125"/>
    <w:qFormat/>
    <w:rPr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</w:style>
  <w:style w:type="character" w:customStyle="1" w:styleId="ListLabel145">
    <w:name w:val="ListLabel 145"/>
    <w:qFormat/>
  </w:style>
  <w:style w:type="character" w:customStyle="1" w:styleId="ListLabel146">
    <w:name w:val="ListLabel 146"/>
    <w:qFormat/>
  </w:style>
  <w:style w:type="character" w:customStyle="1" w:styleId="ListLabel147">
    <w:name w:val="ListLabel 147"/>
    <w:qFormat/>
  </w:style>
  <w:style w:type="character" w:customStyle="1" w:styleId="ListLabel148">
    <w:name w:val="ListLabel 148"/>
    <w:qFormat/>
  </w:style>
  <w:style w:type="character" w:customStyle="1" w:styleId="ListLabel149">
    <w:name w:val="ListLabel 149"/>
    <w:qFormat/>
  </w:style>
  <w:style w:type="character" w:customStyle="1" w:styleId="ListLabel150">
    <w:name w:val="ListLabel 150"/>
    <w:qFormat/>
  </w:style>
  <w:style w:type="character" w:customStyle="1" w:styleId="ListLabel151">
    <w:name w:val="ListLabel 151"/>
    <w:qFormat/>
  </w:style>
  <w:style w:type="character" w:customStyle="1" w:styleId="ListLabel152">
    <w:name w:val="ListLabel 152"/>
    <w:qFormat/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</w:style>
  <w:style w:type="character" w:customStyle="1" w:styleId="ListLabel156">
    <w:name w:val="ListLabel 156"/>
    <w:qFormat/>
  </w:style>
  <w:style w:type="character" w:customStyle="1" w:styleId="ListLabel157">
    <w:name w:val="ListLabel 157"/>
    <w:qFormat/>
  </w:style>
  <w:style w:type="character" w:customStyle="1" w:styleId="ListLabel158">
    <w:name w:val="ListLabel 158"/>
    <w:qFormat/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</w:style>
  <w:style w:type="character" w:customStyle="1" w:styleId="ListLabel161">
    <w:name w:val="ListLabel 161"/>
    <w:qFormat/>
  </w:style>
  <w:style w:type="character" w:customStyle="1" w:styleId="ListLabel162">
    <w:name w:val="ListLabel 162"/>
    <w:qFormat/>
  </w:style>
  <w:style w:type="character" w:customStyle="1" w:styleId="ListLabel163">
    <w:name w:val="ListLabel 163"/>
    <w:qFormat/>
  </w:style>
  <w:style w:type="character" w:customStyle="1" w:styleId="ListLabel164">
    <w:name w:val="ListLabel 164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2393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acuerdo-de-tratamiento-de-datos-del-proveedor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D31181-865A-4230-A7F0-FFB842A2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Acuerdo de Tratamiento de Datos del Proveedor</vt:lpstr>
    </vt:vector>
  </TitlesOfParts>
  <Company>Advisera Expert Solutions Ltd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de Tratamiento de Datos del Proveedor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33</cp:revision>
  <dcterms:created xsi:type="dcterms:W3CDTF">2017-10-09T05:17:00Z</dcterms:created>
  <dcterms:modified xsi:type="dcterms:W3CDTF">2020-04-19T07:40:00Z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