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EE1" w:rsidRPr="00451371" w:rsidRDefault="00B5624B">
      <w:pPr>
        <w:tabs>
          <w:tab w:val="left" w:pos="3930"/>
        </w:tabs>
        <w:jc w:val="center"/>
        <w:rPr>
          <w:b/>
          <w:sz w:val="28"/>
          <w:szCs w:val="32"/>
          <w:lang w:val="es-ES"/>
        </w:rPr>
      </w:pPr>
      <w:r w:rsidRPr="00451371">
        <w:rPr>
          <w:b/>
          <w:sz w:val="28"/>
          <w:szCs w:val="32"/>
          <w:lang w:val="es-ES"/>
        </w:rPr>
        <w:t>EVALUACIÓN DE PREPARACIÓN DEL RGPD UE</w:t>
      </w:r>
    </w:p>
    <w:p w:rsidR="007F6EE1" w:rsidRPr="00451371" w:rsidRDefault="008B5897" w:rsidP="008B5897">
      <w:pPr>
        <w:jc w:val="center"/>
        <w:rPr>
          <w:lang w:val="es-ES"/>
        </w:rPr>
      </w:pPr>
      <w:bookmarkStart w:id="0" w:name="OLE_LINK5"/>
      <w:r w:rsidRPr="00175F7D">
        <w:t>** VERSIÓN DE MUESTRA GRATIS **</w:t>
      </w:r>
    </w:p>
    <w:p w:rsidR="007F6EE1" w:rsidRPr="00451371" w:rsidRDefault="00B5624B">
      <w:pPr>
        <w:rPr>
          <w:lang w:val="es-ES"/>
        </w:rPr>
      </w:pPr>
      <w:r w:rsidRPr="00451371">
        <w:rPr>
          <w:lang w:val="es-ES"/>
        </w:rPr>
        <w:t>La finalidad de este cuestionario es que la empresa realice una auto-evaluación del estado de cumplimiento con los principales requisitos del RGPD UE. Como no se trata de un cuestionario exhaustivo, no ofrece una visión precisa del 100%  del cumplimiento de la empresa.</w:t>
      </w:r>
    </w:p>
    <w:p w:rsidR="007F6EE1" w:rsidRPr="00451371" w:rsidRDefault="00B5624B">
      <w:pPr>
        <w:rPr>
          <w:lang w:val="es-ES"/>
        </w:rPr>
      </w:pPr>
      <w:r w:rsidRPr="00451371">
        <w:rPr>
          <w:lang w:val="es-ES"/>
        </w:rPr>
        <w:t xml:space="preserve">Si la respuesta a todas las preguntas que se encuentran más </w:t>
      </w:r>
      <w:r w:rsidR="008B5897" w:rsidRPr="00451371">
        <w:rPr>
          <w:lang w:val="es-ES"/>
        </w:rPr>
        <w:t xml:space="preserve">abajo… </w:t>
      </w:r>
    </w:p>
    <w:bookmarkEnd w:id="0"/>
    <w:p w:rsidR="007F6EE1" w:rsidRPr="00451371" w:rsidRDefault="00B5624B">
      <w:pPr>
        <w:rPr>
          <w:lang w:val="es-ES"/>
        </w:rPr>
      </w:pPr>
      <w:r w:rsidRPr="00451371">
        <w:rPr>
          <w:lang w:val="es-ES"/>
        </w:rPr>
        <w:t>Si respondiste “</w:t>
      </w:r>
      <w:r w:rsidR="00451371" w:rsidRPr="00451371">
        <w:rPr>
          <w:lang w:val="es-ES"/>
        </w:rPr>
        <w:t>No“, a</w:t>
      </w:r>
      <w:r w:rsidRPr="00451371">
        <w:rPr>
          <w:lang w:val="es-ES"/>
        </w:rPr>
        <w:t xml:space="preserve"> algunas preguntas, indicará que necesitas dedicar esfuerzos a su cumplimiento. </w:t>
      </w:r>
    </w:p>
    <w:p w:rsidR="007F6EE1" w:rsidRPr="00451371" w:rsidRDefault="007F6EE1">
      <w:pPr>
        <w:pStyle w:val="ListParagraph1"/>
        <w:rPr>
          <w:lang w:val="es-ES"/>
        </w:rPr>
      </w:pPr>
    </w:p>
    <w:p w:rsidR="007F6EE1" w:rsidRPr="00451371" w:rsidRDefault="00451371">
      <w:pPr>
        <w:rPr>
          <w:b/>
          <w:lang w:val="es-ES"/>
        </w:rPr>
      </w:pPr>
      <w:r w:rsidRPr="00451371">
        <w:rPr>
          <w:b/>
          <w:lang w:val="es-ES"/>
        </w:rPr>
        <w:t>1) ¿</w:t>
      </w:r>
      <w:r w:rsidR="00B5624B" w:rsidRPr="00451371">
        <w:rPr>
          <w:b/>
          <w:lang w:val="es-ES"/>
        </w:rPr>
        <w:t>Están documentadas las bases jurídicas para cada actividad de tratamiento?</w:t>
      </w:r>
    </w:p>
    <w:p w:rsidR="007F6EE1" w:rsidRPr="00451371" w:rsidRDefault="00B5624B">
      <w:pPr>
        <w:rPr>
          <w:i/>
          <w:lang w:val="es-ES"/>
        </w:rPr>
      </w:pPr>
      <w:r w:rsidRPr="00451371">
        <w:rPr>
          <w:lang w:val="es-ES"/>
        </w:rPr>
        <w:t xml:space="preserve">La organización debe de mantener un registro de cada actividad de tratamiento en la que participa, así como las bases jurídicas correspondientes. </w:t>
      </w:r>
      <w:r w:rsidRPr="00451371">
        <w:rPr>
          <w:i/>
          <w:lang w:val="es-ES"/>
        </w:rPr>
        <w:t xml:space="preserve">“El tratamiento solo será lícito si se cumple al menos una de las </w:t>
      </w:r>
      <w:r w:rsidR="008B5897" w:rsidRPr="00451371">
        <w:rPr>
          <w:i/>
          <w:lang w:val="es-ES"/>
        </w:rPr>
        <w:t>siguientes…</w:t>
      </w:r>
    </w:p>
    <w:p w:rsidR="007F6EE1" w:rsidRPr="00451371" w:rsidRDefault="00B5624B">
      <w:pPr>
        <w:pStyle w:val="ListParagraph1"/>
        <w:numPr>
          <w:ilvl w:val="0"/>
          <w:numId w:val="2"/>
        </w:numPr>
        <w:rPr>
          <w:lang w:val="es-ES"/>
        </w:rPr>
      </w:pPr>
      <w:r w:rsidRPr="00451371">
        <w:rPr>
          <w:lang w:val="es-ES"/>
        </w:rPr>
        <w:t xml:space="preserve">SÍ </w:t>
      </w:r>
    </w:p>
    <w:p w:rsidR="007F6EE1" w:rsidRPr="00451371" w:rsidRDefault="00B5624B">
      <w:pPr>
        <w:pStyle w:val="ListParagraph1"/>
        <w:numPr>
          <w:ilvl w:val="0"/>
          <w:numId w:val="2"/>
        </w:numPr>
        <w:rPr>
          <w:lang w:val="es-ES"/>
        </w:rPr>
      </w:pPr>
      <w:r w:rsidRPr="00451371">
        <w:rPr>
          <w:lang w:val="es-ES"/>
        </w:rPr>
        <w:t>NO</w:t>
      </w:r>
    </w:p>
    <w:p w:rsidR="007F6EE1" w:rsidRPr="00451371" w:rsidRDefault="00B5624B">
      <w:pPr>
        <w:pStyle w:val="ListParagraph1"/>
        <w:numPr>
          <w:ilvl w:val="0"/>
          <w:numId w:val="2"/>
        </w:numPr>
        <w:rPr>
          <w:lang w:val="es-ES"/>
        </w:rPr>
      </w:pPr>
      <w:r w:rsidRPr="00451371">
        <w:rPr>
          <w:lang w:val="es-ES"/>
        </w:rPr>
        <w:t>NO APLICA</w:t>
      </w:r>
    </w:p>
    <w:p w:rsidR="007F6EE1" w:rsidRPr="00451371" w:rsidRDefault="007F6EE1">
      <w:pPr>
        <w:rPr>
          <w:lang w:val="es-ES"/>
        </w:rPr>
      </w:pPr>
    </w:p>
    <w:p w:rsidR="007F6EE1" w:rsidRPr="00451371" w:rsidRDefault="00B5624B">
      <w:pPr>
        <w:rPr>
          <w:b/>
          <w:lang w:val="es-ES"/>
        </w:rPr>
      </w:pPr>
      <w:r w:rsidRPr="00451371">
        <w:rPr>
          <w:b/>
          <w:lang w:val="es-ES"/>
        </w:rPr>
        <w:t>2) ¿Está documentada la finalidad de cada actividad de tratamiento?</w:t>
      </w:r>
    </w:p>
    <w:p w:rsidR="007F6EE1" w:rsidRPr="00451371" w:rsidRDefault="00B5624B">
      <w:pPr>
        <w:rPr>
          <w:lang w:val="es-ES"/>
        </w:rPr>
      </w:pPr>
      <w:r w:rsidRPr="00451371">
        <w:rPr>
          <w:lang w:val="es-ES"/>
        </w:rPr>
        <w:t>Todo tratamiento debe ser documentado</w:t>
      </w:r>
      <w:r w:rsidRPr="00451371">
        <w:rPr>
          <w:i/>
          <w:lang w:val="es-ES"/>
        </w:rPr>
        <w:t xml:space="preserve">. “Tratamiento” </w:t>
      </w:r>
      <w:r w:rsidRPr="00451371">
        <w:rPr>
          <w:lang w:val="es-ES"/>
        </w:rPr>
        <w:t>se define como</w:t>
      </w:r>
      <w:r w:rsidRPr="00451371">
        <w:rPr>
          <w:i/>
          <w:lang w:val="es-ES"/>
        </w:rPr>
        <w:t xml:space="preserve"> "cualquier operación o conjunto de operaciones </w:t>
      </w:r>
      <w:r w:rsidR="008B5897" w:rsidRPr="00451371">
        <w:rPr>
          <w:i/>
          <w:lang w:val="es-ES"/>
        </w:rPr>
        <w:t>realizadas…</w:t>
      </w:r>
    </w:p>
    <w:p w:rsidR="007F6EE1" w:rsidRPr="00451371" w:rsidRDefault="00B5624B">
      <w:pPr>
        <w:pStyle w:val="ListParagraph1"/>
        <w:numPr>
          <w:ilvl w:val="0"/>
          <w:numId w:val="3"/>
        </w:numPr>
        <w:rPr>
          <w:lang w:val="es-ES"/>
        </w:rPr>
      </w:pPr>
      <w:r w:rsidRPr="00451371">
        <w:rPr>
          <w:lang w:val="es-ES"/>
        </w:rPr>
        <w:t>SÍ</w:t>
      </w:r>
    </w:p>
    <w:p w:rsidR="007F6EE1" w:rsidRPr="00451371" w:rsidRDefault="00B5624B">
      <w:pPr>
        <w:pStyle w:val="ListParagraph1"/>
        <w:numPr>
          <w:ilvl w:val="0"/>
          <w:numId w:val="3"/>
        </w:numPr>
        <w:rPr>
          <w:lang w:val="es-ES"/>
        </w:rPr>
      </w:pPr>
      <w:r w:rsidRPr="00451371">
        <w:rPr>
          <w:lang w:val="es-ES"/>
        </w:rPr>
        <w:t xml:space="preserve">NO </w:t>
      </w:r>
    </w:p>
    <w:p w:rsidR="007F6EE1" w:rsidRPr="00451371" w:rsidRDefault="007F6EE1">
      <w:pPr>
        <w:rPr>
          <w:lang w:val="es-ES"/>
        </w:rPr>
      </w:pPr>
    </w:p>
    <w:p w:rsidR="007F6EE1" w:rsidRPr="00451371" w:rsidRDefault="00B5624B">
      <w:pPr>
        <w:rPr>
          <w:lang w:val="es-ES"/>
        </w:rPr>
      </w:pPr>
      <w:r w:rsidRPr="00451371">
        <w:rPr>
          <w:b/>
          <w:lang w:val="es-ES"/>
        </w:rPr>
        <w:t>3) ¿Los datos personales serán tratados con una finalidad diferente a la prevista al momento de la recogida?</w:t>
      </w:r>
    </w:p>
    <w:p w:rsidR="007F6EE1" w:rsidRPr="00451371" w:rsidRDefault="00B5624B">
      <w:pPr>
        <w:rPr>
          <w:i/>
          <w:lang w:val="es-ES"/>
        </w:rPr>
      </w:pPr>
      <w:r w:rsidRPr="00451371">
        <w:rPr>
          <w:lang w:val="es-ES"/>
        </w:rPr>
        <w:t xml:space="preserve">Los departamentos dentro de la organización deben consultar la oficina de protección de datos/asesor legal/otros profesionales pertinentes </w:t>
      </w:r>
      <w:r w:rsidR="008B5897" w:rsidRPr="00451371">
        <w:rPr>
          <w:lang w:val="es-ES"/>
        </w:rPr>
        <w:t>antes…</w:t>
      </w:r>
    </w:p>
    <w:p w:rsidR="007F6EE1" w:rsidRPr="00451371" w:rsidRDefault="00B5624B">
      <w:pPr>
        <w:pStyle w:val="ListParagraph1"/>
        <w:numPr>
          <w:ilvl w:val="0"/>
          <w:numId w:val="3"/>
        </w:numPr>
        <w:rPr>
          <w:lang w:val="es-ES"/>
        </w:rPr>
      </w:pPr>
      <w:r w:rsidRPr="00451371">
        <w:rPr>
          <w:lang w:val="es-ES"/>
        </w:rPr>
        <w:t xml:space="preserve">SÍ </w:t>
      </w:r>
    </w:p>
    <w:p w:rsidR="007F6EE1" w:rsidRPr="00451371" w:rsidRDefault="00B5624B">
      <w:pPr>
        <w:pStyle w:val="ListParagraph1"/>
        <w:numPr>
          <w:ilvl w:val="0"/>
          <w:numId w:val="4"/>
        </w:numPr>
        <w:rPr>
          <w:lang w:val="es-ES"/>
        </w:rPr>
      </w:pPr>
      <w:r w:rsidRPr="00451371">
        <w:rPr>
          <w:lang w:val="es-ES"/>
        </w:rPr>
        <w:t xml:space="preserve">NO </w:t>
      </w:r>
    </w:p>
    <w:p w:rsidR="007F6EE1" w:rsidRPr="00451371" w:rsidRDefault="007F6EE1">
      <w:pPr>
        <w:rPr>
          <w:lang w:val="es-ES"/>
        </w:rPr>
      </w:pPr>
    </w:p>
    <w:p w:rsidR="007F6EE1" w:rsidRPr="00451371" w:rsidRDefault="00B5624B">
      <w:pPr>
        <w:rPr>
          <w:b/>
          <w:lang w:val="es-ES"/>
        </w:rPr>
      </w:pPr>
      <w:r w:rsidRPr="00451371">
        <w:rPr>
          <w:b/>
          <w:lang w:val="es-ES"/>
        </w:rPr>
        <w:t>4) ¿Los mecanismos de recogida de consentimiento requieren alguna acción (ej. marcar un recuadro) o afirmaciones por parte del interesado?</w:t>
      </w:r>
    </w:p>
    <w:p w:rsidR="007F6EE1" w:rsidRPr="00451371" w:rsidRDefault="00B5624B">
      <w:pPr>
        <w:rPr>
          <w:lang w:val="es-ES"/>
        </w:rPr>
      </w:pPr>
      <w:r w:rsidRPr="00451371">
        <w:rPr>
          <w:lang w:val="es-ES"/>
        </w:rPr>
        <w:lastRenderedPageBreak/>
        <w:t xml:space="preserve">Para que el consentimiento sea válido debe ser debe de ser proporcionado gratuitamente, específico, </w:t>
      </w:r>
      <w:r w:rsidR="008B5897" w:rsidRPr="00451371">
        <w:rPr>
          <w:lang w:val="es-ES"/>
        </w:rPr>
        <w:t xml:space="preserve">sin… </w:t>
      </w:r>
    </w:p>
    <w:p w:rsidR="007F6EE1" w:rsidRPr="00451371" w:rsidRDefault="00B5624B">
      <w:pPr>
        <w:pStyle w:val="ListParagraph1"/>
        <w:numPr>
          <w:ilvl w:val="0"/>
          <w:numId w:val="5"/>
        </w:numPr>
        <w:rPr>
          <w:lang w:val="es-ES"/>
        </w:rPr>
      </w:pPr>
      <w:r w:rsidRPr="00451371">
        <w:rPr>
          <w:lang w:val="es-ES"/>
        </w:rPr>
        <w:t xml:space="preserve">SÍ </w:t>
      </w:r>
    </w:p>
    <w:p w:rsidR="007F6EE1" w:rsidRPr="00451371" w:rsidRDefault="00B5624B">
      <w:pPr>
        <w:pStyle w:val="ListParagraph1"/>
        <w:numPr>
          <w:ilvl w:val="0"/>
          <w:numId w:val="5"/>
        </w:numPr>
        <w:rPr>
          <w:lang w:val="es-ES"/>
        </w:rPr>
      </w:pPr>
      <w:r w:rsidRPr="00451371">
        <w:rPr>
          <w:lang w:val="es-ES"/>
        </w:rPr>
        <w:t xml:space="preserve">NO </w:t>
      </w:r>
    </w:p>
    <w:p w:rsidR="007F6EE1" w:rsidRPr="00451371" w:rsidRDefault="00B5624B">
      <w:pPr>
        <w:pStyle w:val="ListParagraph1"/>
        <w:numPr>
          <w:ilvl w:val="0"/>
          <w:numId w:val="5"/>
        </w:numPr>
        <w:rPr>
          <w:lang w:val="es-ES"/>
        </w:rPr>
      </w:pPr>
      <w:r w:rsidRPr="00451371">
        <w:rPr>
          <w:lang w:val="es-ES"/>
        </w:rPr>
        <w:t>NO APLICA</w:t>
      </w:r>
    </w:p>
    <w:p w:rsidR="007F6EE1" w:rsidRPr="00451371" w:rsidRDefault="007F6EE1">
      <w:pPr>
        <w:rPr>
          <w:lang w:val="es-ES"/>
        </w:rPr>
      </w:pPr>
    </w:p>
    <w:p w:rsidR="007F6EE1" w:rsidRDefault="007F6EE1">
      <w:pPr>
        <w:rPr>
          <w:b/>
          <w:lang w:val="es-ES"/>
        </w:rPr>
      </w:pPr>
    </w:p>
    <w:p w:rsidR="008B5897" w:rsidRPr="008B5897" w:rsidRDefault="008B5897" w:rsidP="008B5897">
      <w:pPr>
        <w:spacing w:line="240" w:lineRule="auto"/>
        <w:jc w:val="center"/>
        <w:rPr>
          <w:rFonts w:eastAsia="Times New Roman"/>
          <w:lang w:val="es-ES"/>
        </w:rPr>
      </w:pPr>
      <w:r w:rsidRPr="008B5897">
        <w:rPr>
          <w:rFonts w:eastAsia="Times New Roman"/>
          <w:lang w:val="es-ES"/>
        </w:rPr>
        <w:t>** FIN DE MUESTRA GRATIS **</w:t>
      </w:r>
    </w:p>
    <w:p w:rsidR="008B5897" w:rsidRPr="00451371" w:rsidRDefault="008B5897" w:rsidP="008B5897">
      <w:pPr>
        <w:jc w:val="center"/>
        <w:rPr>
          <w:lang w:val="es-ES"/>
        </w:rPr>
      </w:pPr>
      <w:r w:rsidRPr="008B5897">
        <w:rPr>
          <w:rFonts w:eastAsia="Times New Roman"/>
          <w:lang w:val="es-ES"/>
        </w:rPr>
        <w:t>Para descargar la versión completa de este documento haga clic aquí:</w:t>
      </w:r>
      <w:r w:rsidRPr="008B5897">
        <w:rPr>
          <w:rFonts w:eastAsia="Times New Roman"/>
          <w:lang w:val="es-ES"/>
        </w:rPr>
        <w:br/>
      </w:r>
      <w:hyperlink r:id="rId9" w:history="1">
        <w:r w:rsidRPr="0022166B">
          <w:rPr>
            <w:rStyle w:val="Hyperlink"/>
            <w:rFonts w:cstheme="minorHAnsi"/>
            <w:lang w:eastAsia="en-US"/>
          </w:rPr>
          <w:t>https://advisera.com/eugdpracademy/documentation/eu-gdpr-readiness-assessment/</w:t>
        </w:r>
      </w:hyperlink>
      <w:r>
        <w:rPr>
          <w:rFonts w:cstheme="minorHAnsi"/>
          <w:lang w:val="es-ES"/>
        </w:rPr>
        <w:t xml:space="preserve"> </w:t>
      </w:r>
      <w:bookmarkStart w:id="1" w:name="_GoBack"/>
      <w:bookmarkEnd w:id="1"/>
    </w:p>
    <w:sectPr w:rsidR="008B5897" w:rsidRPr="0045137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4B2" w:rsidRDefault="006324B2">
      <w:pPr>
        <w:spacing w:after="0" w:line="240" w:lineRule="auto"/>
      </w:pPr>
      <w:r>
        <w:separator/>
      </w:r>
    </w:p>
  </w:endnote>
  <w:endnote w:type="continuationSeparator" w:id="0">
    <w:p w:rsidR="006324B2" w:rsidRDefault="00632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FreeSan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default"/>
  </w:font>
  <w:font w:name="Noto Sans CJK SC Regular">
    <w:altName w:val="Segoe Print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7F6EE1" w:rsidRPr="00451371">
      <w:tc>
        <w:tcPr>
          <w:tcW w:w="3652" w:type="dxa"/>
          <w:shd w:val="clear" w:color="auto" w:fill="auto"/>
        </w:tcPr>
        <w:p w:rsidR="007F6EE1" w:rsidRPr="00451371" w:rsidRDefault="00B5624B">
          <w:pPr>
            <w:pStyle w:val="Footer"/>
            <w:rPr>
              <w:sz w:val="18"/>
              <w:szCs w:val="18"/>
              <w:lang w:val="es-ES"/>
            </w:rPr>
          </w:pPr>
          <w:r w:rsidRPr="00451371">
            <w:rPr>
              <w:sz w:val="18"/>
              <w:szCs w:val="18"/>
              <w:lang w:val="es-ES"/>
            </w:rPr>
            <w:t xml:space="preserve">Evaluación de Preparación del RGPD UE </w:t>
          </w:r>
        </w:p>
      </w:tc>
      <w:tc>
        <w:tcPr>
          <w:tcW w:w="2126" w:type="dxa"/>
          <w:shd w:val="clear" w:color="auto" w:fill="auto"/>
        </w:tcPr>
        <w:p w:rsidR="007F6EE1" w:rsidRPr="00451371" w:rsidRDefault="00B5624B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451371">
            <w:rPr>
              <w:sz w:val="18"/>
              <w:szCs w:val="18"/>
              <w:lang w:val="es-ES"/>
            </w:rPr>
            <w:t>ver [versión] de [fecha]</w:t>
          </w:r>
        </w:p>
      </w:tc>
      <w:tc>
        <w:tcPr>
          <w:tcW w:w="3544" w:type="dxa"/>
          <w:shd w:val="clear" w:color="auto" w:fill="auto"/>
        </w:tcPr>
        <w:p w:rsidR="007F6EE1" w:rsidRPr="00451371" w:rsidRDefault="00B5624B">
          <w:pPr>
            <w:pStyle w:val="Footer"/>
            <w:jc w:val="right"/>
            <w:rPr>
              <w:sz w:val="18"/>
              <w:szCs w:val="18"/>
              <w:lang w:val="es-ES"/>
            </w:rPr>
          </w:pPr>
          <w:r w:rsidRPr="00451371">
            <w:rPr>
              <w:sz w:val="18"/>
              <w:szCs w:val="18"/>
              <w:lang w:val="es-ES"/>
            </w:rPr>
            <w:t xml:space="preserve">Página </w:t>
          </w:r>
          <w:r w:rsidRPr="00451371">
            <w:rPr>
              <w:b/>
              <w:sz w:val="18"/>
              <w:szCs w:val="18"/>
              <w:lang w:val="es-ES"/>
            </w:rPr>
            <w:fldChar w:fldCharType="begin"/>
          </w:r>
          <w:r w:rsidRPr="00451371">
            <w:rPr>
              <w:sz w:val="18"/>
              <w:szCs w:val="18"/>
              <w:lang w:val="es-ES"/>
            </w:rPr>
            <w:instrText>PAGE</w:instrText>
          </w:r>
          <w:r w:rsidRPr="00451371">
            <w:rPr>
              <w:sz w:val="18"/>
              <w:szCs w:val="18"/>
              <w:lang w:val="es-ES"/>
            </w:rPr>
            <w:fldChar w:fldCharType="separate"/>
          </w:r>
          <w:r w:rsidR="008B5897">
            <w:rPr>
              <w:noProof/>
              <w:sz w:val="18"/>
              <w:szCs w:val="18"/>
              <w:lang w:val="es-ES"/>
            </w:rPr>
            <w:t>1</w:t>
          </w:r>
          <w:r w:rsidRPr="00451371">
            <w:rPr>
              <w:sz w:val="18"/>
              <w:szCs w:val="18"/>
              <w:lang w:val="es-ES"/>
            </w:rPr>
            <w:fldChar w:fldCharType="end"/>
          </w:r>
          <w:r w:rsidRPr="00451371">
            <w:rPr>
              <w:sz w:val="18"/>
              <w:szCs w:val="18"/>
              <w:lang w:val="es-ES"/>
            </w:rPr>
            <w:t xml:space="preserve"> de </w:t>
          </w:r>
          <w:r w:rsidRPr="00451371">
            <w:rPr>
              <w:b/>
              <w:sz w:val="18"/>
              <w:szCs w:val="18"/>
              <w:lang w:val="es-ES"/>
            </w:rPr>
            <w:fldChar w:fldCharType="begin"/>
          </w:r>
          <w:r w:rsidRPr="00451371">
            <w:rPr>
              <w:sz w:val="18"/>
              <w:szCs w:val="18"/>
              <w:lang w:val="es-ES"/>
            </w:rPr>
            <w:instrText>NUMPAGES</w:instrText>
          </w:r>
          <w:r w:rsidRPr="00451371">
            <w:rPr>
              <w:sz w:val="18"/>
              <w:szCs w:val="18"/>
              <w:lang w:val="es-ES"/>
            </w:rPr>
            <w:fldChar w:fldCharType="separate"/>
          </w:r>
          <w:r w:rsidR="008B5897">
            <w:rPr>
              <w:noProof/>
              <w:sz w:val="18"/>
              <w:szCs w:val="18"/>
              <w:lang w:val="es-ES"/>
            </w:rPr>
            <w:t>1</w:t>
          </w:r>
          <w:r w:rsidRPr="00451371">
            <w:rPr>
              <w:sz w:val="18"/>
              <w:szCs w:val="18"/>
              <w:lang w:val="es-ES"/>
            </w:rPr>
            <w:fldChar w:fldCharType="end"/>
          </w:r>
        </w:p>
      </w:tc>
    </w:tr>
  </w:tbl>
  <w:p w:rsidR="007F6EE1" w:rsidRPr="00451371" w:rsidRDefault="00B5624B">
    <w:pPr>
      <w:spacing w:after="0"/>
      <w:jc w:val="center"/>
      <w:rPr>
        <w:sz w:val="16"/>
        <w:szCs w:val="16"/>
        <w:lang w:val="es-ES"/>
      </w:rPr>
    </w:pPr>
    <w:r w:rsidRPr="00451371">
      <w:rPr>
        <w:sz w:val="16"/>
        <w:szCs w:val="16"/>
        <w:lang w:val="es-ES"/>
      </w:rPr>
      <w:t>©2017 Esta plantilla puede ser utilizada por los clientes de Advisera Expert Solutions Ltd. de acuerdo a Contrato de Licencia</w:t>
    </w:r>
    <w:r w:rsidR="00451371" w:rsidRPr="00451371">
      <w:rPr>
        <w:sz w:val="16"/>
        <w:szCs w:val="16"/>
        <w:lang w:val="es-ES"/>
      </w:rPr>
      <w:t>.</w:t>
    </w:r>
  </w:p>
  <w:p w:rsidR="007F6EE1" w:rsidRPr="00451371" w:rsidRDefault="007F6EE1">
    <w:pPr>
      <w:spacing w:after="0"/>
      <w:rPr>
        <w:sz w:val="16"/>
        <w:szCs w:val="16"/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4B2" w:rsidRDefault="006324B2">
      <w:pPr>
        <w:spacing w:after="0" w:line="240" w:lineRule="auto"/>
      </w:pPr>
      <w:r>
        <w:separator/>
      </w:r>
    </w:p>
  </w:footnote>
  <w:footnote w:type="continuationSeparator" w:id="0">
    <w:p w:rsidR="006324B2" w:rsidRDefault="00632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590"/>
      <w:gridCol w:w="2482"/>
    </w:tblGrid>
    <w:tr w:rsidR="007F6EE1">
      <w:tc>
        <w:tcPr>
          <w:tcW w:w="6590" w:type="dxa"/>
          <w:shd w:val="clear" w:color="auto" w:fill="auto"/>
        </w:tcPr>
        <w:p w:rsidR="007F6EE1" w:rsidRDefault="00B5624B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>
            <w:rPr>
              <w:sz w:val="20"/>
              <w:lang w:val="es-ES"/>
            </w:rPr>
            <w:t>nombre de la organización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:rsidR="007F6EE1" w:rsidRDefault="00B5624B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>
            <w:rPr>
              <w:sz w:val="20"/>
              <w:lang w:val="es-ES"/>
            </w:rPr>
            <w:t>nivel de confidencialidad</w:t>
          </w:r>
          <w:r>
            <w:rPr>
              <w:sz w:val="20"/>
            </w:rPr>
            <w:t>]</w:t>
          </w:r>
        </w:p>
      </w:tc>
    </w:tr>
  </w:tbl>
  <w:p w:rsidR="007F6EE1" w:rsidRDefault="007F6EE1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65A5D"/>
    <w:multiLevelType w:val="multilevel"/>
    <w:tmpl w:val="02065A5D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3D36BAB"/>
    <w:multiLevelType w:val="multilevel"/>
    <w:tmpl w:val="03D36BAB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5B40A3A"/>
    <w:multiLevelType w:val="multilevel"/>
    <w:tmpl w:val="05B40A3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24D5965"/>
    <w:multiLevelType w:val="multilevel"/>
    <w:tmpl w:val="124D5965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BF66465"/>
    <w:multiLevelType w:val="multilevel"/>
    <w:tmpl w:val="1BF66465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FB401E1"/>
    <w:multiLevelType w:val="multilevel"/>
    <w:tmpl w:val="1FB401E1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5445278"/>
    <w:multiLevelType w:val="multilevel"/>
    <w:tmpl w:val="2544527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B8B1628"/>
    <w:multiLevelType w:val="multilevel"/>
    <w:tmpl w:val="3B8B162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0AA7505"/>
    <w:multiLevelType w:val="multilevel"/>
    <w:tmpl w:val="40AA7505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59C26DA"/>
    <w:multiLevelType w:val="multilevel"/>
    <w:tmpl w:val="459C26D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C0D4EB1"/>
    <w:multiLevelType w:val="multilevel"/>
    <w:tmpl w:val="4C0D4EB1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5D168D2"/>
    <w:multiLevelType w:val="multilevel"/>
    <w:tmpl w:val="55D168D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588C4DB2"/>
    <w:multiLevelType w:val="multilevel"/>
    <w:tmpl w:val="588C4DB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5A3AD8D7"/>
    <w:multiLevelType w:val="singleLevel"/>
    <w:tmpl w:val="5A3AD8D7"/>
    <w:lvl w:ilvl="0">
      <w:start w:val="14"/>
      <w:numFmt w:val="decimal"/>
      <w:suff w:val="space"/>
      <w:lvlText w:val="%1)"/>
      <w:lvlJc w:val="left"/>
    </w:lvl>
  </w:abstractNum>
  <w:abstractNum w:abstractNumId="14">
    <w:nsid w:val="5BF04FE6"/>
    <w:multiLevelType w:val="multilevel"/>
    <w:tmpl w:val="5BF04FE6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D695001"/>
    <w:multiLevelType w:val="multilevel"/>
    <w:tmpl w:val="5D695001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70F818D6"/>
    <w:multiLevelType w:val="multilevel"/>
    <w:tmpl w:val="70F818D6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738C21FF"/>
    <w:multiLevelType w:val="multilevel"/>
    <w:tmpl w:val="738C21FF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79B26ED6"/>
    <w:multiLevelType w:val="multilevel"/>
    <w:tmpl w:val="79B26ED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>
    <w:nsid w:val="7B0F507D"/>
    <w:multiLevelType w:val="multilevel"/>
    <w:tmpl w:val="7B0F507D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7D7124F6"/>
    <w:multiLevelType w:val="multilevel"/>
    <w:tmpl w:val="7D7124F6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4"/>
  </w:num>
  <w:num w:numId="3">
    <w:abstractNumId w:val="20"/>
  </w:num>
  <w:num w:numId="4">
    <w:abstractNumId w:val="5"/>
  </w:num>
  <w:num w:numId="5">
    <w:abstractNumId w:val="10"/>
  </w:num>
  <w:num w:numId="6">
    <w:abstractNumId w:val="13"/>
  </w:num>
  <w:num w:numId="7">
    <w:abstractNumId w:val="3"/>
  </w:num>
  <w:num w:numId="8">
    <w:abstractNumId w:val="7"/>
  </w:num>
  <w:num w:numId="9">
    <w:abstractNumId w:val="2"/>
  </w:num>
  <w:num w:numId="10">
    <w:abstractNumId w:val="0"/>
  </w:num>
  <w:num w:numId="11">
    <w:abstractNumId w:val="11"/>
  </w:num>
  <w:num w:numId="12">
    <w:abstractNumId w:val="16"/>
  </w:num>
  <w:num w:numId="13">
    <w:abstractNumId w:val="1"/>
  </w:num>
  <w:num w:numId="14">
    <w:abstractNumId w:val="8"/>
  </w:num>
  <w:num w:numId="15">
    <w:abstractNumId w:val="14"/>
  </w:num>
  <w:num w:numId="16">
    <w:abstractNumId w:val="6"/>
  </w:num>
  <w:num w:numId="17">
    <w:abstractNumId w:val="9"/>
  </w:num>
  <w:num w:numId="18">
    <w:abstractNumId w:val="19"/>
  </w:num>
  <w:num w:numId="19">
    <w:abstractNumId w:val="15"/>
  </w:num>
  <w:num w:numId="20">
    <w:abstractNumId w:val="12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974"/>
    <w:rsid w:val="000820C4"/>
    <w:rsid w:val="00451371"/>
    <w:rsid w:val="00485CE2"/>
    <w:rsid w:val="00583974"/>
    <w:rsid w:val="006324B2"/>
    <w:rsid w:val="00761150"/>
    <w:rsid w:val="007F6EE1"/>
    <w:rsid w:val="00842EC5"/>
    <w:rsid w:val="008B5897"/>
    <w:rsid w:val="00B5624B"/>
    <w:rsid w:val="00D317DD"/>
    <w:rsid w:val="00DD6E38"/>
    <w:rsid w:val="02BA002D"/>
    <w:rsid w:val="04E66E97"/>
    <w:rsid w:val="09147296"/>
    <w:rsid w:val="0E3F45DD"/>
    <w:rsid w:val="13B513EC"/>
    <w:rsid w:val="1B6128EA"/>
    <w:rsid w:val="1BB73BB0"/>
    <w:rsid w:val="1DD62792"/>
    <w:rsid w:val="21B61AC8"/>
    <w:rsid w:val="23DF5C41"/>
    <w:rsid w:val="24607F80"/>
    <w:rsid w:val="25F91553"/>
    <w:rsid w:val="263B494B"/>
    <w:rsid w:val="2BB5217C"/>
    <w:rsid w:val="2BE4440F"/>
    <w:rsid w:val="36242DD7"/>
    <w:rsid w:val="3913672C"/>
    <w:rsid w:val="3AB00B34"/>
    <w:rsid w:val="3B8A4B31"/>
    <w:rsid w:val="3F6327A4"/>
    <w:rsid w:val="40740397"/>
    <w:rsid w:val="40E22F98"/>
    <w:rsid w:val="49DA76C1"/>
    <w:rsid w:val="4B9B0044"/>
    <w:rsid w:val="4E2E19E0"/>
    <w:rsid w:val="4ED41BA4"/>
    <w:rsid w:val="51494FDA"/>
    <w:rsid w:val="531C5F75"/>
    <w:rsid w:val="54B92532"/>
    <w:rsid w:val="571C3A2D"/>
    <w:rsid w:val="592D2E19"/>
    <w:rsid w:val="5A8A51C7"/>
    <w:rsid w:val="5DF85918"/>
    <w:rsid w:val="64176E4F"/>
    <w:rsid w:val="645C5A9D"/>
    <w:rsid w:val="650A3C2F"/>
    <w:rsid w:val="66EF2B3B"/>
    <w:rsid w:val="688E3CC9"/>
    <w:rsid w:val="68C3152C"/>
    <w:rsid w:val="6A893AB0"/>
    <w:rsid w:val="6BC83BDC"/>
    <w:rsid w:val="73E01E31"/>
    <w:rsid w:val="779E73B4"/>
    <w:rsid w:val="7D1E0DD3"/>
    <w:rsid w:val="7DAF79B3"/>
    <w:rsid w:val="7DF50167"/>
    <w:rsid w:val="7DFE1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689A35F-71DA-4E09-A5E2-0744F6F81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/>
    <w:lsdException w:name="toc 8" w:uiPriority="39" w:unhideWhenUsed="1"/>
    <w:lsdException w:name="toc 9" w:uiPriority="39" w:unhideWhenUsed="1" w:qFormat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uiPriority w:val="39"/>
    <w:unhideWhenUsed/>
    <w:qFormat/>
    <w:pPr>
      <w:spacing w:after="0"/>
      <w:ind w:left="440"/>
    </w:pPr>
    <w:rPr>
      <w:i/>
      <w:iCs/>
      <w:sz w:val="20"/>
      <w:szCs w:val="20"/>
    </w:rPr>
  </w:style>
  <w:style w:type="paragraph" w:styleId="TOC9">
    <w:name w:val="toc 9"/>
    <w:basedOn w:val="Normal"/>
    <w:next w:val="Normal"/>
    <w:uiPriority w:val="39"/>
    <w:unhideWhenUsed/>
    <w:qFormat/>
    <w:pPr>
      <w:spacing w:after="0"/>
      <w:ind w:left="1760"/>
    </w:pPr>
    <w:rPr>
      <w:sz w:val="18"/>
      <w:szCs w:val="18"/>
    </w:r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TOC7">
    <w:name w:val="toc 7"/>
    <w:basedOn w:val="Normal"/>
    <w:next w:val="Normal"/>
    <w:uiPriority w:val="39"/>
    <w:unhideWhenUsed/>
    <w:pPr>
      <w:spacing w:after="0"/>
      <w:ind w:left="1320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before="120" w:after="120"/>
    </w:pPr>
    <w:rPr>
      <w:b/>
      <w:bCs/>
      <w:caps/>
      <w:sz w:val="20"/>
      <w:szCs w:val="20"/>
    </w:rPr>
  </w:style>
  <w:style w:type="paragraph" w:styleId="TOC8">
    <w:name w:val="toc 8"/>
    <w:basedOn w:val="Normal"/>
    <w:next w:val="Normal"/>
    <w:uiPriority w:val="39"/>
    <w:unhideWhenUsed/>
    <w:pPr>
      <w:spacing w:after="0"/>
      <w:ind w:left="1540"/>
    </w:pPr>
    <w:rPr>
      <w:sz w:val="18"/>
      <w:szCs w:val="18"/>
    </w:rPr>
  </w:style>
  <w:style w:type="paragraph" w:styleId="TOC2">
    <w:name w:val="toc 2"/>
    <w:basedOn w:val="Normal"/>
    <w:next w:val="Normal"/>
    <w:uiPriority w:val="39"/>
    <w:unhideWhenUsed/>
    <w:qFormat/>
    <w:pPr>
      <w:spacing w:after="0"/>
      <w:ind w:left="220"/>
    </w:pPr>
    <w:rPr>
      <w:smallCap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TOC6">
    <w:name w:val="toc 6"/>
    <w:basedOn w:val="Normal"/>
    <w:next w:val="Normal"/>
    <w:uiPriority w:val="39"/>
    <w:unhideWhenUsed/>
    <w:qFormat/>
    <w:pPr>
      <w:spacing w:after="0"/>
      <w:ind w:left="1100"/>
    </w:pPr>
    <w:rPr>
      <w:sz w:val="18"/>
      <w:szCs w:val="18"/>
    </w:rPr>
  </w:style>
  <w:style w:type="paragraph" w:styleId="TOC5">
    <w:name w:val="toc 5"/>
    <w:basedOn w:val="Normal"/>
    <w:next w:val="Normal"/>
    <w:uiPriority w:val="39"/>
    <w:unhideWhenUsed/>
    <w:qFormat/>
    <w:pPr>
      <w:spacing w:after="0"/>
      <w:ind w:left="880"/>
    </w:pPr>
    <w:rPr>
      <w:sz w:val="18"/>
      <w:szCs w:val="18"/>
    </w:rPr>
  </w:style>
  <w:style w:type="paragraph" w:styleId="TOC4">
    <w:name w:val="toc 4"/>
    <w:basedOn w:val="Normal"/>
    <w:next w:val="Normal"/>
    <w:uiPriority w:val="39"/>
    <w:unhideWhenUsed/>
    <w:qFormat/>
    <w:pPr>
      <w:spacing w:after="0"/>
      <w:ind w:left="660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</w:pPr>
  </w:style>
  <w:style w:type="paragraph" w:styleId="List">
    <w:name w:val="List"/>
    <w:basedOn w:val="BodyText"/>
    <w:rPr>
      <w:rFonts w:cs="FreeSans"/>
    </w:rPr>
  </w:style>
  <w:style w:type="paragraph" w:styleId="BodyText">
    <w:name w:val="Body Text"/>
    <w:basedOn w:val="Normal"/>
    <w:qFormat/>
    <w:pPr>
      <w:spacing w:after="140" w:line="288" w:lineRule="auto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unhideWhenUsed/>
    <w:qFormat/>
    <w:rPr>
      <w:sz w:val="16"/>
      <w:szCs w:val="16"/>
      <w:lang w:val="en-GB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qFormat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qFormat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Pr>
      <w:b/>
      <w:sz w:val="28"/>
      <w:szCs w:val="28"/>
      <w:lang w:val="en-GB" w:eastAsia="en-US"/>
    </w:rPr>
  </w:style>
  <w:style w:type="character" w:customStyle="1" w:styleId="CommentTextChar">
    <w:name w:val="Comment Text Char"/>
    <w:link w:val="CommentText"/>
    <w:uiPriority w:val="99"/>
    <w:semiHidden/>
    <w:qFormat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eastAsia="Calibri" w:cs="Calibri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Revision1">
    <w:name w:val="Revision1"/>
    <w:uiPriority w:val="99"/>
    <w:semiHidden/>
    <w:qFormat/>
    <w:rPr>
      <w:rFonts w:ascii="Calibri" w:eastAsia="Calibri" w:hAnsi="Calibri"/>
      <w:sz w:val="22"/>
      <w:szCs w:val="22"/>
      <w:lang w:val="en-GB" w:eastAsia="en-US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5897"/>
    <w:rPr>
      <w:color w:val="0000FF"/>
      <w:u w:val="single"/>
      <w:lang w:val="es-E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advisera.com/eugdpracademy/documentation/eu-gdpr-readiness-assessmen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232D82-A753-4F7D-9247-CDA75B0B6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Evaluación de Preparación del RGPD UE</vt:lpstr>
    </vt:vector>
  </TitlesOfParts>
  <Company>Advisera Expert Solutions Ltd</Company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Evaluación de Preparación del RGPD UE</dc:title>
  <dc:creator>[su nombre]</dc:creator>
  <dc:description>©2017 Esta plantilla puede ser utilizada por los clientes de Advisera Expert Solutions Ltd. de acuerdo al Contrato de Licencia.  
</dc:description>
  <cp:lastModifiedBy>EUGDPRAcademy</cp:lastModifiedBy>
  <cp:revision>23</cp:revision>
  <dcterms:created xsi:type="dcterms:W3CDTF">2017-10-02T13:22:00Z</dcterms:created>
  <dcterms:modified xsi:type="dcterms:W3CDTF">2018-01-18T14:23:00Z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1505468757</vt:lpwstr>
  </property>
  <property fmtid="{D5CDD505-2E9C-101B-9397-08002B2CF9AE}" pid="13" name="KSOProductBuildVer">
    <vt:lpwstr>3082-10.2.0.5965</vt:lpwstr>
  </property>
</Properties>
</file>