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0F27DC" w14:textId="40168B3C" w:rsidR="003A3FF4" w:rsidRPr="00F05CF6" w:rsidRDefault="00F05CF6" w:rsidP="00F05CF6">
      <w:pPr>
        <w:jc w:val="center"/>
        <w:rPr>
          <w:sz w:val="24"/>
          <w:szCs w:val="24"/>
          <w:lang w:val="es-ES"/>
        </w:rPr>
      </w:pPr>
      <w:r w:rsidRPr="00F05CF6">
        <w:rPr>
          <w:lang w:val="es-ES" w:eastAsia="en-US"/>
        </w:rPr>
        <w:t>** VERSIÓN DE MUESTRA GRATIS **</w:t>
      </w:r>
    </w:p>
    <w:p w14:paraId="0E78C9AA" w14:textId="77777777" w:rsidR="003A3FF4" w:rsidRPr="00F05CF6" w:rsidRDefault="003A3FF4">
      <w:pPr>
        <w:rPr>
          <w:sz w:val="24"/>
          <w:szCs w:val="24"/>
          <w:lang w:val="es-ES"/>
        </w:rPr>
      </w:pPr>
    </w:p>
    <w:p w14:paraId="4ADD2EB6" w14:textId="77777777" w:rsidR="003A3FF4" w:rsidRPr="00F05CF6" w:rsidRDefault="003A3FF4">
      <w:pPr>
        <w:rPr>
          <w:sz w:val="24"/>
          <w:szCs w:val="24"/>
          <w:lang w:val="es-ES"/>
        </w:rPr>
      </w:pPr>
    </w:p>
    <w:p w14:paraId="2255DF8D" w14:textId="77777777" w:rsidR="003A3FF4" w:rsidRPr="00F05CF6" w:rsidRDefault="003A3FF4">
      <w:pPr>
        <w:rPr>
          <w:sz w:val="24"/>
          <w:szCs w:val="24"/>
          <w:lang w:val="es-ES"/>
        </w:rPr>
      </w:pPr>
    </w:p>
    <w:p w14:paraId="536DD91F" w14:textId="77777777" w:rsidR="003A3FF4" w:rsidRPr="00F05CF6" w:rsidRDefault="003A3FF4">
      <w:pPr>
        <w:rPr>
          <w:sz w:val="24"/>
          <w:szCs w:val="24"/>
          <w:lang w:val="es-ES"/>
        </w:rPr>
      </w:pPr>
    </w:p>
    <w:p w14:paraId="382F5D3E" w14:textId="77777777" w:rsidR="003A3FF4" w:rsidRPr="00F05CF6" w:rsidRDefault="002571AD">
      <w:pPr>
        <w:jc w:val="center"/>
        <w:rPr>
          <w:szCs w:val="24"/>
          <w:lang w:val="es-ES"/>
        </w:rPr>
      </w:pPr>
      <w:commentRangeStart w:id="0"/>
      <w:r w:rsidRPr="00F05CF6">
        <w:rPr>
          <w:szCs w:val="24"/>
          <w:lang w:val="es-ES"/>
        </w:rPr>
        <w:t>[</w:t>
      </w:r>
      <w:r w:rsidRPr="00F05CF6">
        <w:rPr>
          <w:lang w:val="es-ES"/>
        </w:rPr>
        <w:t>logo de la organización</w:t>
      </w:r>
      <w:r w:rsidRPr="00F05CF6">
        <w:rPr>
          <w:szCs w:val="24"/>
          <w:lang w:val="es-ES"/>
        </w:rPr>
        <w:t>]</w:t>
      </w:r>
      <w:commentRangeEnd w:id="0"/>
      <w:r w:rsidRPr="00F05CF6">
        <w:rPr>
          <w:rStyle w:val="CommentReference"/>
          <w:lang w:val="es-ES"/>
        </w:rPr>
        <w:commentReference w:id="0"/>
      </w:r>
    </w:p>
    <w:p w14:paraId="0C18EB58" w14:textId="77777777" w:rsidR="003A3FF4" w:rsidRPr="00F05CF6" w:rsidRDefault="002571AD">
      <w:pPr>
        <w:jc w:val="center"/>
        <w:rPr>
          <w:szCs w:val="24"/>
          <w:lang w:val="es-ES"/>
        </w:rPr>
      </w:pPr>
      <w:r w:rsidRPr="00F05CF6">
        <w:rPr>
          <w:szCs w:val="24"/>
          <w:lang w:val="es-ES"/>
        </w:rPr>
        <w:t>[</w:t>
      </w:r>
      <w:r w:rsidRPr="00F05CF6">
        <w:rPr>
          <w:lang w:val="es-ES"/>
        </w:rPr>
        <w:t>nombre de la organización</w:t>
      </w:r>
      <w:r w:rsidRPr="00F05CF6">
        <w:rPr>
          <w:szCs w:val="24"/>
          <w:lang w:val="es-ES"/>
        </w:rPr>
        <w:t>]</w:t>
      </w:r>
    </w:p>
    <w:p w14:paraId="33093DF3" w14:textId="77777777" w:rsidR="003A3FF4" w:rsidRPr="00F05CF6" w:rsidRDefault="003A3FF4">
      <w:pPr>
        <w:jc w:val="center"/>
        <w:rPr>
          <w:sz w:val="24"/>
          <w:szCs w:val="24"/>
          <w:lang w:val="es-ES"/>
        </w:rPr>
      </w:pPr>
    </w:p>
    <w:p w14:paraId="049A68D9" w14:textId="77777777" w:rsidR="003A3FF4" w:rsidRPr="00F05CF6" w:rsidRDefault="003A3FF4">
      <w:pPr>
        <w:jc w:val="center"/>
        <w:rPr>
          <w:sz w:val="24"/>
          <w:szCs w:val="24"/>
          <w:lang w:val="es-ES"/>
        </w:rPr>
      </w:pPr>
    </w:p>
    <w:p w14:paraId="32B510F1" w14:textId="77777777" w:rsidR="003A3FF4" w:rsidRPr="00F05CF6" w:rsidRDefault="002571AD">
      <w:pPr>
        <w:jc w:val="center"/>
        <w:rPr>
          <w:b/>
          <w:sz w:val="32"/>
          <w:lang w:val="es-ES"/>
        </w:rPr>
      </w:pPr>
      <w:r w:rsidRPr="00F05CF6">
        <w:rPr>
          <w:b/>
          <w:sz w:val="32"/>
          <w:lang w:val="es-ES"/>
        </w:rPr>
        <w:t>POLÍTICA DE PROTECCIÓN DE DATOS PERSONALES                                 DE LOS EMPLEADOS</w:t>
      </w:r>
    </w:p>
    <w:p w14:paraId="6757CBA9" w14:textId="77777777" w:rsidR="003A3FF4" w:rsidRPr="00F05CF6" w:rsidRDefault="003A3FF4">
      <w:pPr>
        <w:rPr>
          <w:lang w:val="es-ES"/>
        </w:rPr>
      </w:pPr>
    </w:p>
    <w:tbl>
      <w:tblPr>
        <w:tblW w:w="9287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374"/>
        <w:gridCol w:w="6913"/>
      </w:tblGrid>
      <w:tr w:rsidR="003A3FF4" w:rsidRPr="00F05CF6" w14:paraId="32141C1D" w14:textId="77777777">
        <w:tc>
          <w:tcPr>
            <w:tcW w:w="2374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E2CF1A1" w14:textId="77777777" w:rsidR="003A3FF4" w:rsidRPr="00F05CF6" w:rsidRDefault="002571AD">
            <w:pPr>
              <w:rPr>
                <w:lang w:val="es-ES"/>
              </w:rPr>
            </w:pPr>
            <w:commentRangeStart w:id="1"/>
            <w:r w:rsidRPr="00F05CF6">
              <w:rPr>
                <w:lang w:val="es-ES"/>
              </w:rPr>
              <w:t>Código</w:t>
            </w:r>
            <w:commentRangeEnd w:id="1"/>
            <w:r w:rsidRPr="00F05CF6">
              <w:rPr>
                <w:rStyle w:val="CommentReference"/>
                <w:lang w:val="es-ES"/>
              </w:rPr>
              <w:commentReference w:id="1"/>
            </w:r>
            <w:r w:rsidRPr="00F05CF6">
              <w:rPr>
                <w:lang w:val="es-ES"/>
              </w:rPr>
              <w:t>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0D3E8229" w14:textId="77777777" w:rsidR="003A3FF4" w:rsidRPr="00F05CF6" w:rsidRDefault="003A3FF4">
            <w:pPr>
              <w:rPr>
                <w:lang w:val="es-ES"/>
              </w:rPr>
            </w:pPr>
          </w:p>
        </w:tc>
      </w:tr>
      <w:tr w:rsidR="003A3FF4" w:rsidRPr="00F05CF6" w14:paraId="43F989D1" w14:textId="77777777">
        <w:tc>
          <w:tcPr>
            <w:tcW w:w="2374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887475F" w14:textId="77777777" w:rsidR="003A3FF4" w:rsidRPr="00F05CF6" w:rsidRDefault="002571AD">
            <w:pPr>
              <w:rPr>
                <w:lang w:val="es-ES"/>
              </w:rPr>
            </w:pPr>
            <w:r w:rsidRPr="00F05CF6">
              <w:rPr>
                <w:lang w:val="es-ES"/>
              </w:rPr>
              <w:t>Versión: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08C9E241" w14:textId="77777777" w:rsidR="003A3FF4" w:rsidRPr="00F05CF6" w:rsidRDefault="003A3FF4">
            <w:pPr>
              <w:rPr>
                <w:lang w:val="es-ES"/>
              </w:rPr>
            </w:pPr>
          </w:p>
        </w:tc>
      </w:tr>
      <w:tr w:rsidR="003A3FF4" w:rsidRPr="00F05CF6" w14:paraId="1E9A979B" w14:textId="77777777">
        <w:tc>
          <w:tcPr>
            <w:tcW w:w="2374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728E53A" w14:textId="77777777" w:rsidR="003A3FF4" w:rsidRPr="00F05CF6" w:rsidRDefault="002571AD">
            <w:pPr>
              <w:rPr>
                <w:lang w:val="es-ES"/>
              </w:rPr>
            </w:pPr>
            <w:r w:rsidRPr="00F05CF6">
              <w:rPr>
                <w:lang w:val="es-ES"/>
              </w:rPr>
              <w:t>Fecha de la versión: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56EEB4CA" w14:textId="77777777" w:rsidR="003A3FF4" w:rsidRPr="00F05CF6" w:rsidRDefault="003A3FF4">
            <w:pPr>
              <w:rPr>
                <w:lang w:val="es-ES"/>
              </w:rPr>
            </w:pPr>
          </w:p>
        </w:tc>
      </w:tr>
      <w:tr w:rsidR="003A3FF4" w:rsidRPr="00F05CF6" w14:paraId="7AC68ADD" w14:textId="77777777">
        <w:tc>
          <w:tcPr>
            <w:tcW w:w="2374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BB6D034" w14:textId="77777777" w:rsidR="003A3FF4" w:rsidRPr="00F05CF6" w:rsidRDefault="002571AD">
            <w:pPr>
              <w:rPr>
                <w:lang w:val="es-ES"/>
              </w:rPr>
            </w:pPr>
            <w:r w:rsidRPr="00F05CF6">
              <w:rPr>
                <w:lang w:val="es-ES"/>
              </w:rPr>
              <w:t>Creado por: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1F5E2BE4" w14:textId="77777777" w:rsidR="003A3FF4" w:rsidRPr="00F05CF6" w:rsidRDefault="003A3FF4">
            <w:pPr>
              <w:rPr>
                <w:lang w:val="es-ES"/>
              </w:rPr>
            </w:pPr>
          </w:p>
        </w:tc>
      </w:tr>
      <w:tr w:rsidR="003A3FF4" w:rsidRPr="00F05CF6" w14:paraId="123432B3" w14:textId="77777777">
        <w:tc>
          <w:tcPr>
            <w:tcW w:w="2374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DCA339A" w14:textId="77777777" w:rsidR="003A3FF4" w:rsidRPr="00F05CF6" w:rsidRDefault="002571AD">
            <w:pPr>
              <w:rPr>
                <w:lang w:val="es-ES"/>
              </w:rPr>
            </w:pPr>
            <w:r w:rsidRPr="00F05CF6">
              <w:rPr>
                <w:lang w:val="es-ES"/>
              </w:rPr>
              <w:t>Aprobado por: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412A6367" w14:textId="77777777" w:rsidR="003A3FF4" w:rsidRPr="00F05CF6" w:rsidRDefault="003A3FF4">
            <w:pPr>
              <w:rPr>
                <w:lang w:val="es-ES"/>
              </w:rPr>
            </w:pPr>
          </w:p>
        </w:tc>
      </w:tr>
      <w:tr w:rsidR="003A3FF4" w:rsidRPr="00F05CF6" w14:paraId="3CD75830" w14:textId="77777777">
        <w:tc>
          <w:tcPr>
            <w:tcW w:w="2374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789AD0E" w14:textId="77777777" w:rsidR="003A3FF4" w:rsidRPr="00F05CF6" w:rsidRDefault="002571AD">
            <w:pPr>
              <w:rPr>
                <w:lang w:val="es-ES"/>
              </w:rPr>
            </w:pPr>
            <w:r w:rsidRPr="00F05CF6">
              <w:rPr>
                <w:lang w:val="es-ES"/>
              </w:rPr>
              <w:t>Nivel de confidencialidad: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77C0DC7B" w14:textId="77777777" w:rsidR="003A3FF4" w:rsidRPr="00F05CF6" w:rsidRDefault="003A3FF4">
            <w:pPr>
              <w:rPr>
                <w:lang w:val="es-ES"/>
              </w:rPr>
            </w:pPr>
          </w:p>
        </w:tc>
      </w:tr>
    </w:tbl>
    <w:p w14:paraId="2C5F0CDE" w14:textId="77777777" w:rsidR="003A3FF4" w:rsidRPr="00F05CF6" w:rsidRDefault="003A3FF4">
      <w:pPr>
        <w:rPr>
          <w:lang w:val="es-ES"/>
        </w:rPr>
      </w:pPr>
    </w:p>
    <w:p w14:paraId="557D7BE9" w14:textId="77777777" w:rsidR="003A3FF4" w:rsidRPr="00F05CF6" w:rsidRDefault="003A3FF4">
      <w:pPr>
        <w:rPr>
          <w:b/>
          <w:sz w:val="24"/>
          <w:szCs w:val="24"/>
          <w:lang w:val="es-ES"/>
        </w:rPr>
      </w:pPr>
    </w:p>
    <w:p w14:paraId="4A077CA0" w14:textId="77777777" w:rsidR="003A3FF4" w:rsidRPr="00F05CF6" w:rsidRDefault="003A3FF4">
      <w:pPr>
        <w:rPr>
          <w:b/>
          <w:sz w:val="24"/>
          <w:szCs w:val="24"/>
          <w:lang w:val="es-ES"/>
        </w:rPr>
      </w:pPr>
    </w:p>
    <w:p w14:paraId="1C44DDF2" w14:textId="77777777" w:rsidR="003A3FF4" w:rsidRPr="00F05CF6" w:rsidRDefault="003A3FF4">
      <w:pPr>
        <w:rPr>
          <w:b/>
          <w:sz w:val="24"/>
          <w:szCs w:val="24"/>
          <w:lang w:val="es-ES"/>
        </w:rPr>
      </w:pPr>
    </w:p>
    <w:p w14:paraId="19033BE6" w14:textId="77777777" w:rsidR="003A3FF4" w:rsidRPr="00F05CF6" w:rsidRDefault="003A3FF4">
      <w:pPr>
        <w:rPr>
          <w:b/>
          <w:sz w:val="24"/>
          <w:szCs w:val="24"/>
          <w:lang w:val="es-ES"/>
        </w:rPr>
      </w:pPr>
    </w:p>
    <w:p w14:paraId="2C1D95C3" w14:textId="77777777" w:rsidR="003A3FF4" w:rsidRPr="00F05CF6" w:rsidRDefault="003A3FF4">
      <w:pPr>
        <w:rPr>
          <w:b/>
          <w:sz w:val="24"/>
          <w:szCs w:val="24"/>
          <w:lang w:val="es-ES"/>
        </w:rPr>
      </w:pPr>
    </w:p>
    <w:p w14:paraId="06071DF4" w14:textId="77777777" w:rsidR="003A3FF4" w:rsidRPr="00F05CF6" w:rsidRDefault="003A3FF4">
      <w:pPr>
        <w:rPr>
          <w:b/>
          <w:sz w:val="24"/>
          <w:szCs w:val="24"/>
          <w:lang w:val="es-ES"/>
        </w:rPr>
      </w:pPr>
    </w:p>
    <w:p w14:paraId="5A14D163" w14:textId="77777777" w:rsidR="00617FD8" w:rsidRPr="00F05CF6" w:rsidRDefault="00617FD8">
      <w:pPr>
        <w:rPr>
          <w:b/>
          <w:sz w:val="28"/>
          <w:lang w:val="es-ES"/>
        </w:rPr>
      </w:pPr>
    </w:p>
    <w:p w14:paraId="6BB1A232" w14:textId="77777777" w:rsidR="003A3FF4" w:rsidRPr="00F05CF6" w:rsidRDefault="002571AD">
      <w:pPr>
        <w:rPr>
          <w:b/>
          <w:sz w:val="28"/>
          <w:szCs w:val="28"/>
          <w:lang w:val="es-ES"/>
        </w:rPr>
      </w:pPr>
      <w:r w:rsidRPr="00F05CF6">
        <w:rPr>
          <w:b/>
          <w:sz w:val="28"/>
          <w:lang w:val="es-ES"/>
        </w:rPr>
        <w:lastRenderedPageBreak/>
        <w:t>Historial de cambios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1379"/>
        <w:gridCol w:w="988"/>
        <w:gridCol w:w="1798"/>
        <w:gridCol w:w="5123"/>
      </w:tblGrid>
      <w:tr w:rsidR="003A3FF4" w:rsidRPr="00F05CF6" w14:paraId="4550D963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8A85333" w14:textId="77777777" w:rsidR="003A3FF4" w:rsidRPr="00F05CF6" w:rsidRDefault="002571AD">
            <w:pPr>
              <w:rPr>
                <w:b/>
                <w:lang w:val="es-ES"/>
              </w:rPr>
            </w:pPr>
            <w:r w:rsidRPr="00F05CF6">
              <w:rPr>
                <w:b/>
                <w:lang w:val="es-ES"/>
              </w:rPr>
              <w:t>Fecha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8C88E6" w14:textId="77777777" w:rsidR="003A3FF4" w:rsidRPr="00F05CF6" w:rsidRDefault="002571AD">
            <w:pPr>
              <w:rPr>
                <w:b/>
                <w:lang w:val="es-ES"/>
              </w:rPr>
            </w:pPr>
            <w:r w:rsidRPr="00F05CF6">
              <w:rPr>
                <w:b/>
                <w:lang w:val="es-ES"/>
              </w:rPr>
              <w:t>Versión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66C89F8" w14:textId="77777777" w:rsidR="003A3FF4" w:rsidRPr="00F05CF6" w:rsidRDefault="002571AD">
            <w:pPr>
              <w:rPr>
                <w:b/>
                <w:lang w:val="es-ES"/>
              </w:rPr>
            </w:pPr>
            <w:r w:rsidRPr="00F05CF6">
              <w:rPr>
                <w:b/>
                <w:lang w:val="es-ES"/>
              </w:rPr>
              <w:t>Creado por</w:t>
            </w:r>
          </w:p>
        </w:tc>
        <w:tc>
          <w:tcPr>
            <w:tcW w:w="5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F59B3B" w14:textId="77777777" w:rsidR="003A3FF4" w:rsidRPr="00F05CF6" w:rsidRDefault="002571AD">
            <w:pPr>
              <w:rPr>
                <w:b/>
                <w:lang w:val="es-ES"/>
              </w:rPr>
            </w:pPr>
            <w:r w:rsidRPr="00F05CF6">
              <w:rPr>
                <w:b/>
                <w:lang w:val="es-ES"/>
              </w:rPr>
              <w:t>Descripción del cambio</w:t>
            </w:r>
          </w:p>
        </w:tc>
      </w:tr>
      <w:tr w:rsidR="003A3FF4" w:rsidRPr="00F05CF6" w14:paraId="33CEF95E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B07239" w14:textId="77777777" w:rsidR="003A3FF4" w:rsidRPr="00F05CF6" w:rsidRDefault="002571AD">
            <w:pPr>
              <w:rPr>
                <w:lang w:val="es-ES"/>
              </w:rPr>
            </w:pPr>
            <w:r w:rsidRPr="00F05CF6">
              <w:rPr>
                <w:lang w:val="es-ES"/>
              </w:rPr>
              <w:t>dd.mm.aaaa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1AC495" w14:textId="77777777" w:rsidR="003A3FF4" w:rsidRPr="00F05CF6" w:rsidRDefault="002571AD">
            <w:pPr>
              <w:rPr>
                <w:lang w:val="es-ES"/>
              </w:rPr>
            </w:pPr>
            <w:r w:rsidRPr="00F05CF6">
              <w:rPr>
                <w:lang w:val="es-ES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F453BB" w14:textId="77777777" w:rsidR="003A3FF4" w:rsidRPr="00F05CF6" w:rsidRDefault="002571AD">
            <w:pPr>
              <w:rPr>
                <w:lang w:val="es-ES"/>
              </w:rPr>
            </w:pPr>
            <w:r w:rsidRPr="00F05CF6">
              <w:rPr>
                <w:lang w:val="es-ES"/>
              </w:rPr>
              <w:t>EUGDPRAcademy</w:t>
            </w:r>
          </w:p>
        </w:tc>
        <w:tc>
          <w:tcPr>
            <w:tcW w:w="5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A3D1157" w14:textId="77777777" w:rsidR="003A3FF4" w:rsidRPr="00F05CF6" w:rsidRDefault="002571AD">
            <w:pPr>
              <w:rPr>
                <w:lang w:val="es-ES"/>
              </w:rPr>
            </w:pPr>
            <w:r w:rsidRPr="00F05CF6">
              <w:rPr>
                <w:lang w:val="es-ES"/>
              </w:rPr>
              <w:t>Descripción básica del documento</w:t>
            </w:r>
          </w:p>
        </w:tc>
      </w:tr>
      <w:tr w:rsidR="003A3FF4" w:rsidRPr="00F05CF6" w14:paraId="6895675C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6415EEC" w14:textId="77777777" w:rsidR="003A3FF4" w:rsidRPr="00F05CF6" w:rsidRDefault="003A3FF4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4E33A0F" w14:textId="77777777" w:rsidR="003A3FF4" w:rsidRPr="00F05CF6" w:rsidRDefault="003A3FF4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371F61" w14:textId="77777777" w:rsidR="003A3FF4" w:rsidRPr="00F05CF6" w:rsidRDefault="003A3FF4">
            <w:pPr>
              <w:rPr>
                <w:lang w:val="es-ES"/>
              </w:rPr>
            </w:pPr>
          </w:p>
        </w:tc>
        <w:tc>
          <w:tcPr>
            <w:tcW w:w="5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9BB7C1E" w14:textId="77777777" w:rsidR="003A3FF4" w:rsidRPr="00F05CF6" w:rsidRDefault="003A3FF4">
            <w:pPr>
              <w:rPr>
                <w:lang w:val="es-ES"/>
              </w:rPr>
            </w:pPr>
          </w:p>
        </w:tc>
      </w:tr>
      <w:tr w:rsidR="003A3FF4" w:rsidRPr="00F05CF6" w14:paraId="411629DA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6AB13CE" w14:textId="77777777" w:rsidR="003A3FF4" w:rsidRPr="00F05CF6" w:rsidRDefault="003A3FF4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C23A871" w14:textId="77777777" w:rsidR="003A3FF4" w:rsidRPr="00F05CF6" w:rsidRDefault="003A3FF4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F01D263" w14:textId="77777777" w:rsidR="003A3FF4" w:rsidRPr="00F05CF6" w:rsidRDefault="003A3FF4">
            <w:pPr>
              <w:rPr>
                <w:lang w:val="es-ES"/>
              </w:rPr>
            </w:pPr>
          </w:p>
        </w:tc>
        <w:tc>
          <w:tcPr>
            <w:tcW w:w="5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3F109EA" w14:textId="77777777" w:rsidR="003A3FF4" w:rsidRPr="00F05CF6" w:rsidRDefault="003A3FF4">
            <w:pPr>
              <w:rPr>
                <w:lang w:val="es-ES"/>
              </w:rPr>
            </w:pPr>
          </w:p>
        </w:tc>
      </w:tr>
      <w:tr w:rsidR="003A3FF4" w:rsidRPr="00F05CF6" w14:paraId="6892B462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A5073DB" w14:textId="77777777" w:rsidR="003A3FF4" w:rsidRPr="00F05CF6" w:rsidRDefault="003A3FF4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B793C00" w14:textId="77777777" w:rsidR="003A3FF4" w:rsidRPr="00F05CF6" w:rsidRDefault="003A3FF4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4FFA29F" w14:textId="77777777" w:rsidR="003A3FF4" w:rsidRPr="00F05CF6" w:rsidRDefault="003A3FF4">
            <w:pPr>
              <w:rPr>
                <w:lang w:val="es-ES"/>
              </w:rPr>
            </w:pPr>
          </w:p>
        </w:tc>
        <w:tc>
          <w:tcPr>
            <w:tcW w:w="5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E0E6056" w14:textId="77777777" w:rsidR="003A3FF4" w:rsidRPr="00F05CF6" w:rsidRDefault="003A3FF4">
            <w:pPr>
              <w:rPr>
                <w:lang w:val="es-ES"/>
              </w:rPr>
            </w:pPr>
          </w:p>
        </w:tc>
      </w:tr>
      <w:tr w:rsidR="003A3FF4" w:rsidRPr="00F05CF6" w14:paraId="65F41559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1EF814" w14:textId="77777777" w:rsidR="003A3FF4" w:rsidRPr="00F05CF6" w:rsidRDefault="003A3FF4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220075C" w14:textId="77777777" w:rsidR="003A3FF4" w:rsidRPr="00F05CF6" w:rsidRDefault="003A3FF4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C72412" w14:textId="77777777" w:rsidR="003A3FF4" w:rsidRPr="00F05CF6" w:rsidRDefault="003A3FF4">
            <w:pPr>
              <w:rPr>
                <w:lang w:val="es-ES"/>
              </w:rPr>
            </w:pPr>
          </w:p>
        </w:tc>
        <w:tc>
          <w:tcPr>
            <w:tcW w:w="5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FBFA39A" w14:textId="77777777" w:rsidR="003A3FF4" w:rsidRPr="00F05CF6" w:rsidRDefault="003A3FF4">
            <w:pPr>
              <w:rPr>
                <w:lang w:val="es-ES"/>
              </w:rPr>
            </w:pPr>
          </w:p>
        </w:tc>
      </w:tr>
      <w:tr w:rsidR="003A3FF4" w:rsidRPr="00F05CF6" w14:paraId="52B9C85C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E3DF55" w14:textId="77777777" w:rsidR="003A3FF4" w:rsidRPr="00F05CF6" w:rsidRDefault="003A3FF4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FB9E37" w14:textId="77777777" w:rsidR="003A3FF4" w:rsidRPr="00F05CF6" w:rsidRDefault="003A3FF4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6F171C2" w14:textId="77777777" w:rsidR="003A3FF4" w:rsidRPr="00F05CF6" w:rsidRDefault="003A3FF4">
            <w:pPr>
              <w:rPr>
                <w:lang w:val="es-ES"/>
              </w:rPr>
            </w:pPr>
          </w:p>
        </w:tc>
        <w:tc>
          <w:tcPr>
            <w:tcW w:w="5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7A5E7C9" w14:textId="77777777" w:rsidR="003A3FF4" w:rsidRPr="00F05CF6" w:rsidRDefault="003A3FF4">
            <w:pPr>
              <w:rPr>
                <w:lang w:val="es-ES"/>
              </w:rPr>
            </w:pPr>
          </w:p>
        </w:tc>
      </w:tr>
      <w:tr w:rsidR="003A3FF4" w:rsidRPr="00F05CF6" w14:paraId="67B78D03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C48500F" w14:textId="77777777" w:rsidR="003A3FF4" w:rsidRPr="00F05CF6" w:rsidRDefault="003A3FF4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3412BC" w14:textId="77777777" w:rsidR="003A3FF4" w:rsidRPr="00F05CF6" w:rsidRDefault="003A3FF4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BF947C" w14:textId="77777777" w:rsidR="003A3FF4" w:rsidRPr="00F05CF6" w:rsidRDefault="003A3FF4">
            <w:pPr>
              <w:rPr>
                <w:lang w:val="es-ES"/>
              </w:rPr>
            </w:pPr>
          </w:p>
        </w:tc>
        <w:tc>
          <w:tcPr>
            <w:tcW w:w="5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B018E2" w14:textId="77777777" w:rsidR="003A3FF4" w:rsidRPr="00F05CF6" w:rsidRDefault="003A3FF4">
            <w:pPr>
              <w:rPr>
                <w:lang w:val="es-ES"/>
              </w:rPr>
            </w:pPr>
          </w:p>
        </w:tc>
      </w:tr>
    </w:tbl>
    <w:p w14:paraId="07A9901F" w14:textId="77777777" w:rsidR="003A3FF4" w:rsidRPr="00F05CF6" w:rsidRDefault="003A3FF4">
      <w:pPr>
        <w:rPr>
          <w:b/>
          <w:sz w:val="24"/>
          <w:szCs w:val="24"/>
          <w:lang w:val="es-ES"/>
        </w:rPr>
      </w:pPr>
    </w:p>
    <w:p w14:paraId="0F0ABB8C" w14:textId="77777777" w:rsidR="003A3FF4" w:rsidRPr="00F05CF6" w:rsidRDefault="002571AD">
      <w:pPr>
        <w:rPr>
          <w:lang w:val="es-ES"/>
        </w:rPr>
      </w:pPr>
      <w:r w:rsidRPr="00F05CF6">
        <w:rPr>
          <w:b/>
          <w:sz w:val="28"/>
          <w:lang w:val="es-ES"/>
        </w:rPr>
        <w:t>Tabla de contenido</w:t>
      </w:r>
    </w:p>
    <w:p w14:paraId="29C9ABDF" w14:textId="77777777" w:rsidR="00617FD8" w:rsidRPr="00F05CF6" w:rsidRDefault="002571AD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r w:rsidRPr="00F05CF6">
        <w:rPr>
          <w:lang w:val="es-ES"/>
        </w:rPr>
        <w:fldChar w:fldCharType="begin"/>
      </w:r>
      <w:r w:rsidRPr="00F05CF6">
        <w:rPr>
          <w:lang w:val="es-ES"/>
        </w:rPr>
        <w:instrText>TOC \o "1-9" \h</w:instrText>
      </w:r>
      <w:r w:rsidRPr="00F05CF6">
        <w:rPr>
          <w:lang w:val="es-ES"/>
        </w:rPr>
        <w:fldChar w:fldCharType="separate"/>
      </w:r>
      <w:hyperlink w:anchor="_Toc503768649" w:history="1">
        <w:r w:rsidR="00617FD8" w:rsidRPr="00F05CF6">
          <w:rPr>
            <w:rStyle w:val="Hyperlink"/>
            <w:lang w:val="es-ES"/>
          </w:rPr>
          <w:t>1.</w:t>
        </w:r>
        <w:r w:rsidR="00617FD8" w:rsidRPr="00F05C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Propósito, alcance y usuarios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_Toc503768649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4</w:t>
        </w:r>
        <w:r w:rsidR="00617FD8" w:rsidRPr="00F05CF6">
          <w:rPr>
            <w:lang w:val="es-ES"/>
          </w:rPr>
          <w:fldChar w:fldCharType="end"/>
        </w:r>
      </w:hyperlink>
    </w:p>
    <w:p w14:paraId="38D364D3" w14:textId="77777777" w:rsidR="00617FD8" w:rsidRPr="00F05CF6" w:rsidRDefault="00900C36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68650" w:history="1">
        <w:r w:rsidR="00617FD8" w:rsidRPr="00F05CF6">
          <w:rPr>
            <w:rStyle w:val="Hyperlink"/>
            <w:lang w:val="es-ES"/>
          </w:rPr>
          <w:t>2.</w:t>
        </w:r>
        <w:r w:rsidR="00617FD8" w:rsidRPr="00F05C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Documentos de referencia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_Toc503768650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4</w:t>
        </w:r>
        <w:r w:rsidR="00617FD8" w:rsidRPr="00F05CF6">
          <w:rPr>
            <w:lang w:val="es-ES"/>
          </w:rPr>
          <w:fldChar w:fldCharType="end"/>
        </w:r>
      </w:hyperlink>
    </w:p>
    <w:p w14:paraId="20CFD230" w14:textId="77777777" w:rsidR="00617FD8" w:rsidRPr="00F05CF6" w:rsidRDefault="00900C36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68651" w:history="1">
        <w:r w:rsidR="00617FD8" w:rsidRPr="00F05CF6">
          <w:rPr>
            <w:rStyle w:val="Hyperlink"/>
            <w:lang w:val="es-ES"/>
          </w:rPr>
          <w:t>3.</w:t>
        </w:r>
        <w:r w:rsidR="00617FD8" w:rsidRPr="00F05C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Definiciones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_Toc503768651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4</w:t>
        </w:r>
        <w:r w:rsidR="00617FD8" w:rsidRPr="00F05CF6">
          <w:rPr>
            <w:lang w:val="es-ES"/>
          </w:rPr>
          <w:fldChar w:fldCharType="end"/>
        </w:r>
      </w:hyperlink>
    </w:p>
    <w:p w14:paraId="5FBF459D" w14:textId="77777777" w:rsidR="00617FD8" w:rsidRPr="00F05CF6" w:rsidRDefault="00900C36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68652" w:history="1">
        <w:r w:rsidR="00617FD8" w:rsidRPr="00F05CF6">
          <w:rPr>
            <w:rStyle w:val="Hyperlink"/>
            <w:lang w:val="es-ES"/>
          </w:rPr>
          <w:t>3.1.</w:t>
        </w:r>
        <w:r w:rsidR="00617FD8" w:rsidRPr="00F05CF6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bCs/>
            <w:lang w:val="es-ES"/>
          </w:rPr>
          <w:t>Datos personales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_Toc503768652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4</w:t>
        </w:r>
        <w:r w:rsidR="00617FD8" w:rsidRPr="00F05CF6">
          <w:rPr>
            <w:lang w:val="es-ES"/>
          </w:rPr>
          <w:fldChar w:fldCharType="end"/>
        </w:r>
      </w:hyperlink>
    </w:p>
    <w:p w14:paraId="47DE917E" w14:textId="77777777" w:rsidR="00617FD8" w:rsidRPr="00F05CF6" w:rsidRDefault="00900C36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68653" w:history="1">
        <w:r w:rsidR="00617FD8" w:rsidRPr="00F05CF6">
          <w:rPr>
            <w:rStyle w:val="Hyperlink"/>
            <w:lang w:val="es-ES"/>
          </w:rPr>
          <w:t>3.2.</w:t>
        </w:r>
        <w:r w:rsidR="00617FD8" w:rsidRPr="00F05CF6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bCs/>
            <w:lang w:val="es-ES"/>
          </w:rPr>
          <w:t>Datos personales sensibles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_Toc503768653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5</w:t>
        </w:r>
        <w:r w:rsidR="00617FD8" w:rsidRPr="00F05CF6">
          <w:rPr>
            <w:lang w:val="es-ES"/>
          </w:rPr>
          <w:fldChar w:fldCharType="end"/>
        </w:r>
      </w:hyperlink>
    </w:p>
    <w:p w14:paraId="40807979" w14:textId="77777777" w:rsidR="00617FD8" w:rsidRPr="00F05CF6" w:rsidRDefault="00900C36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68654" w:history="1">
        <w:r w:rsidR="00617FD8" w:rsidRPr="00F05CF6">
          <w:rPr>
            <w:rStyle w:val="Hyperlink"/>
            <w:lang w:val="es-ES"/>
          </w:rPr>
          <w:t>3.3.</w:t>
        </w:r>
        <w:r w:rsidR="00617FD8" w:rsidRPr="00F05CF6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Tratamiento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_Toc503768654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5</w:t>
        </w:r>
        <w:r w:rsidR="00617FD8" w:rsidRPr="00F05CF6">
          <w:rPr>
            <w:lang w:val="es-ES"/>
          </w:rPr>
          <w:fldChar w:fldCharType="end"/>
        </w:r>
      </w:hyperlink>
    </w:p>
    <w:p w14:paraId="1BC0E39C" w14:textId="77777777" w:rsidR="00617FD8" w:rsidRPr="00F05CF6" w:rsidRDefault="00900C36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68655" w:history="1">
        <w:r w:rsidR="00617FD8" w:rsidRPr="00F05CF6">
          <w:rPr>
            <w:rStyle w:val="Hyperlink"/>
            <w:lang w:val="es-ES"/>
          </w:rPr>
          <w:t>3.4.</w:t>
        </w:r>
        <w:r w:rsidR="00617FD8" w:rsidRPr="00F05CF6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Responsable de los datos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_Toc503768655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5</w:t>
        </w:r>
        <w:r w:rsidR="00617FD8" w:rsidRPr="00F05CF6">
          <w:rPr>
            <w:lang w:val="es-ES"/>
          </w:rPr>
          <w:fldChar w:fldCharType="end"/>
        </w:r>
      </w:hyperlink>
    </w:p>
    <w:p w14:paraId="51E8AA8B" w14:textId="77777777" w:rsidR="00617FD8" w:rsidRPr="00F05CF6" w:rsidRDefault="00900C36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68656" w:history="1">
        <w:r w:rsidR="00617FD8" w:rsidRPr="00F05CF6">
          <w:rPr>
            <w:rStyle w:val="Hyperlink"/>
            <w:lang w:val="es-ES"/>
          </w:rPr>
          <w:t>4.</w:t>
        </w:r>
        <w:r w:rsidR="00617FD8" w:rsidRPr="00F05C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Principios generales para el tratamiento de datos personales de los empleados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_Toc503768656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5</w:t>
        </w:r>
        <w:r w:rsidR="00617FD8" w:rsidRPr="00F05CF6">
          <w:rPr>
            <w:lang w:val="es-ES"/>
          </w:rPr>
          <w:fldChar w:fldCharType="end"/>
        </w:r>
      </w:hyperlink>
    </w:p>
    <w:p w14:paraId="65E36C49" w14:textId="77777777" w:rsidR="00617FD8" w:rsidRPr="00F05CF6" w:rsidRDefault="00900C36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68657" w:history="1">
        <w:r w:rsidR="00617FD8" w:rsidRPr="00F05CF6">
          <w:rPr>
            <w:rStyle w:val="Hyperlink"/>
            <w:lang w:val="es-ES"/>
          </w:rPr>
          <w:t>4.1.</w:t>
        </w:r>
        <w:r w:rsidR="00617FD8" w:rsidRPr="00F05CF6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Legalidad, imparcialidad y transparencia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_Toc503768657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5</w:t>
        </w:r>
        <w:r w:rsidR="00617FD8" w:rsidRPr="00F05CF6">
          <w:rPr>
            <w:lang w:val="es-ES"/>
          </w:rPr>
          <w:fldChar w:fldCharType="end"/>
        </w:r>
      </w:hyperlink>
    </w:p>
    <w:p w14:paraId="60BE2BE5" w14:textId="77777777" w:rsidR="00617FD8" w:rsidRPr="00F05CF6" w:rsidRDefault="00900C36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68658" w:history="1">
        <w:r w:rsidR="00617FD8" w:rsidRPr="00F05CF6">
          <w:rPr>
            <w:rStyle w:val="Hyperlink"/>
            <w:lang w:val="es-ES"/>
          </w:rPr>
          <w:t>4.2.</w:t>
        </w:r>
        <w:r w:rsidR="00617FD8" w:rsidRPr="00F05CF6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Limitación de la finalidad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_Toc503768658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5</w:t>
        </w:r>
        <w:r w:rsidR="00617FD8" w:rsidRPr="00F05CF6">
          <w:rPr>
            <w:lang w:val="es-ES"/>
          </w:rPr>
          <w:fldChar w:fldCharType="end"/>
        </w:r>
      </w:hyperlink>
    </w:p>
    <w:p w14:paraId="7AA6E84C" w14:textId="77777777" w:rsidR="00617FD8" w:rsidRPr="00F05CF6" w:rsidRDefault="00900C36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68659" w:history="1">
        <w:r w:rsidR="00617FD8" w:rsidRPr="00F05CF6">
          <w:rPr>
            <w:rStyle w:val="Hyperlink"/>
            <w:lang w:val="es-ES"/>
          </w:rPr>
          <w:t>4.3.</w:t>
        </w:r>
        <w:r w:rsidR="00617FD8" w:rsidRPr="00F05CF6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Minimización de datos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_Toc503768659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5</w:t>
        </w:r>
        <w:r w:rsidR="00617FD8" w:rsidRPr="00F05CF6">
          <w:rPr>
            <w:lang w:val="es-ES"/>
          </w:rPr>
          <w:fldChar w:fldCharType="end"/>
        </w:r>
      </w:hyperlink>
    </w:p>
    <w:p w14:paraId="702AB254" w14:textId="77777777" w:rsidR="00617FD8" w:rsidRPr="00F05CF6" w:rsidRDefault="00900C36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68660" w:history="1">
        <w:r w:rsidR="00617FD8" w:rsidRPr="00F05CF6">
          <w:rPr>
            <w:rStyle w:val="Hyperlink"/>
            <w:lang w:val="es-ES"/>
          </w:rPr>
          <w:t>4.4.</w:t>
        </w:r>
        <w:r w:rsidR="00617FD8" w:rsidRPr="00F05CF6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Exactitud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_Toc503768660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6</w:t>
        </w:r>
        <w:r w:rsidR="00617FD8" w:rsidRPr="00F05CF6">
          <w:rPr>
            <w:lang w:val="es-ES"/>
          </w:rPr>
          <w:fldChar w:fldCharType="end"/>
        </w:r>
      </w:hyperlink>
    </w:p>
    <w:p w14:paraId="31083122" w14:textId="77777777" w:rsidR="00617FD8" w:rsidRPr="00F05CF6" w:rsidRDefault="00900C36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68661" w:history="1">
        <w:r w:rsidR="00617FD8" w:rsidRPr="00F05CF6">
          <w:rPr>
            <w:rStyle w:val="Hyperlink"/>
            <w:lang w:val="es-ES"/>
          </w:rPr>
          <w:t>4.5.</w:t>
        </w:r>
        <w:r w:rsidR="00617FD8" w:rsidRPr="00F05CF6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Limitación del plazo de conservación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_Toc503768661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6</w:t>
        </w:r>
        <w:r w:rsidR="00617FD8" w:rsidRPr="00F05CF6">
          <w:rPr>
            <w:lang w:val="es-ES"/>
          </w:rPr>
          <w:fldChar w:fldCharType="end"/>
        </w:r>
      </w:hyperlink>
    </w:p>
    <w:p w14:paraId="2251BF7E" w14:textId="77777777" w:rsidR="00617FD8" w:rsidRPr="00F05CF6" w:rsidRDefault="00900C36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68662" w:history="1">
        <w:r w:rsidR="00617FD8" w:rsidRPr="00F05CF6">
          <w:rPr>
            <w:rStyle w:val="Hyperlink"/>
            <w:lang w:val="es-ES"/>
          </w:rPr>
          <w:t>4.6.</w:t>
        </w:r>
        <w:r w:rsidR="00617FD8" w:rsidRPr="00F05CF6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Integridad y confidencialidad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_Toc503768662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6</w:t>
        </w:r>
        <w:r w:rsidR="00617FD8" w:rsidRPr="00F05CF6">
          <w:rPr>
            <w:lang w:val="es-ES"/>
          </w:rPr>
          <w:fldChar w:fldCharType="end"/>
        </w:r>
      </w:hyperlink>
    </w:p>
    <w:p w14:paraId="352C0BF5" w14:textId="77777777" w:rsidR="00617FD8" w:rsidRPr="00F05CF6" w:rsidRDefault="00900C36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68663" w:history="1">
        <w:r w:rsidR="00617FD8" w:rsidRPr="00F05CF6">
          <w:rPr>
            <w:rStyle w:val="Hyperlink"/>
            <w:lang w:val="es-ES"/>
          </w:rPr>
          <w:t>4.7.</w:t>
        </w:r>
        <w:r w:rsidR="00617FD8" w:rsidRPr="00F05CF6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Responsabilidad proactiva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_Toc503768663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6</w:t>
        </w:r>
        <w:r w:rsidR="00617FD8" w:rsidRPr="00F05CF6">
          <w:rPr>
            <w:lang w:val="es-ES"/>
          </w:rPr>
          <w:fldChar w:fldCharType="end"/>
        </w:r>
      </w:hyperlink>
    </w:p>
    <w:p w14:paraId="75D37EE8" w14:textId="77777777" w:rsidR="00617FD8" w:rsidRPr="00F05CF6" w:rsidRDefault="00900C36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68664" w:history="1">
        <w:r w:rsidR="00617FD8" w:rsidRPr="00F05CF6">
          <w:rPr>
            <w:rStyle w:val="Hyperlink"/>
            <w:lang w:val="es-ES"/>
          </w:rPr>
          <w:t>5.</w:t>
        </w:r>
        <w:r w:rsidR="00617FD8" w:rsidRPr="00F05C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Fines legítimos para el tratamiento de datos personales de los empleados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_Toc503768664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6</w:t>
        </w:r>
        <w:r w:rsidR="00617FD8" w:rsidRPr="00F05CF6">
          <w:rPr>
            <w:lang w:val="es-ES"/>
          </w:rPr>
          <w:fldChar w:fldCharType="end"/>
        </w:r>
      </w:hyperlink>
    </w:p>
    <w:p w14:paraId="4DB8805E" w14:textId="77777777" w:rsidR="00617FD8" w:rsidRPr="00F05CF6" w:rsidRDefault="00900C36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68665" w:history="1">
        <w:r w:rsidR="00617FD8" w:rsidRPr="00F05CF6">
          <w:rPr>
            <w:rStyle w:val="Hyperlink"/>
            <w:lang w:val="es-ES"/>
          </w:rPr>
          <w:t>6.</w:t>
        </w:r>
        <w:r w:rsidR="00617FD8" w:rsidRPr="00F05C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Requisitos para el tratamiento de datos personales de los empleados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_Toc503768665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7</w:t>
        </w:r>
        <w:r w:rsidR="00617FD8" w:rsidRPr="00F05CF6">
          <w:rPr>
            <w:lang w:val="es-ES"/>
          </w:rPr>
          <w:fldChar w:fldCharType="end"/>
        </w:r>
      </w:hyperlink>
    </w:p>
    <w:p w14:paraId="3A217A2E" w14:textId="77777777" w:rsidR="00617FD8" w:rsidRPr="00F05CF6" w:rsidRDefault="00900C36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68666" w:history="1">
        <w:r w:rsidR="00617FD8" w:rsidRPr="00F05CF6">
          <w:rPr>
            <w:rStyle w:val="Hyperlink"/>
            <w:lang w:val="es-ES"/>
          </w:rPr>
          <w:t>6.1.</w:t>
        </w:r>
        <w:r w:rsidR="00617FD8" w:rsidRPr="00F05CF6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Aviso a los empleados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_Toc503768666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7</w:t>
        </w:r>
        <w:r w:rsidR="00617FD8" w:rsidRPr="00F05CF6">
          <w:rPr>
            <w:lang w:val="es-ES"/>
          </w:rPr>
          <w:fldChar w:fldCharType="end"/>
        </w:r>
      </w:hyperlink>
    </w:p>
    <w:p w14:paraId="3158FCFF" w14:textId="77777777" w:rsidR="00617FD8" w:rsidRPr="00F05CF6" w:rsidRDefault="00900C36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68667" w:history="1">
        <w:r w:rsidR="00617FD8" w:rsidRPr="00F05CF6">
          <w:rPr>
            <w:rStyle w:val="Hyperlink"/>
            <w:lang w:val="es-ES"/>
          </w:rPr>
          <w:t>6.2.</w:t>
        </w:r>
        <w:r w:rsidR="00617FD8" w:rsidRPr="00F05CF6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Elección y consentimiento del empleado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_Toc503768667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7</w:t>
        </w:r>
        <w:r w:rsidR="00617FD8" w:rsidRPr="00F05CF6">
          <w:rPr>
            <w:lang w:val="es-ES"/>
          </w:rPr>
          <w:fldChar w:fldCharType="end"/>
        </w:r>
      </w:hyperlink>
    </w:p>
    <w:p w14:paraId="3DEE84A6" w14:textId="77777777" w:rsidR="00617FD8" w:rsidRPr="00F05CF6" w:rsidRDefault="00900C36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68668" w:history="1">
        <w:r w:rsidR="00617FD8" w:rsidRPr="00F05CF6">
          <w:rPr>
            <w:rStyle w:val="Hyperlink"/>
            <w:lang w:val="es-ES"/>
          </w:rPr>
          <w:t>6.3.</w:t>
        </w:r>
        <w:r w:rsidR="00617FD8" w:rsidRPr="00F05CF6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Recogida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_Toc503768668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7</w:t>
        </w:r>
        <w:r w:rsidR="00617FD8" w:rsidRPr="00F05CF6">
          <w:rPr>
            <w:lang w:val="es-ES"/>
          </w:rPr>
          <w:fldChar w:fldCharType="end"/>
        </w:r>
      </w:hyperlink>
    </w:p>
    <w:p w14:paraId="0263AF1F" w14:textId="77777777" w:rsidR="00617FD8" w:rsidRPr="00F05CF6" w:rsidRDefault="00900C36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68669" w:history="1">
        <w:r w:rsidR="00617FD8" w:rsidRPr="00F05CF6">
          <w:rPr>
            <w:rStyle w:val="Hyperlink"/>
            <w:lang w:val="es-ES"/>
          </w:rPr>
          <w:t>6.4.</w:t>
        </w:r>
        <w:r w:rsidR="00617FD8" w:rsidRPr="00F05CF6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Uso, retención y eliminación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_Toc503768669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7</w:t>
        </w:r>
        <w:r w:rsidR="00617FD8" w:rsidRPr="00F05CF6">
          <w:rPr>
            <w:lang w:val="es-ES"/>
          </w:rPr>
          <w:fldChar w:fldCharType="end"/>
        </w:r>
      </w:hyperlink>
    </w:p>
    <w:p w14:paraId="4541F16F" w14:textId="77777777" w:rsidR="00617FD8" w:rsidRPr="00F05CF6" w:rsidRDefault="00900C36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68670" w:history="1">
        <w:r w:rsidR="00617FD8" w:rsidRPr="00F05CF6">
          <w:rPr>
            <w:rStyle w:val="Hyperlink"/>
            <w:lang w:val="es-ES"/>
          </w:rPr>
          <w:t>6.5.</w:t>
        </w:r>
        <w:r w:rsidR="00617FD8" w:rsidRPr="00F05CF6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Comunicación a terceros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_Toc503768670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8</w:t>
        </w:r>
        <w:r w:rsidR="00617FD8" w:rsidRPr="00F05CF6">
          <w:rPr>
            <w:lang w:val="es-ES"/>
          </w:rPr>
          <w:fldChar w:fldCharType="end"/>
        </w:r>
      </w:hyperlink>
    </w:p>
    <w:p w14:paraId="0DD7F982" w14:textId="77777777" w:rsidR="00617FD8" w:rsidRPr="00F05CF6" w:rsidRDefault="00900C36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68671" w:history="1">
        <w:r w:rsidR="00617FD8" w:rsidRPr="00F05CF6">
          <w:rPr>
            <w:rStyle w:val="Hyperlink"/>
            <w:lang w:val="es-ES"/>
          </w:rPr>
          <w:t>6.6.</w:t>
        </w:r>
        <w:r w:rsidR="00617FD8" w:rsidRPr="00F05CF6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Transferencia transfronteriza  de datos personales de empleados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_Toc503768671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8</w:t>
        </w:r>
        <w:r w:rsidR="00617FD8" w:rsidRPr="00F05CF6">
          <w:rPr>
            <w:lang w:val="es-ES"/>
          </w:rPr>
          <w:fldChar w:fldCharType="end"/>
        </w:r>
      </w:hyperlink>
    </w:p>
    <w:p w14:paraId="318BB3F7" w14:textId="77777777" w:rsidR="00617FD8" w:rsidRPr="00F05CF6" w:rsidRDefault="00900C36">
      <w:pPr>
        <w:pStyle w:val="TOC2"/>
        <w:tabs>
          <w:tab w:val="left" w:pos="880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68672" w:history="1">
        <w:r w:rsidR="00617FD8" w:rsidRPr="00F05CF6">
          <w:rPr>
            <w:rStyle w:val="Hyperlink"/>
            <w:lang w:val="es-ES"/>
          </w:rPr>
          <w:t>6.7.</w:t>
        </w:r>
        <w:r w:rsidR="00617FD8" w:rsidRPr="00F05CF6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Acceso de los empleados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_Toc503768672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9</w:t>
        </w:r>
        <w:r w:rsidR="00617FD8" w:rsidRPr="00F05CF6">
          <w:rPr>
            <w:lang w:val="es-ES"/>
          </w:rPr>
          <w:fldChar w:fldCharType="end"/>
        </w:r>
      </w:hyperlink>
    </w:p>
    <w:p w14:paraId="5783C5FF" w14:textId="77777777" w:rsidR="00617FD8" w:rsidRPr="00F05CF6" w:rsidRDefault="00900C36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68673" w:history="1">
        <w:r w:rsidR="00617FD8" w:rsidRPr="00F05CF6">
          <w:rPr>
            <w:rStyle w:val="Hyperlink"/>
            <w:lang w:val="es-ES"/>
          </w:rPr>
          <w:t>7.</w:t>
        </w:r>
        <w:r w:rsidR="00617FD8" w:rsidRPr="00F05C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Responsabilidades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_Toc503768673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9</w:t>
        </w:r>
        <w:r w:rsidR="00617FD8" w:rsidRPr="00F05CF6">
          <w:rPr>
            <w:lang w:val="es-ES"/>
          </w:rPr>
          <w:fldChar w:fldCharType="end"/>
        </w:r>
      </w:hyperlink>
    </w:p>
    <w:p w14:paraId="754FBB79" w14:textId="77777777" w:rsidR="00617FD8" w:rsidRPr="00F05CF6" w:rsidRDefault="00900C36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68674" w:history="1">
        <w:r w:rsidR="00617FD8" w:rsidRPr="00F05CF6">
          <w:rPr>
            <w:rStyle w:val="Hyperlink"/>
            <w:lang w:val="es-ES"/>
          </w:rPr>
          <w:t>8.</w:t>
        </w:r>
        <w:r w:rsidR="00617FD8" w:rsidRPr="00F05C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Respuesta en caso de incumplimiento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_Toc503768674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9</w:t>
        </w:r>
        <w:r w:rsidR="00617FD8" w:rsidRPr="00F05CF6">
          <w:rPr>
            <w:lang w:val="es-ES"/>
          </w:rPr>
          <w:fldChar w:fldCharType="end"/>
        </w:r>
      </w:hyperlink>
    </w:p>
    <w:p w14:paraId="0ED80A1F" w14:textId="77777777" w:rsidR="00617FD8" w:rsidRPr="00F05CF6" w:rsidRDefault="00900C36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68675" w:history="1">
        <w:r w:rsidR="00617FD8" w:rsidRPr="00F05CF6">
          <w:rPr>
            <w:rStyle w:val="Hyperlink"/>
            <w:lang w:val="es-ES"/>
          </w:rPr>
          <w:t>9.</w:t>
        </w:r>
        <w:r w:rsidR="00617FD8" w:rsidRPr="00F05C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Responsabilidad proactiva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_Toc503768675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9</w:t>
        </w:r>
        <w:r w:rsidR="00617FD8" w:rsidRPr="00F05CF6">
          <w:rPr>
            <w:lang w:val="es-ES"/>
          </w:rPr>
          <w:fldChar w:fldCharType="end"/>
        </w:r>
      </w:hyperlink>
    </w:p>
    <w:p w14:paraId="1108EFCD" w14:textId="77777777" w:rsidR="00617FD8" w:rsidRPr="00F05CF6" w:rsidRDefault="00900C36">
      <w:pPr>
        <w:pStyle w:val="TOC1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68676" w:history="1">
        <w:r w:rsidR="00617FD8" w:rsidRPr="00F05CF6">
          <w:rPr>
            <w:rStyle w:val="Hyperlink"/>
            <w:lang w:val="es-ES"/>
          </w:rPr>
          <w:t>10.</w:t>
        </w:r>
        <w:r w:rsidR="00617FD8" w:rsidRPr="00F05C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Excepciones y variaciones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_Toc503768676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9</w:t>
        </w:r>
        <w:r w:rsidR="00617FD8" w:rsidRPr="00F05CF6">
          <w:rPr>
            <w:lang w:val="es-ES"/>
          </w:rPr>
          <w:fldChar w:fldCharType="end"/>
        </w:r>
      </w:hyperlink>
    </w:p>
    <w:p w14:paraId="1EE44937" w14:textId="77777777" w:rsidR="00617FD8" w:rsidRPr="00F05CF6" w:rsidRDefault="00900C36">
      <w:pPr>
        <w:pStyle w:val="TOC1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68677" w:history="1">
        <w:r w:rsidR="00617FD8" w:rsidRPr="00F05CF6">
          <w:rPr>
            <w:rStyle w:val="Hyperlink"/>
            <w:lang w:val="es-ES"/>
          </w:rPr>
          <w:t>11.</w:t>
        </w:r>
        <w:r w:rsidR="00617FD8" w:rsidRPr="00F05C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Propietario y contactos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_Toc503768677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10</w:t>
        </w:r>
        <w:r w:rsidR="00617FD8" w:rsidRPr="00F05CF6">
          <w:rPr>
            <w:lang w:val="es-ES"/>
          </w:rPr>
          <w:fldChar w:fldCharType="end"/>
        </w:r>
      </w:hyperlink>
    </w:p>
    <w:p w14:paraId="36D9903C" w14:textId="77777777" w:rsidR="00617FD8" w:rsidRPr="00F05CF6" w:rsidRDefault="00900C36">
      <w:pPr>
        <w:pStyle w:val="TOC1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68678" w:history="1">
        <w:r w:rsidR="00617FD8" w:rsidRPr="00F05CF6">
          <w:rPr>
            <w:rStyle w:val="Hyperlink"/>
            <w:lang w:val="es-ES"/>
          </w:rPr>
          <w:t>12.</w:t>
        </w:r>
        <w:r w:rsidR="00617FD8" w:rsidRPr="00F05C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Gestión de registros guardados en base a este documento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_Toc503768678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10</w:t>
        </w:r>
        <w:r w:rsidR="00617FD8" w:rsidRPr="00F05CF6">
          <w:rPr>
            <w:lang w:val="es-ES"/>
          </w:rPr>
          <w:fldChar w:fldCharType="end"/>
        </w:r>
      </w:hyperlink>
    </w:p>
    <w:p w14:paraId="537F0BB0" w14:textId="77777777" w:rsidR="00617FD8" w:rsidRPr="00F05CF6" w:rsidRDefault="00900C36">
      <w:pPr>
        <w:pStyle w:val="TOC1"/>
        <w:tabs>
          <w:tab w:val="left" w:pos="6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68679" w:history="1">
        <w:r w:rsidR="00617FD8" w:rsidRPr="00F05CF6">
          <w:rPr>
            <w:rStyle w:val="Hyperlink"/>
            <w:lang w:val="es-ES"/>
          </w:rPr>
          <w:t>13.</w:t>
        </w:r>
        <w:r w:rsidR="00617FD8" w:rsidRPr="00F05C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617FD8" w:rsidRPr="00F05CF6">
          <w:rPr>
            <w:rStyle w:val="Hyperlink"/>
            <w:lang w:val="es-ES"/>
          </w:rPr>
          <w:t>Validez y gestión de documentos</w:t>
        </w:r>
        <w:r w:rsidR="00617FD8" w:rsidRPr="00F05CF6">
          <w:rPr>
            <w:lang w:val="es-ES"/>
          </w:rPr>
          <w:tab/>
        </w:r>
        <w:r w:rsidR="00617FD8" w:rsidRPr="00F05CF6">
          <w:rPr>
            <w:lang w:val="es-ES"/>
          </w:rPr>
          <w:fldChar w:fldCharType="begin"/>
        </w:r>
        <w:r w:rsidR="00617FD8" w:rsidRPr="00F05CF6">
          <w:rPr>
            <w:lang w:val="es-ES"/>
          </w:rPr>
          <w:instrText xml:space="preserve"> PAGEREF _Toc503768679 \h </w:instrText>
        </w:r>
        <w:r w:rsidR="00617FD8" w:rsidRPr="00F05CF6">
          <w:rPr>
            <w:lang w:val="es-ES"/>
          </w:rPr>
        </w:r>
        <w:r w:rsidR="00617FD8" w:rsidRPr="00F05CF6">
          <w:rPr>
            <w:lang w:val="es-ES"/>
          </w:rPr>
          <w:fldChar w:fldCharType="separate"/>
        </w:r>
        <w:r w:rsidR="00617FD8" w:rsidRPr="00F05CF6">
          <w:rPr>
            <w:lang w:val="es-ES"/>
          </w:rPr>
          <w:t>10</w:t>
        </w:r>
        <w:r w:rsidR="00617FD8" w:rsidRPr="00F05CF6">
          <w:rPr>
            <w:lang w:val="es-ES"/>
          </w:rPr>
          <w:fldChar w:fldCharType="end"/>
        </w:r>
      </w:hyperlink>
    </w:p>
    <w:p w14:paraId="4BF03A20" w14:textId="77777777" w:rsidR="003A3FF4" w:rsidRPr="00F05CF6" w:rsidRDefault="002571AD">
      <w:pPr>
        <w:tabs>
          <w:tab w:val="right" w:leader="dot" w:pos="9072"/>
        </w:tabs>
        <w:rPr>
          <w:lang w:val="es-ES"/>
        </w:rPr>
      </w:pPr>
      <w:r w:rsidRPr="00F05CF6">
        <w:rPr>
          <w:lang w:val="es-ES"/>
        </w:rPr>
        <w:fldChar w:fldCharType="end"/>
      </w:r>
    </w:p>
    <w:p w14:paraId="59F2B9A3" w14:textId="77777777" w:rsidR="003A3FF4" w:rsidRPr="00F05CF6" w:rsidRDefault="00900C36">
      <w:pPr>
        <w:rPr>
          <w:sz w:val="24"/>
          <w:szCs w:val="24"/>
          <w:lang w:val="es-ES"/>
        </w:rPr>
      </w:pPr>
      <w:hyperlink w:anchor="_Toc367862845">
        <w:r w:rsidR="002571AD" w:rsidRPr="00F05CF6">
          <w:rPr>
            <w:lang w:val="es-ES"/>
          </w:rPr>
          <w:fldChar w:fldCharType="begin"/>
        </w:r>
        <w:r w:rsidR="002571AD" w:rsidRPr="00F05CF6">
          <w:rPr>
            <w:lang w:val="es-ES"/>
          </w:rPr>
          <w:instrText>PAGEREF _Toc367862845 \h</w:instrText>
        </w:r>
        <w:r w:rsidR="002571AD" w:rsidRPr="00F05CF6">
          <w:rPr>
            <w:lang w:val="es-ES"/>
          </w:rPr>
        </w:r>
        <w:r w:rsidR="002571AD" w:rsidRPr="00F05CF6">
          <w:rPr>
            <w:lang w:val="es-ES"/>
          </w:rPr>
          <w:fldChar w:fldCharType="end"/>
        </w:r>
      </w:hyperlink>
    </w:p>
    <w:p w14:paraId="4FC87E27" w14:textId="77777777" w:rsidR="003A3FF4" w:rsidRPr="00F05CF6" w:rsidRDefault="002571AD">
      <w:pPr>
        <w:suppressAutoHyphens w:val="0"/>
        <w:spacing w:after="0" w:line="240" w:lineRule="auto"/>
        <w:rPr>
          <w:b/>
          <w:sz w:val="28"/>
          <w:szCs w:val="28"/>
          <w:lang w:val="es-ES"/>
        </w:rPr>
      </w:pPr>
      <w:bookmarkStart w:id="2" w:name="_Toc367862845"/>
      <w:bookmarkStart w:id="3" w:name="_Toc269500073"/>
      <w:bookmarkStart w:id="4" w:name="_Toc494303747"/>
      <w:r w:rsidRPr="00F05CF6">
        <w:rPr>
          <w:lang w:val="es-ES"/>
        </w:rPr>
        <w:br w:type="page"/>
      </w:r>
    </w:p>
    <w:p w14:paraId="599C7323" w14:textId="77777777" w:rsidR="003A3FF4" w:rsidRPr="00F05CF6" w:rsidRDefault="002571AD">
      <w:pPr>
        <w:pStyle w:val="Heading1"/>
        <w:numPr>
          <w:ilvl w:val="0"/>
          <w:numId w:val="2"/>
        </w:numPr>
        <w:rPr>
          <w:lang w:val="es-ES"/>
        </w:rPr>
      </w:pPr>
      <w:bookmarkStart w:id="5" w:name="_Toc503768649"/>
      <w:r w:rsidRPr="00F05CF6">
        <w:rPr>
          <w:lang w:val="es-ES"/>
        </w:rPr>
        <w:lastRenderedPageBreak/>
        <w:t>P</w:t>
      </w:r>
      <w:bookmarkEnd w:id="2"/>
      <w:bookmarkEnd w:id="3"/>
      <w:r w:rsidRPr="00F05CF6">
        <w:rPr>
          <w:lang w:val="es-ES"/>
        </w:rPr>
        <w:t xml:space="preserve">ropósito, </w:t>
      </w:r>
      <w:bookmarkEnd w:id="4"/>
      <w:r w:rsidRPr="00F05CF6">
        <w:rPr>
          <w:lang w:val="es-ES"/>
        </w:rPr>
        <w:t>alcance y usuarios</w:t>
      </w:r>
      <w:bookmarkEnd w:id="5"/>
    </w:p>
    <w:p w14:paraId="61F9DECE" w14:textId="77777777" w:rsidR="003A3FF4" w:rsidRPr="00F05CF6" w:rsidRDefault="002571AD">
      <w:pPr>
        <w:rPr>
          <w:lang w:val="es-ES"/>
        </w:rPr>
      </w:pPr>
      <w:r w:rsidRPr="00F05CF6">
        <w:rPr>
          <w:lang w:val="es-ES"/>
        </w:rPr>
        <w:t xml:space="preserve">Esta política regula la gestión de datos personales relacionados con los empleados de  </w:t>
      </w:r>
      <w:commentRangeStart w:id="6"/>
      <w:r w:rsidRPr="00F05CF6">
        <w:rPr>
          <w:lang w:val="es-ES"/>
        </w:rPr>
        <w:t>[nombre de la empresa]</w:t>
      </w:r>
      <w:commentRangeEnd w:id="6"/>
      <w:r w:rsidRPr="00F05CF6">
        <w:rPr>
          <w:lang w:val="es-ES"/>
        </w:rPr>
        <w:commentReference w:id="6"/>
      </w:r>
      <w:r w:rsidRPr="00F05CF6">
        <w:rPr>
          <w:lang w:val="es-ES"/>
        </w:rPr>
        <w:t xml:space="preserve"> (“la Empresa”), y proporciona reglas y procedimientos que son aplicables a todos los departamentos y personas físicas dentro de la Empresa, con el objetivo de garantizar que los datos personales de los empleados sean tratados y protegidos adecuadamente en todos los países y regiones.</w:t>
      </w:r>
    </w:p>
    <w:p w14:paraId="49E55D8D" w14:textId="77777777" w:rsidR="003A3FF4" w:rsidRPr="00F05CF6" w:rsidRDefault="002571AD">
      <w:pPr>
        <w:rPr>
          <w:lang w:val="es-ES"/>
        </w:rPr>
      </w:pPr>
      <w:r w:rsidRPr="00F05CF6">
        <w:rPr>
          <w:lang w:val="es-ES"/>
        </w:rPr>
        <w:t xml:space="preserve">Esta política se aplica al tratamiento de los datos personales de los empleados de todos los departamentos y personas físicas dentro de la Empresas, en todos los países y regiones. </w:t>
      </w:r>
    </w:p>
    <w:p w14:paraId="7F42C675" w14:textId="77777777" w:rsidR="003A3FF4" w:rsidRPr="00F05CF6" w:rsidRDefault="002571AD">
      <w:pPr>
        <w:rPr>
          <w:lang w:val="es-ES"/>
        </w:rPr>
      </w:pPr>
      <w:r w:rsidRPr="00F05CF6">
        <w:rPr>
          <w:lang w:val="es-ES"/>
        </w:rPr>
        <w:t xml:space="preserve">La "Empresa" se refiere a [nombre de la empresa] y todas las filiales en propiedad absoluta controladas directa o indirectamente por </w:t>
      </w:r>
      <w:r w:rsidR="00617FD8" w:rsidRPr="00F05CF6">
        <w:rPr>
          <w:lang w:val="es-ES"/>
        </w:rPr>
        <w:t>ella; pero</w:t>
      </w:r>
      <w:r w:rsidRPr="00F05CF6">
        <w:rPr>
          <w:lang w:val="es-ES"/>
        </w:rPr>
        <w:t xml:space="preserve"> excluye a las empresas conjuntas.</w:t>
      </w:r>
    </w:p>
    <w:p w14:paraId="3FC46759" w14:textId="77777777" w:rsidR="003A3FF4" w:rsidRPr="00F05CF6" w:rsidRDefault="002571AD">
      <w:pPr>
        <w:rPr>
          <w:lang w:val="es-ES"/>
        </w:rPr>
      </w:pPr>
      <w:r w:rsidRPr="00F05CF6">
        <w:rPr>
          <w:lang w:val="es-ES"/>
        </w:rPr>
        <w:t xml:space="preserve"> Los usuarios de este documento don todos los empleados de la Empresa</w:t>
      </w:r>
    </w:p>
    <w:p w14:paraId="6CBD8A16" w14:textId="77777777" w:rsidR="003A3FF4" w:rsidRPr="00F05CF6" w:rsidRDefault="003A3FF4">
      <w:pPr>
        <w:rPr>
          <w:lang w:val="es-ES"/>
        </w:rPr>
      </w:pPr>
    </w:p>
    <w:p w14:paraId="3E675625" w14:textId="77777777" w:rsidR="003A3FF4" w:rsidRPr="00F05CF6" w:rsidRDefault="002571AD">
      <w:pPr>
        <w:pStyle w:val="Heading1"/>
        <w:numPr>
          <w:ilvl w:val="0"/>
          <w:numId w:val="2"/>
        </w:numPr>
        <w:rPr>
          <w:lang w:val="es-ES"/>
        </w:rPr>
      </w:pPr>
      <w:bookmarkStart w:id="7" w:name="_Toc503768650"/>
      <w:r w:rsidRPr="00F05CF6">
        <w:rPr>
          <w:lang w:val="es-ES"/>
        </w:rPr>
        <w:t>Documentos de referencia</w:t>
      </w:r>
      <w:bookmarkEnd w:id="7"/>
    </w:p>
    <w:p w14:paraId="1D608F80" w14:textId="77777777" w:rsidR="003A3FF4" w:rsidRPr="00F05CF6" w:rsidRDefault="002571AD">
      <w:pPr>
        <w:pStyle w:val="ListParagraph1"/>
        <w:numPr>
          <w:ilvl w:val="0"/>
          <w:numId w:val="3"/>
        </w:numPr>
        <w:suppressAutoHyphens w:val="0"/>
        <w:ind w:left="714" w:hanging="357"/>
        <w:contextualSpacing/>
        <w:rPr>
          <w:sz w:val="21"/>
          <w:lang w:val="es-ES"/>
        </w:rPr>
      </w:pPr>
      <w:r w:rsidRPr="00F05CF6">
        <w:rPr>
          <w:lang w:val="es-ES"/>
        </w:rPr>
        <w:t>El RGPD EU 2016/679 (Reglamento (EU) 2016/679 del Parlamento Europeo y del Consejo del 27 de abril de 2016 relativo a la protección de las personas físicas en lo que respecta al tratamiento de datos personales y a la libre circulación de estos datos y por el que se deroga la Directiva 95/46/CE)</w:t>
      </w:r>
    </w:p>
    <w:p w14:paraId="1C6DF4F9" w14:textId="77777777" w:rsidR="003A3FF4" w:rsidRPr="00F05CF6" w:rsidRDefault="002571AD">
      <w:pPr>
        <w:pStyle w:val="ListParagraph1"/>
        <w:numPr>
          <w:ilvl w:val="0"/>
          <w:numId w:val="3"/>
        </w:numPr>
        <w:suppressAutoHyphens w:val="0"/>
        <w:ind w:left="714" w:hanging="357"/>
        <w:contextualSpacing/>
        <w:rPr>
          <w:lang w:val="es-ES"/>
        </w:rPr>
      </w:pPr>
      <w:r w:rsidRPr="00F05CF6">
        <w:rPr>
          <w:lang w:val="es-ES"/>
        </w:rPr>
        <w:t>[</w:t>
      </w:r>
      <w:commentRangeStart w:id="8"/>
      <w:r w:rsidRPr="00F05CF6">
        <w:rPr>
          <w:lang w:val="es-ES"/>
        </w:rPr>
        <w:t xml:space="preserve">legislación nacional o reglamento pertinente para la implementación del </w:t>
      </w:r>
      <w:commentRangeEnd w:id="8"/>
      <w:r w:rsidRPr="00F05CF6">
        <w:rPr>
          <w:lang w:val="es-ES"/>
        </w:rPr>
        <w:commentReference w:id="8"/>
      </w:r>
      <w:r w:rsidRPr="00F05CF6">
        <w:rPr>
          <w:lang w:val="es-ES"/>
        </w:rPr>
        <w:t xml:space="preserve">RGPD]   </w:t>
      </w:r>
    </w:p>
    <w:p w14:paraId="415BB545" w14:textId="77777777" w:rsidR="003A3FF4" w:rsidRPr="00F05CF6" w:rsidRDefault="002571AD">
      <w:pPr>
        <w:pStyle w:val="ListParagraph1"/>
        <w:numPr>
          <w:ilvl w:val="0"/>
          <w:numId w:val="3"/>
        </w:numPr>
        <w:suppressAutoHyphens w:val="0"/>
        <w:ind w:left="714" w:hanging="357"/>
        <w:contextualSpacing/>
        <w:rPr>
          <w:lang w:val="es-ES"/>
        </w:rPr>
      </w:pPr>
      <w:r w:rsidRPr="00F05CF6">
        <w:rPr>
          <w:lang w:val="es-ES"/>
        </w:rPr>
        <w:t>[</w:t>
      </w:r>
      <w:commentRangeStart w:id="9"/>
      <w:r w:rsidRPr="00F05CF6">
        <w:rPr>
          <w:lang w:val="es-ES"/>
        </w:rPr>
        <w:t>otras leyes y reglamentos locales</w:t>
      </w:r>
      <w:commentRangeEnd w:id="9"/>
      <w:r w:rsidRPr="00F05CF6">
        <w:rPr>
          <w:lang w:val="es-ES"/>
        </w:rPr>
        <w:commentReference w:id="9"/>
      </w:r>
      <w:r w:rsidRPr="00F05CF6">
        <w:rPr>
          <w:lang w:val="es-ES"/>
        </w:rPr>
        <w:t>]</w:t>
      </w:r>
    </w:p>
    <w:p w14:paraId="7645F679" w14:textId="77777777" w:rsidR="003A3FF4" w:rsidRPr="00F05CF6" w:rsidRDefault="002571AD">
      <w:pPr>
        <w:pStyle w:val="ListParagraph1"/>
        <w:numPr>
          <w:ilvl w:val="0"/>
          <w:numId w:val="3"/>
        </w:numPr>
        <w:suppressAutoHyphens w:val="0"/>
        <w:ind w:left="714" w:hanging="357"/>
        <w:contextualSpacing/>
        <w:rPr>
          <w:lang w:val="es-ES"/>
        </w:rPr>
      </w:pPr>
      <w:r w:rsidRPr="00F05CF6">
        <w:rPr>
          <w:lang w:val="es-ES"/>
        </w:rPr>
        <w:t>Política de protección de datos personales</w:t>
      </w:r>
    </w:p>
    <w:p w14:paraId="750D7B10" w14:textId="77777777" w:rsidR="003A3FF4" w:rsidRPr="00F05CF6" w:rsidRDefault="002571AD">
      <w:pPr>
        <w:pStyle w:val="ListParagraph1"/>
        <w:numPr>
          <w:ilvl w:val="0"/>
          <w:numId w:val="3"/>
        </w:numPr>
        <w:suppressAutoHyphens w:val="0"/>
        <w:ind w:left="714" w:hanging="357"/>
        <w:contextualSpacing/>
        <w:rPr>
          <w:lang w:val="es-ES"/>
        </w:rPr>
      </w:pPr>
      <w:r w:rsidRPr="00F05CF6">
        <w:rPr>
          <w:lang w:val="es-ES"/>
        </w:rPr>
        <w:t>Política de retención de datos</w:t>
      </w:r>
    </w:p>
    <w:p w14:paraId="2136FF70" w14:textId="77777777" w:rsidR="003A3FF4" w:rsidRPr="00F05CF6" w:rsidRDefault="002571AD">
      <w:pPr>
        <w:pStyle w:val="ListParagraph1"/>
        <w:numPr>
          <w:ilvl w:val="0"/>
          <w:numId w:val="3"/>
        </w:numPr>
        <w:suppressAutoHyphens w:val="0"/>
        <w:ind w:left="714" w:hanging="357"/>
        <w:contextualSpacing/>
        <w:rPr>
          <w:lang w:val="es-ES"/>
        </w:rPr>
      </w:pPr>
      <w:r w:rsidRPr="00F05CF6">
        <w:rPr>
          <w:lang w:val="es-ES"/>
        </w:rPr>
        <w:t>Política de violación de seguridad de datos</w:t>
      </w:r>
    </w:p>
    <w:p w14:paraId="55F23172" w14:textId="77777777" w:rsidR="003A3FF4" w:rsidRPr="00F05CF6" w:rsidRDefault="002571AD">
      <w:pPr>
        <w:pStyle w:val="ListParagraph1"/>
        <w:numPr>
          <w:ilvl w:val="0"/>
          <w:numId w:val="3"/>
        </w:numPr>
        <w:suppressAutoHyphens w:val="0"/>
        <w:ind w:left="714" w:hanging="357"/>
        <w:contextualSpacing/>
        <w:rPr>
          <w:lang w:val="es-ES"/>
        </w:rPr>
      </w:pPr>
      <w:r w:rsidRPr="00F05CF6">
        <w:rPr>
          <w:lang w:val="es-ES"/>
        </w:rPr>
        <w:t xml:space="preserve">Política de transferencia transfronteriza de datos </w:t>
      </w:r>
    </w:p>
    <w:p w14:paraId="475FC060" w14:textId="77777777" w:rsidR="003A3FF4" w:rsidRPr="00F05CF6" w:rsidRDefault="002571AD">
      <w:pPr>
        <w:pStyle w:val="ListParagraph1"/>
        <w:numPr>
          <w:ilvl w:val="0"/>
          <w:numId w:val="3"/>
        </w:numPr>
        <w:suppressAutoHyphens w:val="0"/>
        <w:ind w:left="714" w:hanging="357"/>
        <w:contextualSpacing/>
        <w:rPr>
          <w:lang w:val="es-ES"/>
        </w:rPr>
      </w:pPr>
      <w:r w:rsidRPr="00F05CF6">
        <w:rPr>
          <w:lang w:val="es-ES"/>
        </w:rPr>
        <w:t>Procedimiento de violación de seguridad de datos</w:t>
      </w:r>
    </w:p>
    <w:p w14:paraId="3F63F42C" w14:textId="77777777" w:rsidR="003A3FF4" w:rsidRPr="00F05CF6" w:rsidRDefault="003A3FF4">
      <w:pPr>
        <w:rPr>
          <w:lang w:val="es-ES"/>
        </w:rPr>
      </w:pPr>
    </w:p>
    <w:p w14:paraId="789B18E4" w14:textId="77777777" w:rsidR="003A3FF4" w:rsidRPr="00F05CF6" w:rsidRDefault="002571AD">
      <w:pPr>
        <w:pStyle w:val="Heading1"/>
        <w:numPr>
          <w:ilvl w:val="0"/>
          <w:numId w:val="2"/>
        </w:numPr>
        <w:rPr>
          <w:lang w:val="es-ES"/>
        </w:rPr>
      </w:pPr>
      <w:bookmarkStart w:id="10" w:name="_Toc494303748"/>
      <w:bookmarkStart w:id="11" w:name="_Toc367862847"/>
      <w:bookmarkStart w:id="12" w:name="_Toc503768651"/>
      <w:bookmarkEnd w:id="10"/>
      <w:bookmarkEnd w:id="11"/>
      <w:r w:rsidRPr="00F05CF6">
        <w:rPr>
          <w:lang w:val="es-ES"/>
        </w:rPr>
        <w:t>Definiciones</w:t>
      </w:r>
      <w:bookmarkEnd w:id="12"/>
    </w:p>
    <w:p w14:paraId="7116EC05" w14:textId="77777777" w:rsidR="003A3FF4" w:rsidRPr="00F05CF6" w:rsidRDefault="002571AD">
      <w:pPr>
        <w:rPr>
          <w:lang w:val="es-ES"/>
        </w:rPr>
      </w:pPr>
      <w:r w:rsidRPr="00F05CF6">
        <w:rPr>
          <w:lang w:val="es-ES"/>
        </w:rPr>
        <w:t>Las siguientes definiciones de términos utilizados en este documento provienen del Artículo 4 del Reglamento General de Protección de Datos de la Unión Europea:</w:t>
      </w:r>
    </w:p>
    <w:p w14:paraId="17696C23" w14:textId="77777777" w:rsidR="003A3FF4" w:rsidRPr="00F05CF6" w:rsidRDefault="002571AD">
      <w:pPr>
        <w:pStyle w:val="Heading2"/>
        <w:numPr>
          <w:ilvl w:val="1"/>
          <w:numId w:val="2"/>
        </w:numPr>
        <w:rPr>
          <w:b w:val="0"/>
          <w:lang w:val="es-ES"/>
        </w:rPr>
      </w:pPr>
      <w:r w:rsidRPr="00F05CF6">
        <w:rPr>
          <w:lang w:val="es-ES"/>
        </w:rPr>
        <w:t xml:space="preserve"> </w:t>
      </w:r>
      <w:bookmarkStart w:id="13" w:name="_Toc503768652"/>
      <w:r w:rsidRPr="00F05CF6">
        <w:rPr>
          <w:bCs/>
          <w:lang w:val="es-ES"/>
        </w:rPr>
        <w:t>Datos personales</w:t>
      </w:r>
      <w:bookmarkEnd w:id="13"/>
      <w:r w:rsidRPr="00F05CF6">
        <w:rPr>
          <w:lang w:val="es-ES"/>
        </w:rPr>
        <w:t xml:space="preserve"> </w:t>
      </w:r>
    </w:p>
    <w:p w14:paraId="426638FB" w14:textId="77777777" w:rsidR="003A3FF4" w:rsidRPr="00F05CF6" w:rsidRDefault="002571AD">
      <w:pPr>
        <w:rPr>
          <w:lang w:val="es-ES"/>
        </w:rPr>
      </w:pPr>
      <w:r w:rsidRPr="00F05CF6">
        <w:rPr>
          <w:lang w:val="es-ES"/>
        </w:rPr>
        <w:t xml:space="preserve">Toda información sobre una persona física identificada o identificable, directa o indirectamente, en particular mediante un identificador, como por ejemplo un nombre, un número de identificación, datos de localización, un identificador en línea o uno o varios elementos propios de la identidad física, fisiológica, genética, psíquica, económica, cultural o social de una persona física. Datos personales incluye la dirección de correo electrónico de una persona física, número de teléfono, </w:t>
      </w:r>
      <w:r w:rsidRPr="00F05CF6">
        <w:rPr>
          <w:lang w:val="es-ES"/>
        </w:rPr>
        <w:lastRenderedPageBreak/>
        <w:t>información biométrica (como huella dactilar), datos de ubicación, dirección IP, información de atención médica, creencias religiosas, número de seguro social, estado civil, etcétera.</w:t>
      </w:r>
    </w:p>
    <w:p w14:paraId="66A4CCD9" w14:textId="77777777" w:rsidR="003A3FF4" w:rsidRPr="00F05CF6" w:rsidRDefault="002571AD">
      <w:pPr>
        <w:pStyle w:val="Heading2"/>
        <w:numPr>
          <w:ilvl w:val="1"/>
          <w:numId w:val="2"/>
        </w:numPr>
        <w:rPr>
          <w:b w:val="0"/>
          <w:lang w:val="es-ES"/>
        </w:rPr>
      </w:pPr>
      <w:bookmarkStart w:id="14" w:name="_Toc503768653"/>
      <w:r w:rsidRPr="00F05CF6">
        <w:rPr>
          <w:bCs/>
          <w:lang w:val="es-ES"/>
        </w:rPr>
        <w:t>Datos personales sensibles</w:t>
      </w:r>
      <w:bookmarkEnd w:id="14"/>
      <w:r w:rsidRPr="00F05CF6">
        <w:rPr>
          <w:lang w:val="es-ES"/>
        </w:rPr>
        <w:t xml:space="preserve"> </w:t>
      </w:r>
    </w:p>
    <w:p w14:paraId="231A7CBA" w14:textId="58E280C4" w:rsidR="003A3FF4" w:rsidRPr="00F05CF6" w:rsidRDefault="002571AD" w:rsidP="00F05CF6">
      <w:pPr>
        <w:rPr>
          <w:lang w:val="es-ES"/>
        </w:rPr>
      </w:pPr>
      <w:r w:rsidRPr="00F05CF6">
        <w:rPr>
          <w:lang w:val="es-ES"/>
        </w:rPr>
        <w:t xml:space="preserve">Datos personales que son particularmente sensibles en relación con los derechos y las libertades </w:t>
      </w:r>
      <w:r w:rsidR="00617FD8" w:rsidRPr="00F05CF6">
        <w:rPr>
          <w:lang w:val="es-ES"/>
        </w:rPr>
        <w:t>fundamentales, ya</w:t>
      </w:r>
      <w:r w:rsidRPr="00F05CF6">
        <w:rPr>
          <w:lang w:val="es-ES"/>
        </w:rPr>
        <w:t xml:space="preserve"> que  la divulgación de dichos datos podría ocasionar daños físicos, pérdidas financieras, daños a la reputación, robo de identidad o fraude o discriminación, etc</w:t>
      </w:r>
      <w:r w:rsidR="00F05CF6" w:rsidRPr="00F05CF6">
        <w:rPr>
          <w:lang w:val="es-ES"/>
        </w:rPr>
        <w:t>.</w:t>
      </w:r>
    </w:p>
    <w:p w14:paraId="2BC8FEC4" w14:textId="77777777" w:rsidR="00F05CF6" w:rsidRPr="00F05CF6" w:rsidRDefault="00F05CF6" w:rsidP="00F05CF6">
      <w:pPr>
        <w:rPr>
          <w:lang w:val="es-ES"/>
        </w:rPr>
      </w:pPr>
    </w:p>
    <w:p w14:paraId="0472B7B3" w14:textId="77777777" w:rsidR="00F05CF6" w:rsidRPr="00F05CF6" w:rsidRDefault="00F05CF6" w:rsidP="00F05CF6">
      <w:pPr>
        <w:rPr>
          <w:lang w:val="es-ES"/>
        </w:rPr>
      </w:pPr>
    </w:p>
    <w:p w14:paraId="10A1878B" w14:textId="77777777" w:rsidR="00F05CF6" w:rsidRPr="00F05CF6" w:rsidRDefault="00F05CF6" w:rsidP="00F05CF6">
      <w:pPr>
        <w:spacing w:line="240" w:lineRule="auto"/>
        <w:jc w:val="center"/>
        <w:rPr>
          <w:lang w:val="es-ES" w:eastAsia="en-US"/>
        </w:rPr>
      </w:pPr>
      <w:r w:rsidRPr="00F05CF6">
        <w:rPr>
          <w:lang w:val="es-ES" w:eastAsia="en-US"/>
        </w:rPr>
        <w:t>** FIN DE MUESTRA GRATIS **</w:t>
      </w:r>
    </w:p>
    <w:p w14:paraId="3FFDEEFF" w14:textId="07B317A5" w:rsidR="00F05CF6" w:rsidRPr="00F05CF6" w:rsidRDefault="00F05CF6" w:rsidP="00F05CF6">
      <w:pPr>
        <w:jc w:val="center"/>
        <w:rPr>
          <w:lang w:val="es-ES"/>
        </w:rPr>
      </w:pPr>
      <w:r w:rsidRPr="00F05CF6">
        <w:rPr>
          <w:lang w:val="es-ES" w:eastAsia="en-US"/>
        </w:rPr>
        <w:t>Para descargar la versión completa de este documento haga clic aquí:</w:t>
      </w:r>
      <w:r w:rsidRPr="00F05CF6">
        <w:rPr>
          <w:lang w:val="es-ES" w:eastAsia="en-US"/>
        </w:rPr>
        <w:br/>
      </w:r>
      <w:hyperlink r:id="rId11" w:history="1">
        <w:r w:rsidRPr="00F05CF6">
          <w:rPr>
            <w:rStyle w:val="Hyperlink"/>
            <w:rFonts w:cstheme="minorHAnsi"/>
            <w:lang w:val="es-ES"/>
          </w:rPr>
          <w:t>https://advisera.com/eugdpracademy/es/documentation/politica-de-proteccion-de-datos-personales-de-los-empleados/</w:t>
        </w:r>
      </w:hyperlink>
      <w:r w:rsidRPr="00F05CF6">
        <w:rPr>
          <w:rFonts w:cstheme="minorHAnsi"/>
          <w:lang w:val="es-ES"/>
        </w:rPr>
        <w:t xml:space="preserve"> </w:t>
      </w:r>
    </w:p>
    <w:sectPr w:rsidR="00F05CF6" w:rsidRPr="00F05CF6" w:rsidSect="00617FD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20"/>
      <w:formProt w:val="0"/>
      <w:titlePg/>
      <w:docGrid w:linePitch="360" w:charSpace="-2254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4:47:00Z" w:initials="EUGDPR">
    <w:p w14:paraId="41F4BC20" w14:textId="77777777" w:rsidR="003A3FF4" w:rsidRPr="00FE731B" w:rsidRDefault="002571AD">
      <w:pPr>
        <w:rPr>
          <w:rFonts w:cs="Calibri"/>
          <w:sz w:val="20"/>
          <w:szCs w:val="20"/>
          <w:lang w:val="es-ES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Todos los campos en este documento marcados con corchetes </w:t>
      </w:r>
      <w:r w:rsidRPr="00FE731B"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[ ] </w:t>
      </w: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>deber ser completados.</w:t>
      </w:r>
    </w:p>
  </w:comment>
  <w:comment w:id="1" w:author="EUGDPRAcademy" w:date="2017-10-23T11:25:00Z" w:initials="EUGDPR">
    <w:p w14:paraId="64E200D3" w14:textId="77777777" w:rsidR="003A3FF4" w:rsidRPr="00FE731B" w:rsidRDefault="002571AD">
      <w:pPr>
        <w:rPr>
          <w:rFonts w:asciiTheme="minorHAnsi" w:hAnsiTheme="minorHAnsi" w:cstheme="minorHAnsi"/>
          <w:sz w:val="20"/>
          <w:szCs w:val="20"/>
          <w:lang w:val="es-ES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El sistema de codificación del documento debe de coincidir con el del sistema existente de la organización; en caso de que tal sistema no esté disponible, esta línea debe de ser eliminada. </w:t>
      </w:r>
    </w:p>
  </w:comment>
  <w:comment w:id="6" w:author="EUGDPRAcademy" w:date="2017-10-14T07:36:00Z" w:initials="EUGDPR">
    <w:p w14:paraId="4D467964" w14:textId="77777777" w:rsidR="003A3FF4" w:rsidRPr="00FE731B" w:rsidRDefault="002571AD">
      <w:pPr>
        <w:rPr>
          <w:rFonts w:cs="Calibri"/>
          <w:sz w:val="18"/>
          <w:lang w:val="es-ES"/>
        </w:rPr>
      </w:pPr>
      <w:r>
        <w:rPr>
          <w:rFonts w:eastAsia="DejaVu Sans" w:cs="Calibri"/>
          <w:sz w:val="20"/>
          <w:szCs w:val="24"/>
          <w:lang w:val="es-ES" w:eastAsia="en-US" w:bidi="en-US"/>
        </w:rPr>
        <w:t xml:space="preserve">Escribe el nombre de tu empresa aquí. </w:t>
      </w:r>
    </w:p>
  </w:comment>
  <w:comment w:id="8" w:author="EUGDPRAcademy" w:date="2017-10-23T11:35:00Z" w:initials="EUGDPR">
    <w:p w14:paraId="23ABC9E5" w14:textId="77777777" w:rsidR="003A3FF4" w:rsidRPr="00FE731B" w:rsidRDefault="002571AD">
      <w:pPr>
        <w:rPr>
          <w:rFonts w:asciiTheme="minorHAnsi" w:eastAsia="Times New Roman" w:hAnsiTheme="minorHAnsi" w:cstheme="minorHAnsi"/>
          <w:sz w:val="20"/>
          <w:szCs w:val="18"/>
          <w:lang w:val="es-ES"/>
        </w:rPr>
      </w:pPr>
      <w:r>
        <w:rPr>
          <w:rFonts w:asciiTheme="minorHAnsi" w:eastAsia="Times New Roman" w:hAnsiTheme="minorHAnsi" w:cstheme="minorHAnsi"/>
          <w:sz w:val="20"/>
          <w:szCs w:val="18"/>
          <w:lang w:val="es-ES"/>
        </w:rPr>
        <w:t xml:space="preserve">Si aplica, insertar el nombre de los requisitos de protección de datos pertinentes nacionales o locales. </w:t>
      </w:r>
    </w:p>
  </w:comment>
  <w:comment w:id="9" w:author="EUGDPRAcademy" w:date="2017-10-04T15:44:00Z" w:initials="EUGDPR">
    <w:p w14:paraId="106D247F" w14:textId="77777777" w:rsidR="003A3FF4" w:rsidRPr="00FE731B" w:rsidRDefault="002571AD">
      <w:pPr>
        <w:rPr>
          <w:rFonts w:asciiTheme="minorHAnsi" w:hAnsiTheme="minorHAnsi" w:cstheme="minorHAnsi"/>
          <w:sz w:val="18"/>
          <w:lang w:val="es-ES"/>
        </w:rPr>
      </w:pPr>
      <w:r>
        <w:rPr>
          <w:rFonts w:asciiTheme="minorHAnsi" w:eastAsia="DejaVu Sans" w:hAnsiTheme="minorHAnsi" w:cstheme="minorHAnsi"/>
          <w:sz w:val="20"/>
          <w:szCs w:val="24"/>
          <w:lang w:val="es-ES" w:bidi="en-US"/>
        </w:rPr>
        <w:t xml:space="preserve">Si aplica, mencionar otras leyes y reglamentos que están relacionados con la protección de datos y la seguridad de la información.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1F4BC20" w15:done="0"/>
  <w15:commentEx w15:paraId="64E200D3" w15:done="0"/>
  <w15:commentEx w15:paraId="4D467964" w15:done="0"/>
  <w15:commentEx w15:paraId="23ABC9E5" w15:done="0"/>
  <w15:commentEx w15:paraId="106D247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1AF0B" w14:textId="77777777" w:rsidR="00900C36" w:rsidRDefault="00900C36">
      <w:pPr>
        <w:spacing w:after="0" w:line="240" w:lineRule="auto"/>
      </w:pPr>
      <w:r>
        <w:separator/>
      </w:r>
    </w:p>
  </w:endnote>
  <w:endnote w:type="continuationSeparator" w:id="0">
    <w:p w14:paraId="7EEC843A" w14:textId="77777777" w:rsidR="00900C36" w:rsidRDefault="0090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  <w:font w:name="等线">
    <w:altName w:val="Yu Gothic"/>
    <w:charset w:val="80"/>
    <w:family w:val="roman"/>
    <w:pitch w:val="default"/>
  </w:font>
  <w:font w:name="等线 Light">
    <w:altName w:val="Yu Gothic"/>
    <w:charset w:val="8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14EAB" w14:textId="77777777" w:rsidR="00FE731B" w:rsidRDefault="00FE73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436"/>
      <w:gridCol w:w="3234"/>
    </w:tblGrid>
    <w:tr w:rsidR="003A3FF4" w:rsidRPr="00617FD8" w14:paraId="23C483C0" w14:textId="77777777">
      <w:tc>
        <w:tcPr>
          <w:tcW w:w="3652" w:type="dxa"/>
          <w:shd w:val="clear" w:color="auto" w:fill="auto"/>
        </w:tcPr>
        <w:p w14:paraId="50A3DE08" w14:textId="77777777" w:rsidR="003A3FF4" w:rsidRPr="00617FD8" w:rsidRDefault="002571AD">
          <w:pPr>
            <w:pStyle w:val="Footer"/>
            <w:rPr>
              <w:sz w:val="18"/>
              <w:szCs w:val="18"/>
              <w:lang w:val="es-ES"/>
            </w:rPr>
          </w:pPr>
          <w:r w:rsidRPr="00617FD8">
            <w:rPr>
              <w:sz w:val="18"/>
              <w:szCs w:val="18"/>
              <w:lang w:val="es-ES"/>
            </w:rPr>
            <w:t xml:space="preserve">Política de Protección de Datos Personales de los Empleados  </w:t>
          </w:r>
        </w:p>
      </w:tc>
      <w:tc>
        <w:tcPr>
          <w:tcW w:w="2436" w:type="dxa"/>
          <w:shd w:val="clear" w:color="auto" w:fill="auto"/>
        </w:tcPr>
        <w:p w14:paraId="3989B84A" w14:textId="77777777" w:rsidR="003A3FF4" w:rsidRPr="00617FD8" w:rsidRDefault="002571AD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617FD8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234" w:type="dxa"/>
          <w:shd w:val="clear" w:color="auto" w:fill="auto"/>
        </w:tcPr>
        <w:p w14:paraId="736FD17C" w14:textId="77777777" w:rsidR="003A3FF4" w:rsidRPr="00617FD8" w:rsidRDefault="002571AD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617FD8">
            <w:rPr>
              <w:sz w:val="18"/>
              <w:szCs w:val="18"/>
              <w:lang w:val="es-ES"/>
            </w:rPr>
            <w:t xml:space="preserve">Página </w:t>
          </w:r>
          <w:r w:rsidRPr="00617FD8">
            <w:rPr>
              <w:b/>
              <w:sz w:val="18"/>
              <w:szCs w:val="18"/>
              <w:lang w:val="es-ES"/>
            </w:rPr>
            <w:fldChar w:fldCharType="begin"/>
          </w:r>
          <w:r w:rsidRPr="00617FD8">
            <w:rPr>
              <w:sz w:val="18"/>
              <w:szCs w:val="18"/>
              <w:lang w:val="es-ES"/>
            </w:rPr>
            <w:instrText>PAGE</w:instrText>
          </w:r>
          <w:r w:rsidRPr="00617FD8">
            <w:rPr>
              <w:sz w:val="18"/>
              <w:szCs w:val="18"/>
              <w:lang w:val="es-ES"/>
            </w:rPr>
            <w:fldChar w:fldCharType="separate"/>
          </w:r>
          <w:r w:rsidR="00FE731B">
            <w:rPr>
              <w:noProof/>
              <w:sz w:val="18"/>
              <w:szCs w:val="18"/>
              <w:lang w:val="es-ES"/>
            </w:rPr>
            <w:t>2</w:t>
          </w:r>
          <w:r w:rsidRPr="00617FD8">
            <w:rPr>
              <w:sz w:val="18"/>
              <w:szCs w:val="18"/>
              <w:lang w:val="es-ES"/>
            </w:rPr>
            <w:fldChar w:fldCharType="end"/>
          </w:r>
          <w:r w:rsidRPr="00617FD8">
            <w:rPr>
              <w:sz w:val="18"/>
              <w:szCs w:val="18"/>
              <w:lang w:val="es-ES"/>
            </w:rPr>
            <w:t xml:space="preserve"> de </w:t>
          </w:r>
          <w:r w:rsidRPr="00617FD8">
            <w:rPr>
              <w:b/>
              <w:sz w:val="18"/>
              <w:szCs w:val="18"/>
              <w:lang w:val="es-ES"/>
            </w:rPr>
            <w:fldChar w:fldCharType="begin"/>
          </w:r>
          <w:r w:rsidRPr="00617FD8">
            <w:rPr>
              <w:sz w:val="18"/>
              <w:szCs w:val="18"/>
              <w:lang w:val="es-ES"/>
            </w:rPr>
            <w:instrText>NUMPAGES</w:instrText>
          </w:r>
          <w:r w:rsidRPr="00617FD8">
            <w:rPr>
              <w:sz w:val="18"/>
              <w:szCs w:val="18"/>
              <w:lang w:val="es-ES"/>
            </w:rPr>
            <w:fldChar w:fldCharType="separate"/>
          </w:r>
          <w:r w:rsidR="00FE731B">
            <w:rPr>
              <w:noProof/>
              <w:sz w:val="18"/>
              <w:szCs w:val="18"/>
              <w:lang w:val="es-ES"/>
            </w:rPr>
            <w:t>5</w:t>
          </w:r>
          <w:r w:rsidRPr="00617FD8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44FF2069" w14:textId="2D4999D5" w:rsidR="003A3FF4" w:rsidRPr="00FE731B" w:rsidRDefault="00FE731B" w:rsidP="00FE731B">
    <w:pPr>
      <w:spacing w:after="0"/>
      <w:jc w:val="center"/>
      <w:rPr>
        <w:sz w:val="16"/>
        <w:szCs w:val="16"/>
        <w:lang w:val="es-ES"/>
      </w:rPr>
    </w:pPr>
    <w:bookmarkStart w:id="15" w:name="_Hlk494841606"/>
    <w:bookmarkStart w:id="16" w:name="OLE_LINK34"/>
    <w:bookmarkStart w:id="17" w:name="OLE_LINK33"/>
    <w:bookmarkEnd w:id="15"/>
    <w:bookmarkEnd w:id="16"/>
    <w:bookmarkEnd w:id="17"/>
    <w:r w:rsidRPr="004500FF">
      <w:rPr>
        <w:sz w:val="16"/>
        <w:szCs w:val="16"/>
        <w:lang w:val="es-ES"/>
      </w:rPr>
      <w:t>©2020 Los clientes de Advisera Expert Solutions Ltd. pueden utilizar esta plantilla de conformidad con el Contrato de licencia.</w:t>
    </w:r>
    <w:bookmarkStart w:id="18" w:name="_GoBack"/>
    <w:bookmarkEnd w:id="18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78888" w14:textId="0C32615A" w:rsidR="00617FD8" w:rsidRPr="00FE731B" w:rsidRDefault="00FE731B" w:rsidP="00FE731B">
    <w:pPr>
      <w:pStyle w:val="Footer"/>
      <w:jc w:val="center"/>
      <w:rPr>
        <w:lang w:val="es-ES"/>
      </w:rPr>
    </w:pPr>
    <w:r w:rsidRPr="004500FF">
      <w:rPr>
        <w:sz w:val="16"/>
        <w:szCs w:val="16"/>
        <w:lang w:val="es-ES"/>
      </w:rPr>
      <w:t>©2020 Los clientes de Advisera Expert Solutions Ltd. pueden utilizar esta plantilla de conformidad con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8AFAC" w14:textId="77777777" w:rsidR="00900C36" w:rsidRDefault="00900C36">
      <w:pPr>
        <w:spacing w:after="0" w:line="240" w:lineRule="auto"/>
      </w:pPr>
      <w:r>
        <w:separator/>
      </w:r>
    </w:p>
  </w:footnote>
  <w:footnote w:type="continuationSeparator" w:id="0">
    <w:p w14:paraId="7811CAD5" w14:textId="77777777" w:rsidR="00900C36" w:rsidRDefault="00900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4A52D" w14:textId="77777777" w:rsidR="00FE731B" w:rsidRDefault="00FE73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771"/>
      <w:gridCol w:w="2517"/>
    </w:tblGrid>
    <w:tr w:rsidR="003A3FF4" w14:paraId="0CFFF1CC" w14:textId="77777777">
      <w:tc>
        <w:tcPr>
          <w:tcW w:w="6771" w:type="dxa"/>
          <w:shd w:val="clear" w:color="auto" w:fill="auto"/>
        </w:tcPr>
        <w:p w14:paraId="1FDB213A" w14:textId="77777777" w:rsidR="003A3FF4" w:rsidRDefault="002571AD" w:rsidP="00617FD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>
            <w:rPr>
              <w:sz w:val="20"/>
              <w:szCs w:val="18"/>
              <w:lang w:val="es-ES"/>
            </w:rPr>
            <w:t>nombre de la organización</w:t>
          </w:r>
          <w:r>
            <w:rPr>
              <w:sz w:val="20"/>
            </w:rPr>
            <w:t>]</w:t>
          </w:r>
        </w:p>
      </w:tc>
      <w:tc>
        <w:tcPr>
          <w:tcW w:w="2517" w:type="dxa"/>
          <w:shd w:val="clear" w:color="auto" w:fill="auto"/>
        </w:tcPr>
        <w:p w14:paraId="349681D7" w14:textId="77777777" w:rsidR="003A3FF4" w:rsidRDefault="002571AD" w:rsidP="00617FD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>
            <w:rPr>
              <w:sz w:val="20"/>
              <w:lang w:val="es-ES"/>
            </w:rPr>
            <w:t>nivel de confidencialidad</w:t>
          </w:r>
          <w:r>
            <w:rPr>
              <w:sz w:val="20"/>
            </w:rPr>
            <w:t>]</w:t>
          </w:r>
        </w:p>
      </w:tc>
    </w:tr>
  </w:tbl>
  <w:p w14:paraId="51EBC6AC" w14:textId="77777777" w:rsidR="003A3FF4" w:rsidRDefault="003A3FF4">
    <w:pPr>
      <w:pStyle w:val="Header"/>
      <w:spacing w:after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15C4F6" w14:textId="77777777" w:rsidR="00FE731B" w:rsidRDefault="00FE73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11109"/>
    <w:multiLevelType w:val="multilevel"/>
    <w:tmpl w:val="18511109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7C32A28"/>
    <w:multiLevelType w:val="multilevel"/>
    <w:tmpl w:val="57C32A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5E250B6E"/>
    <w:multiLevelType w:val="multilevel"/>
    <w:tmpl w:val="5E250B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WxMLc0tDQ3MTU0MTNV0lEKTi0uzszPAykwrAUAWXGi5ywAAAA="/>
  </w:docVars>
  <w:rsids>
    <w:rsidRoot w:val="00B8590F"/>
    <w:rsid w:val="00037F05"/>
    <w:rsid w:val="00181215"/>
    <w:rsid w:val="001854E0"/>
    <w:rsid w:val="001B274D"/>
    <w:rsid w:val="002571AD"/>
    <w:rsid w:val="002F0C1E"/>
    <w:rsid w:val="003A3FF4"/>
    <w:rsid w:val="00442C8B"/>
    <w:rsid w:val="004818D1"/>
    <w:rsid w:val="004E761B"/>
    <w:rsid w:val="005F09BD"/>
    <w:rsid w:val="00617FD8"/>
    <w:rsid w:val="006F0BEA"/>
    <w:rsid w:val="00900C36"/>
    <w:rsid w:val="00950931"/>
    <w:rsid w:val="009A6675"/>
    <w:rsid w:val="009D7122"/>
    <w:rsid w:val="00B65210"/>
    <w:rsid w:val="00B8590F"/>
    <w:rsid w:val="00E575F6"/>
    <w:rsid w:val="00F05CF6"/>
    <w:rsid w:val="00F26BBE"/>
    <w:rsid w:val="00FE731B"/>
    <w:rsid w:val="08AF54B4"/>
    <w:rsid w:val="09CC6AD9"/>
    <w:rsid w:val="0B6F330A"/>
    <w:rsid w:val="0CCF7AF2"/>
    <w:rsid w:val="125D1BA3"/>
    <w:rsid w:val="147C65C3"/>
    <w:rsid w:val="17990182"/>
    <w:rsid w:val="19D7357D"/>
    <w:rsid w:val="1A5A0F74"/>
    <w:rsid w:val="1A8B3122"/>
    <w:rsid w:val="1ECC2486"/>
    <w:rsid w:val="1FC91F17"/>
    <w:rsid w:val="23494F5D"/>
    <w:rsid w:val="23501AB7"/>
    <w:rsid w:val="25CC7D2E"/>
    <w:rsid w:val="2C3E4543"/>
    <w:rsid w:val="2C745BBD"/>
    <w:rsid w:val="2F06330D"/>
    <w:rsid w:val="31BF01BC"/>
    <w:rsid w:val="32DE2149"/>
    <w:rsid w:val="338E5C9E"/>
    <w:rsid w:val="3A2F4068"/>
    <w:rsid w:val="3DE769CF"/>
    <w:rsid w:val="3E104C5B"/>
    <w:rsid w:val="3E1F2435"/>
    <w:rsid w:val="3EBD6AE3"/>
    <w:rsid w:val="419064A3"/>
    <w:rsid w:val="44B41C84"/>
    <w:rsid w:val="45EC4893"/>
    <w:rsid w:val="4888194A"/>
    <w:rsid w:val="49DF3B80"/>
    <w:rsid w:val="4ADF6B34"/>
    <w:rsid w:val="4CF4721E"/>
    <w:rsid w:val="4E102DCA"/>
    <w:rsid w:val="50EA7AC1"/>
    <w:rsid w:val="525179FF"/>
    <w:rsid w:val="534254A1"/>
    <w:rsid w:val="55A504BF"/>
    <w:rsid w:val="5B0602C0"/>
    <w:rsid w:val="5C8140F0"/>
    <w:rsid w:val="5D57743D"/>
    <w:rsid w:val="5D6567ED"/>
    <w:rsid w:val="5E0D379E"/>
    <w:rsid w:val="5FF05E01"/>
    <w:rsid w:val="63896F0D"/>
    <w:rsid w:val="6CFF1668"/>
    <w:rsid w:val="717B7559"/>
    <w:rsid w:val="749B6227"/>
    <w:rsid w:val="79DF4479"/>
    <w:rsid w:val="7E8A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42DAB1"/>
  <w15:docId w15:val="{B1422A10-FDCA-48B8-A44E-5E1900D27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0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qFormat="1"/>
    <w:lsdException w:name="foot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FD8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en-GB" w:eastAsia="ar-SA"/>
    </w:rPr>
  </w:style>
  <w:style w:type="paragraph" w:styleId="Heading1">
    <w:name w:val="heading 1"/>
    <w:basedOn w:val="Normal"/>
    <w:next w:val="BodyText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BodyText"/>
    <w:uiPriority w:val="9"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after="120"/>
    </w:pPr>
  </w:style>
  <w:style w:type="paragraph" w:styleId="TOC3">
    <w:name w:val="toc 3"/>
    <w:basedOn w:val="Normal"/>
    <w:next w:val="Normal"/>
    <w:qFormat/>
    <w:pPr>
      <w:tabs>
        <w:tab w:val="right" w:leader="dot" w:pos="9406"/>
      </w:tabs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qFormat/>
    <w:pPr>
      <w:tabs>
        <w:tab w:val="right" w:leader="dot" w:pos="7708"/>
      </w:tabs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OC7">
    <w:name w:val="toc 7"/>
    <w:basedOn w:val="Normal"/>
    <w:next w:val="Normal"/>
    <w:qFormat/>
    <w:pPr>
      <w:tabs>
        <w:tab w:val="right" w:leader="dot" w:pos="8274"/>
      </w:tabs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061"/>
      </w:tabs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qFormat/>
    <w:pPr>
      <w:tabs>
        <w:tab w:val="right" w:leader="dot" w:pos="7991"/>
      </w:tabs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061"/>
      </w:tabs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1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qFormat/>
    <w:pPr>
      <w:spacing w:after="0" w:line="100" w:lineRule="atLeast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qFormat/>
    <w:pPr>
      <w:tabs>
        <w:tab w:val="right" w:leader="dot" w:pos="8557"/>
      </w:tabs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qFormat/>
    <w:pPr>
      <w:tabs>
        <w:tab w:val="right" w:leader="dot" w:pos="8840"/>
      </w:tabs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qFormat/>
    <w:pPr>
      <w:tabs>
        <w:tab w:val="right" w:leader="dot" w:pos="9123"/>
      </w:tabs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1"/>
    <w:uiPriority w:val="99"/>
    <w:qFormat/>
    <w:pPr>
      <w:suppressLineNumbers/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qFormat/>
    <w:rPr>
      <w:rFonts w:cs="Arial"/>
    </w:rPr>
  </w:style>
  <w:style w:type="paragraph" w:styleId="Footer">
    <w:name w:val="footer"/>
    <w:basedOn w:val="Normal"/>
    <w:link w:val="FooterChar1"/>
    <w:uiPriority w:val="99"/>
    <w:qFormat/>
    <w:pPr>
      <w:suppressLineNumbers/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qFormat/>
    <w:rPr>
      <w:color w:val="0563C1"/>
      <w:u w:val="single"/>
    </w:rPr>
  </w:style>
  <w:style w:type="character" w:customStyle="1" w:styleId="HeaderChar">
    <w:name w:val="Header Char"/>
    <w:qFormat/>
    <w:rPr>
      <w:sz w:val="22"/>
      <w:szCs w:val="22"/>
      <w:lang w:val="en-GB"/>
    </w:rPr>
  </w:style>
  <w:style w:type="character" w:customStyle="1" w:styleId="FooterChar">
    <w:name w:val="Footer Char"/>
    <w:qFormat/>
    <w:rPr>
      <w:sz w:val="22"/>
      <w:szCs w:val="22"/>
      <w:lang w:val="en-GB"/>
    </w:rPr>
  </w:style>
  <w:style w:type="character" w:customStyle="1" w:styleId="InternetLink">
    <w:name w:val="Internet Link"/>
    <w:qFormat/>
    <w:rPr>
      <w:color w:val="0000FF"/>
      <w:u w:val="single"/>
      <w:lang w:val="en-GB"/>
    </w:rPr>
  </w:style>
  <w:style w:type="character" w:customStyle="1" w:styleId="Heading1Char">
    <w:name w:val="Heading 1 Char"/>
    <w:qFormat/>
    <w:rPr>
      <w:b/>
      <w:sz w:val="28"/>
      <w:szCs w:val="28"/>
      <w:lang w:val="en-GB"/>
    </w:rPr>
  </w:style>
  <w:style w:type="character" w:customStyle="1" w:styleId="CommentReference1">
    <w:name w:val="Comment Reference1"/>
    <w:qFormat/>
    <w:rPr>
      <w:sz w:val="16"/>
      <w:szCs w:val="16"/>
      <w:lang w:val="en-GB"/>
    </w:rPr>
  </w:style>
  <w:style w:type="character" w:customStyle="1" w:styleId="CommentTextChar">
    <w:name w:val="Comment Text Char"/>
    <w:uiPriority w:val="99"/>
    <w:qFormat/>
    <w:rPr>
      <w:lang w:val="en-GB"/>
    </w:rPr>
  </w:style>
  <w:style w:type="character" w:customStyle="1" w:styleId="CommentSubjectChar">
    <w:name w:val="Comment Subject Char"/>
    <w:qFormat/>
    <w:rPr>
      <w:b/>
      <w:bCs/>
      <w:lang w:val="en-GB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en-GB"/>
    </w:rPr>
  </w:style>
  <w:style w:type="character" w:customStyle="1" w:styleId="Heading2Char">
    <w:name w:val="Heading 2 Char"/>
    <w:link w:val="Heading2"/>
    <w:qFormat/>
    <w:rPr>
      <w:b/>
      <w:sz w:val="24"/>
      <w:szCs w:val="24"/>
    </w:rPr>
  </w:style>
  <w:style w:type="character" w:customStyle="1" w:styleId="Heading3Char">
    <w:name w:val="Heading 3 Char"/>
    <w:qFormat/>
    <w:rPr>
      <w:b/>
      <w:i/>
      <w:sz w:val="22"/>
      <w:szCs w:val="22"/>
      <w:lang w:val="en-GB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eastAsia="Calibri" w:cs="Calibri"/>
    </w:rPr>
  </w:style>
  <w:style w:type="character" w:customStyle="1" w:styleId="NumberingSymbols">
    <w:name w:val="Numbering Symbols"/>
    <w:qFormat/>
  </w:style>
  <w:style w:type="character" w:customStyle="1" w:styleId="CommentTextChar1">
    <w:name w:val="Comment Text Char1"/>
    <w:link w:val="CommentText"/>
    <w:uiPriority w:val="99"/>
    <w:semiHidden/>
    <w:qFormat/>
    <w:rPr>
      <w:rFonts w:ascii="Calibri" w:eastAsia="Calibri" w:hAnsi="Calibri"/>
      <w:lang w:val="en-GB" w:eastAsia="ar-SA"/>
    </w:rPr>
  </w:style>
  <w:style w:type="character" w:customStyle="1" w:styleId="CommentSubjectChar1">
    <w:name w:val="Comment Subject Char1"/>
    <w:link w:val="CommentSubject"/>
    <w:uiPriority w:val="99"/>
    <w:semiHidden/>
    <w:qFormat/>
    <w:rPr>
      <w:rFonts w:ascii="Calibri" w:eastAsia="Calibri" w:hAnsi="Calibri"/>
      <w:b/>
      <w:bCs/>
      <w:lang w:val="en-GB" w:eastAsia="ar-SA"/>
    </w:rPr>
  </w:style>
  <w:style w:type="character" w:customStyle="1" w:styleId="FooterChar1">
    <w:name w:val="Footer Char1"/>
    <w:link w:val="Footer"/>
    <w:uiPriority w:val="99"/>
    <w:qFormat/>
    <w:rPr>
      <w:rFonts w:ascii="Calibri" w:eastAsia="Calibri" w:hAnsi="Calibri"/>
      <w:sz w:val="22"/>
      <w:szCs w:val="22"/>
      <w:lang w:val="en-GB" w:eastAsia="ar-SA"/>
    </w:rPr>
  </w:style>
  <w:style w:type="character" w:customStyle="1" w:styleId="HeaderChar1">
    <w:name w:val="Header Char1"/>
    <w:link w:val="Header"/>
    <w:uiPriority w:val="99"/>
    <w:qFormat/>
    <w:rPr>
      <w:rFonts w:ascii="Calibri" w:eastAsia="Calibri" w:hAnsi="Calibri"/>
      <w:sz w:val="22"/>
      <w:szCs w:val="22"/>
      <w:lang w:val="en-GB" w:eastAsia="ar-SA"/>
    </w:rPr>
  </w:style>
  <w:style w:type="character" w:customStyle="1" w:styleId="ListLabel4">
    <w:name w:val="ListLabel 4"/>
    <w:qFormat/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CommentText1">
    <w:name w:val="Comment Text1"/>
    <w:basedOn w:val="Normal"/>
    <w:qFormat/>
    <w:rPr>
      <w:sz w:val="20"/>
      <w:szCs w:val="20"/>
    </w:rPr>
  </w:style>
  <w:style w:type="paragraph" w:customStyle="1" w:styleId="CommentSubject1">
    <w:name w:val="Comment Subject1"/>
    <w:basedOn w:val="CommentText1"/>
    <w:qFormat/>
    <w:rPr>
      <w:b/>
      <w:bCs/>
    </w:rPr>
  </w:style>
  <w:style w:type="paragraph" w:customStyle="1" w:styleId="Revision1">
    <w:name w:val="Revision1"/>
    <w:qFormat/>
    <w:pPr>
      <w:suppressAutoHyphens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TOAHeading1">
    <w:name w:val="TOA Heading1"/>
    <w:basedOn w:val="Heading1"/>
    <w:qFormat/>
    <w:pPr>
      <w:keepNext/>
      <w:keepLines/>
      <w:numPr>
        <w:numId w:val="0"/>
      </w:numPr>
      <w:suppressLineNumbers/>
      <w:spacing w:before="480" w:after="0"/>
    </w:pPr>
    <w:rPr>
      <w:rFonts w:ascii="Cambria" w:eastAsia="Times New Roman" w:hAnsi="Cambria"/>
      <w:bCs/>
      <w:color w:val="365F91"/>
      <w:sz w:val="32"/>
      <w:szCs w:val="32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</w:pPr>
  </w:style>
  <w:style w:type="paragraph" w:customStyle="1" w:styleId="Itemlist">
    <w:name w:val="Item list"/>
    <w:basedOn w:val="Normal"/>
    <w:qFormat/>
    <w:pPr>
      <w:ind w:left="794" w:hanging="312"/>
    </w:pPr>
  </w:style>
  <w:style w:type="paragraph" w:styleId="Revision">
    <w:name w:val="Revision"/>
    <w:hidden/>
    <w:uiPriority w:val="99"/>
    <w:semiHidden/>
    <w:rsid w:val="00617FD8"/>
    <w:pPr>
      <w:spacing w:after="0" w:line="240" w:lineRule="auto"/>
    </w:pPr>
    <w:rPr>
      <w:rFonts w:ascii="Calibri" w:eastAsia="Calibri" w:hAnsi="Calibri"/>
      <w:sz w:val="22"/>
      <w:szCs w:val="22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politica-de-proteccion-de-datos-personales-de-los-empleados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3BA727-7F20-44FB-B057-68C41B2B2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Política de Protección de Datos Personales de los Empleados</vt:lpstr>
    </vt:vector>
  </TitlesOfParts>
  <Company>Advisera Expert Solutions Ltd</Company>
  <LinksUpToDate>false</LinksUpToDate>
  <CharactersWithSpaces>6727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Protección de Datos Personales de los Empleados</dc:title>
  <dc:creator>EUGDPRAcademy</dc:creator>
  <dc:description>©2020 Los clientes de Advisera Expert Solutions Ltd. pueden utilizar esta plantilla de conformidad con el Contrato de licencia.</dc:description>
  <cp:lastModifiedBy>EUGDPRAcademy</cp:lastModifiedBy>
  <cp:revision>7</cp:revision>
  <cp:lastPrinted>2017-09-20T17:24:00Z</cp:lastPrinted>
  <dcterms:created xsi:type="dcterms:W3CDTF">2017-11-18T14:13:00Z</dcterms:created>
  <dcterms:modified xsi:type="dcterms:W3CDTF">2020-04-19T07:26:00Z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