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C59F6" w14:textId="094DCCAF" w:rsidR="000C130A" w:rsidRPr="008A7B5B" w:rsidRDefault="008A7B5B" w:rsidP="008A7B5B">
      <w:pPr>
        <w:jc w:val="center"/>
      </w:pPr>
      <w:r w:rsidRPr="008A7B5B">
        <w:t>** FREE PREVIEW VERSION **</w:t>
      </w:r>
    </w:p>
    <w:p w14:paraId="08B3E805" w14:textId="77777777" w:rsidR="000C130A" w:rsidRPr="008A7B5B" w:rsidRDefault="000C130A"/>
    <w:p w14:paraId="78D8BD63" w14:textId="77777777" w:rsidR="000C130A" w:rsidRPr="008A7B5B" w:rsidRDefault="000C130A"/>
    <w:p w14:paraId="2DE67A4C" w14:textId="77777777" w:rsidR="000C130A" w:rsidRPr="008A7B5B" w:rsidRDefault="000C130A"/>
    <w:p w14:paraId="7DEE8ED8" w14:textId="77777777" w:rsidR="000C130A" w:rsidRPr="008A7B5B" w:rsidRDefault="000C130A"/>
    <w:p w14:paraId="43EB017C" w14:textId="77777777" w:rsidR="000C130A" w:rsidRPr="008A7B5B" w:rsidRDefault="000C130A"/>
    <w:p w14:paraId="29A4C631" w14:textId="77777777" w:rsidR="000C130A" w:rsidRPr="008A7B5B" w:rsidRDefault="002E547D">
      <w:pPr>
        <w:jc w:val="center"/>
      </w:pPr>
      <w:commentRangeStart w:id="0"/>
      <w:r w:rsidRPr="008A7B5B">
        <w:t>[organization logo]</w:t>
      </w:r>
      <w:commentRangeEnd w:id="0"/>
      <w:r w:rsidR="005A64AA" w:rsidRPr="008A7B5B">
        <w:rPr>
          <w:rStyle w:val="CommentReference"/>
        </w:rPr>
        <w:commentReference w:id="0"/>
      </w:r>
    </w:p>
    <w:p w14:paraId="31541EF7" w14:textId="77777777" w:rsidR="000C130A" w:rsidRPr="008A7B5B" w:rsidRDefault="002E547D">
      <w:pPr>
        <w:jc w:val="center"/>
      </w:pPr>
      <w:r w:rsidRPr="008A7B5B">
        <w:t>[organization name]</w:t>
      </w:r>
    </w:p>
    <w:p w14:paraId="0334C96B" w14:textId="77777777" w:rsidR="000C130A" w:rsidRPr="008A7B5B" w:rsidRDefault="000C130A">
      <w:pPr>
        <w:jc w:val="center"/>
      </w:pPr>
    </w:p>
    <w:p w14:paraId="1B1FBFA0" w14:textId="77777777" w:rsidR="000C130A" w:rsidRPr="008A7B5B" w:rsidRDefault="000C130A">
      <w:pPr>
        <w:jc w:val="center"/>
      </w:pPr>
    </w:p>
    <w:p w14:paraId="2C0727FB" w14:textId="08C23DE2" w:rsidR="000C130A" w:rsidRPr="008A7B5B" w:rsidRDefault="002E547D">
      <w:pPr>
        <w:jc w:val="center"/>
        <w:rPr>
          <w:b/>
          <w:sz w:val="32"/>
          <w:szCs w:val="32"/>
        </w:rPr>
      </w:pPr>
      <w:commentRangeStart w:id="1"/>
      <w:r w:rsidRPr="008A7B5B">
        <w:rPr>
          <w:b/>
          <w:sz w:val="32"/>
        </w:rPr>
        <w:t>POLICY ON THE USE OF ENCRYPTION</w:t>
      </w:r>
      <w:commentRangeEnd w:id="1"/>
      <w:r w:rsidR="005A64AA" w:rsidRPr="008A7B5B">
        <w:rPr>
          <w:rStyle w:val="CommentReference"/>
        </w:rPr>
        <w:commentReference w:id="1"/>
      </w:r>
    </w:p>
    <w:p w14:paraId="2995A446" w14:textId="77777777" w:rsidR="000C130A" w:rsidRPr="008A7B5B" w:rsidRDefault="000C130A">
      <w:pPr>
        <w:jc w:val="cente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0C130A" w:rsidRPr="008A7B5B" w14:paraId="42917BE0" w14:textId="77777777">
        <w:tc>
          <w:tcPr>
            <w:tcW w:w="2375" w:type="dxa"/>
            <w:tcBorders>
              <w:top w:val="single" w:sz="4" w:space="0" w:color="000001"/>
              <w:bottom w:val="single" w:sz="4" w:space="0" w:color="000001"/>
              <w:right w:val="single" w:sz="4" w:space="0" w:color="000001"/>
            </w:tcBorders>
            <w:shd w:val="clear" w:color="auto" w:fill="auto"/>
          </w:tcPr>
          <w:p w14:paraId="6CCBCDF8" w14:textId="77777777" w:rsidR="000C130A" w:rsidRPr="008A7B5B" w:rsidRDefault="002E547D">
            <w:commentRangeStart w:id="2"/>
            <w:r w:rsidRPr="008A7B5B">
              <w:t>Code</w:t>
            </w:r>
            <w:commentRangeEnd w:id="2"/>
            <w:r w:rsidR="005A64AA" w:rsidRPr="008A7B5B">
              <w:rPr>
                <w:rStyle w:val="CommentReference"/>
              </w:rPr>
              <w:commentReference w:id="2"/>
            </w:r>
            <w:r w:rsidRPr="008A7B5B">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61A99A4E" w14:textId="77777777" w:rsidR="000C130A" w:rsidRPr="008A7B5B" w:rsidRDefault="000C130A"/>
        </w:tc>
      </w:tr>
      <w:tr w:rsidR="000C130A" w:rsidRPr="008A7B5B" w14:paraId="33ED8FAB" w14:textId="77777777">
        <w:tc>
          <w:tcPr>
            <w:tcW w:w="2375" w:type="dxa"/>
            <w:tcBorders>
              <w:top w:val="single" w:sz="4" w:space="0" w:color="000001"/>
              <w:bottom w:val="single" w:sz="4" w:space="0" w:color="000001"/>
              <w:right w:val="single" w:sz="4" w:space="0" w:color="000001"/>
            </w:tcBorders>
            <w:shd w:val="clear" w:color="auto" w:fill="auto"/>
          </w:tcPr>
          <w:p w14:paraId="624A1C89" w14:textId="77777777" w:rsidR="000C130A" w:rsidRPr="008A7B5B" w:rsidRDefault="002E547D">
            <w:r w:rsidRPr="008A7B5B">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0359DA4" w14:textId="77777777" w:rsidR="000C130A" w:rsidRPr="008A7B5B" w:rsidRDefault="000C130A"/>
        </w:tc>
      </w:tr>
      <w:tr w:rsidR="000C130A" w:rsidRPr="008A7B5B" w14:paraId="53FAB805" w14:textId="77777777">
        <w:tc>
          <w:tcPr>
            <w:tcW w:w="2375" w:type="dxa"/>
            <w:tcBorders>
              <w:top w:val="single" w:sz="4" w:space="0" w:color="000001"/>
              <w:bottom w:val="single" w:sz="4" w:space="0" w:color="000001"/>
              <w:right w:val="single" w:sz="4" w:space="0" w:color="000001"/>
            </w:tcBorders>
            <w:shd w:val="clear" w:color="auto" w:fill="auto"/>
          </w:tcPr>
          <w:p w14:paraId="3BAD6CF6" w14:textId="77777777" w:rsidR="000C130A" w:rsidRPr="008A7B5B" w:rsidRDefault="002E547D">
            <w:r w:rsidRPr="008A7B5B">
              <w:t>Date of 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739EB0B" w14:textId="77777777" w:rsidR="000C130A" w:rsidRPr="008A7B5B" w:rsidRDefault="000C130A"/>
        </w:tc>
      </w:tr>
      <w:tr w:rsidR="000C130A" w:rsidRPr="008A7B5B" w14:paraId="7E227CBE" w14:textId="77777777">
        <w:tc>
          <w:tcPr>
            <w:tcW w:w="2375" w:type="dxa"/>
            <w:tcBorders>
              <w:top w:val="single" w:sz="4" w:space="0" w:color="000001"/>
              <w:bottom w:val="single" w:sz="4" w:space="0" w:color="000001"/>
              <w:right w:val="single" w:sz="4" w:space="0" w:color="000001"/>
            </w:tcBorders>
            <w:shd w:val="clear" w:color="auto" w:fill="auto"/>
          </w:tcPr>
          <w:p w14:paraId="54728C67" w14:textId="77777777" w:rsidR="000C130A" w:rsidRPr="008A7B5B" w:rsidRDefault="002E547D">
            <w:r w:rsidRPr="008A7B5B">
              <w:t>Created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9813D89" w14:textId="77777777" w:rsidR="000C130A" w:rsidRPr="008A7B5B" w:rsidRDefault="000C130A"/>
        </w:tc>
      </w:tr>
      <w:tr w:rsidR="000C130A" w:rsidRPr="008A7B5B" w14:paraId="7594BB01" w14:textId="77777777">
        <w:tc>
          <w:tcPr>
            <w:tcW w:w="2375" w:type="dxa"/>
            <w:tcBorders>
              <w:top w:val="single" w:sz="4" w:space="0" w:color="000001"/>
              <w:bottom w:val="single" w:sz="4" w:space="0" w:color="000001"/>
              <w:right w:val="single" w:sz="4" w:space="0" w:color="000001"/>
            </w:tcBorders>
            <w:shd w:val="clear" w:color="auto" w:fill="auto"/>
          </w:tcPr>
          <w:p w14:paraId="0C188C46" w14:textId="77777777" w:rsidR="000C130A" w:rsidRPr="008A7B5B" w:rsidRDefault="002E547D">
            <w:r w:rsidRPr="008A7B5B">
              <w:t>Approved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4CA07AA" w14:textId="77777777" w:rsidR="000C130A" w:rsidRPr="008A7B5B" w:rsidRDefault="000C130A"/>
        </w:tc>
      </w:tr>
      <w:tr w:rsidR="000C130A" w:rsidRPr="008A7B5B" w14:paraId="75822C24" w14:textId="77777777">
        <w:tc>
          <w:tcPr>
            <w:tcW w:w="2375" w:type="dxa"/>
            <w:tcBorders>
              <w:top w:val="single" w:sz="4" w:space="0" w:color="000001"/>
              <w:bottom w:val="single" w:sz="4" w:space="0" w:color="000001"/>
              <w:right w:val="single" w:sz="4" w:space="0" w:color="000001"/>
            </w:tcBorders>
            <w:shd w:val="clear" w:color="auto" w:fill="auto"/>
          </w:tcPr>
          <w:p w14:paraId="65D702AF" w14:textId="77777777" w:rsidR="000C130A" w:rsidRPr="008A7B5B" w:rsidRDefault="002E547D">
            <w:r w:rsidRPr="008A7B5B">
              <w:t>Confidentiality level:</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48ECE04" w14:textId="77777777" w:rsidR="000C130A" w:rsidRPr="008A7B5B" w:rsidRDefault="000C130A"/>
        </w:tc>
      </w:tr>
    </w:tbl>
    <w:p w14:paraId="1DE4663A" w14:textId="77777777" w:rsidR="000C130A" w:rsidRPr="008A7B5B" w:rsidRDefault="000C130A"/>
    <w:p w14:paraId="5E32905E" w14:textId="77777777" w:rsidR="000C130A" w:rsidRPr="008A7B5B" w:rsidRDefault="002E547D">
      <w:r w:rsidRPr="008A7B5B">
        <w:br w:type="page"/>
      </w:r>
    </w:p>
    <w:p w14:paraId="54D9430F" w14:textId="77777777" w:rsidR="000C130A" w:rsidRPr="008A7B5B" w:rsidRDefault="002E547D">
      <w:pPr>
        <w:rPr>
          <w:b/>
          <w:sz w:val="28"/>
          <w:szCs w:val="28"/>
        </w:rPr>
      </w:pPr>
      <w:r w:rsidRPr="008A7B5B">
        <w:rPr>
          <w:b/>
          <w:sz w:val="28"/>
        </w:rPr>
        <w:lastRenderedPageBreak/>
        <w:t>Change history</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9"/>
        <w:gridCol w:w="988"/>
        <w:gridCol w:w="1798"/>
        <w:gridCol w:w="5123"/>
      </w:tblGrid>
      <w:tr w:rsidR="000C130A" w:rsidRPr="008A7B5B" w14:paraId="48D0B564"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EE7948" w14:textId="77777777" w:rsidR="000C130A" w:rsidRPr="008A7B5B" w:rsidRDefault="002E547D">
            <w:pPr>
              <w:rPr>
                <w:b/>
              </w:rPr>
            </w:pPr>
            <w:r w:rsidRPr="008A7B5B">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AF8909" w14:textId="77777777" w:rsidR="000C130A" w:rsidRPr="008A7B5B" w:rsidRDefault="002E547D">
            <w:pPr>
              <w:rPr>
                <w:b/>
              </w:rPr>
            </w:pPr>
            <w:r w:rsidRPr="008A7B5B">
              <w:rPr>
                <w:b/>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28FBDB" w14:textId="77777777" w:rsidR="000C130A" w:rsidRPr="008A7B5B" w:rsidRDefault="002E547D">
            <w:pPr>
              <w:rPr>
                <w:b/>
              </w:rPr>
            </w:pPr>
            <w:r w:rsidRPr="008A7B5B">
              <w:rPr>
                <w:b/>
              </w:rPr>
              <w:t>Created by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52D561" w14:textId="77777777" w:rsidR="000C130A" w:rsidRPr="008A7B5B" w:rsidRDefault="002E547D">
            <w:pPr>
              <w:rPr>
                <w:b/>
              </w:rPr>
            </w:pPr>
            <w:r w:rsidRPr="008A7B5B">
              <w:rPr>
                <w:b/>
              </w:rPr>
              <w:t>Description of change</w:t>
            </w:r>
          </w:p>
        </w:tc>
      </w:tr>
      <w:tr w:rsidR="000C130A" w:rsidRPr="008A7B5B" w14:paraId="01ECF1D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CB9E4A" w14:textId="25607976" w:rsidR="000C130A" w:rsidRPr="008A7B5B" w:rsidRDefault="005A64AA">
            <w:r w:rsidRPr="008A7B5B">
              <w:t>dd.mm.yyyy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843201" w14:textId="01206775" w:rsidR="000C130A" w:rsidRPr="008A7B5B" w:rsidRDefault="005A64AA">
            <w:r w:rsidRPr="008A7B5B">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7F483F" w14:textId="18800777" w:rsidR="000C130A" w:rsidRPr="008A7B5B" w:rsidRDefault="005A64AA">
            <w:r w:rsidRPr="008A7B5B">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038AB3" w14:textId="5A86544F" w:rsidR="000C130A" w:rsidRPr="008A7B5B" w:rsidRDefault="005A64AA">
            <w:r w:rsidRPr="008A7B5B">
              <w:t>Basic document outline</w:t>
            </w:r>
          </w:p>
        </w:tc>
      </w:tr>
      <w:tr w:rsidR="000C130A" w:rsidRPr="008A7B5B" w14:paraId="52EBA2E6"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075012" w14:textId="77777777" w:rsidR="000C130A" w:rsidRPr="008A7B5B" w:rsidRDefault="000C130A"/>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97C9DE" w14:textId="77777777" w:rsidR="000C130A" w:rsidRPr="008A7B5B" w:rsidRDefault="000C130A"/>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27EF7D" w14:textId="77777777" w:rsidR="000C130A" w:rsidRPr="008A7B5B" w:rsidRDefault="000C130A"/>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1B5DD6" w14:textId="77777777" w:rsidR="000C130A" w:rsidRPr="008A7B5B" w:rsidRDefault="000C130A"/>
        </w:tc>
      </w:tr>
      <w:tr w:rsidR="000C130A" w:rsidRPr="008A7B5B" w14:paraId="0E2FE108"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D52853" w14:textId="77777777" w:rsidR="000C130A" w:rsidRPr="008A7B5B" w:rsidRDefault="000C130A"/>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78B8AA" w14:textId="77777777" w:rsidR="000C130A" w:rsidRPr="008A7B5B" w:rsidRDefault="000C130A"/>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513AA8" w14:textId="77777777" w:rsidR="000C130A" w:rsidRPr="008A7B5B" w:rsidRDefault="000C130A"/>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442442" w14:textId="77777777" w:rsidR="000C130A" w:rsidRPr="008A7B5B" w:rsidRDefault="000C130A"/>
        </w:tc>
      </w:tr>
      <w:tr w:rsidR="000C130A" w:rsidRPr="008A7B5B" w14:paraId="33DBBD80"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D89658" w14:textId="77777777" w:rsidR="000C130A" w:rsidRPr="008A7B5B" w:rsidRDefault="000C130A"/>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0C8EC6" w14:textId="77777777" w:rsidR="000C130A" w:rsidRPr="008A7B5B" w:rsidRDefault="000C130A"/>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CE35D8" w14:textId="77777777" w:rsidR="000C130A" w:rsidRPr="008A7B5B" w:rsidRDefault="000C130A"/>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F4793B" w14:textId="77777777" w:rsidR="000C130A" w:rsidRPr="008A7B5B" w:rsidRDefault="000C130A"/>
        </w:tc>
      </w:tr>
      <w:tr w:rsidR="000C130A" w:rsidRPr="008A7B5B" w14:paraId="29DA282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01B517" w14:textId="77777777" w:rsidR="000C130A" w:rsidRPr="008A7B5B" w:rsidRDefault="000C130A"/>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8CE1D0" w14:textId="77777777" w:rsidR="000C130A" w:rsidRPr="008A7B5B" w:rsidRDefault="000C130A"/>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BFB3B7" w14:textId="77777777" w:rsidR="000C130A" w:rsidRPr="008A7B5B" w:rsidRDefault="000C130A"/>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5E5470" w14:textId="77777777" w:rsidR="000C130A" w:rsidRPr="008A7B5B" w:rsidRDefault="000C130A"/>
        </w:tc>
      </w:tr>
      <w:tr w:rsidR="000C130A" w:rsidRPr="008A7B5B" w14:paraId="00288402"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417DF" w14:textId="77777777" w:rsidR="000C130A" w:rsidRPr="008A7B5B" w:rsidRDefault="000C130A"/>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549178" w14:textId="77777777" w:rsidR="000C130A" w:rsidRPr="008A7B5B" w:rsidRDefault="000C130A"/>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5D58B2" w14:textId="77777777" w:rsidR="000C130A" w:rsidRPr="008A7B5B" w:rsidRDefault="000C130A"/>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209607" w14:textId="77777777" w:rsidR="000C130A" w:rsidRPr="008A7B5B" w:rsidRDefault="000C130A"/>
        </w:tc>
      </w:tr>
      <w:tr w:rsidR="000C130A" w:rsidRPr="008A7B5B" w14:paraId="56769141"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5CDEB3" w14:textId="77777777" w:rsidR="000C130A" w:rsidRPr="008A7B5B" w:rsidRDefault="000C130A"/>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D845AE" w14:textId="77777777" w:rsidR="000C130A" w:rsidRPr="008A7B5B" w:rsidRDefault="000C130A"/>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F60578" w14:textId="77777777" w:rsidR="000C130A" w:rsidRPr="008A7B5B" w:rsidRDefault="000C130A"/>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3C9D97" w14:textId="77777777" w:rsidR="000C130A" w:rsidRPr="008A7B5B" w:rsidRDefault="000C130A"/>
        </w:tc>
      </w:tr>
    </w:tbl>
    <w:p w14:paraId="1DAF5DEE" w14:textId="77777777" w:rsidR="000C130A" w:rsidRPr="008A7B5B" w:rsidRDefault="000C130A"/>
    <w:p w14:paraId="6BB33BD7" w14:textId="77777777" w:rsidR="000C130A" w:rsidRPr="008A7B5B" w:rsidRDefault="000C130A"/>
    <w:p w14:paraId="560B92C7" w14:textId="77777777" w:rsidR="000C130A" w:rsidRPr="008A7B5B" w:rsidRDefault="002E547D">
      <w:r w:rsidRPr="008A7B5B">
        <w:rPr>
          <w:b/>
          <w:sz w:val="28"/>
        </w:rPr>
        <w:t>Table of contents</w:t>
      </w:r>
    </w:p>
    <w:p w14:paraId="3208FA6E" w14:textId="77777777" w:rsidR="005A64AA" w:rsidRPr="008A7B5B" w:rsidRDefault="002E547D">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r w:rsidRPr="008A7B5B">
        <w:fldChar w:fldCharType="begin"/>
      </w:r>
      <w:r w:rsidRPr="008A7B5B">
        <w:instrText>TOC \z \o "1-3" \u \h</w:instrText>
      </w:r>
      <w:r w:rsidRPr="008A7B5B">
        <w:fldChar w:fldCharType="separate"/>
      </w:r>
      <w:hyperlink w:anchor="_Toc496564885" w:history="1">
        <w:r w:rsidR="005A64AA" w:rsidRPr="008A7B5B">
          <w:rPr>
            <w:rStyle w:val="Hyperlink"/>
          </w:rPr>
          <w:t>1.</w:t>
        </w:r>
        <w:r w:rsidR="005A64AA" w:rsidRPr="008A7B5B">
          <w:rPr>
            <w:rFonts w:asciiTheme="minorHAnsi" w:eastAsiaTheme="minorEastAsia" w:hAnsiTheme="minorHAnsi" w:cstheme="minorBidi"/>
            <w:b w:val="0"/>
            <w:bCs w:val="0"/>
            <w:caps w:val="0"/>
            <w:sz w:val="22"/>
            <w:szCs w:val="22"/>
            <w:lang w:eastAsia="zh-CN"/>
          </w:rPr>
          <w:tab/>
        </w:r>
        <w:r w:rsidR="005A64AA" w:rsidRPr="008A7B5B">
          <w:rPr>
            <w:rStyle w:val="Hyperlink"/>
          </w:rPr>
          <w:t>Purpose, scope and users</w:t>
        </w:r>
        <w:r w:rsidR="005A64AA" w:rsidRPr="008A7B5B">
          <w:rPr>
            <w:webHidden/>
          </w:rPr>
          <w:tab/>
        </w:r>
        <w:r w:rsidR="005A64AA" w:rsidRPr="008A7B5B">
          <w:rPr>
            <w:webHidden/>
          </w:rPr>
          <w:fldChar w:fldCharType="begin"/>
        </w:r>
        <w:r w:rsidR="005A64AA" w:rsidRPr="008A7B5B">
          <w:rPr>
            <w:webHidden/>
          </w:rPr>
          <w:instrText xml:space="preserve"> PAGEREF _Toc496564885 \h </w:instrText>
        </w:r>
        <w:r w:rsidR="005A64AA" w:rsidRPr="008A7B5B">
          <w:rPr>
            <w:webHidden/>
          </w:rPr>
        </w:r>
        <w:r w:rsidR="005A64AA" w:rsidRPr="008A7B5B">
          <w:rPr>
            <w:webHidden/>
          </w:rPr>
          <w:fldChar w:fldCharType="separate"/>
        </w:r>
        <w:r w:rsidR="005A64AA" w:rsidRPr="008A7B5B">
          <w:rPr>
            <w:webHidden/>
          </w:rPr>
          <w:t>3</w:t>
        </w:r>
        <w:r w:rsidR="005A64AA" w:rsidRPr="008A7B5B">
          <w:rPr>
            <w:webHidden/>
          </w:rPr>
          <w:fldChar w:fldCharType="end"/>
        </w:r>
      </w:hyperlink>
    </w:p>
    <w:p w14:paraId="1D7C2F4C" w14:textId="77777777" w:rsidR="005A64AA" w:rsidRPr="008A7B5B" w:rsidRDefault="00D578AF">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4886" w:history="1">
        <w:r w:rsidR="005A64AA" w:rsidRPr="008A7B5B">
          <w:rPr>
            <w:rStyle w:val="Hyperlink"/>
          </w:rPr>
          <w:t>2.</w:t>
        </w:r>
        <w:r w:rsidR="005A64AA" w:rsidRPr="008A7B5B">
          <w:rPr>
            <w:rFonts w:asciiTheme="minorHAnsi" w:eastAsiaTheme="minorEastAsia" w:hAnsiTheme="minorHAnsi" w:cstheme="minorBidi"/>
            <w:b w:val="0"/>
            <w:bCs w:val="0"/>
            <w:caps w:val="0"/>
            <w:sz w:val="22"/>
            <w:szCs w:val="22"/>
            <w:lang w:eastAsia="zh-CN"/>
          </w:rPr>
          <w:tab/>
        </w:r>
        <w:r w:rsidR="005A64AA" w:rsidRPr="008A7B5B">
          <w:rPr>
            <w:rStyle w:val="Hyperlink"/>
          </w:rPr>
          <w:t>Reference documents</w:t>
        </w:r>
        <w:r w:rsidR="005A64AA" w:rsidRPr="008A7B5B">
          <w:rPr>
            <w:webHidden/>
          </w:rPr>
          <w:tab/>
        </w:r>
        <w:r w:rsidR="005A64AA" w:rsidRPr="008A7B5B">
          <w:rPr>
            <w:webHidden/>
          </w:rPr>
          <w:fldChar w:fldCharType="begin"/>
        </w:r>
        <w:r w:rsidR="005A64AA" w:rsidRPr="008A7B5B">
          <w:rPr>
            <w:webHidden/>
          </w:rPr>
          <w:instrText xml:space="preserve"> PAGEREF _Toc496564886 \h </w:instrText>
        </w:r>
        <w:r w:rsidR="005A64AA" w:rsidRPr="008A7B5B">
          <w:rPr>
            <w:webHidden/>
          </w:rPr>
        </w:r>
        <w:r w:rsidR="005A64AA" w:rsidRPr="008A7B5B">
          <w:rPr>
            <w:webHidden/>
          </w:rPr>
          <w:fldChar w:fldCharType="separate"/>
        </w:r>
        <w:r w:rsidR="005A64AA" w:rsidRPr="008A7B5B">
          <w:rPr>
            <w:webHidden/>
          </w:rPr>
          <w:t>3</w:t>
        </w:r>
        <w:r w:rsidR="005A64AA" w:rsidRPr="008A7B5B">
          <w:rPr>
            <w:webHidden/>
          </w:rPr>
          <w:fldChar w:fldCharType="end"/>
        </w:r>
      </w:hyperlink>
    </w:p>
    <w:p w14:paraId="402F2836" w14:textId="77777777" w:rsidR="005A64AA" w:rsidRPr="008A7B5B" w:rsidRDefault="00D578AF">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4887" w:history="1">
        <w:r w:rsidR="005A64AA" w:rsidRPr="008A7B5B">
          <w:rPr>
            <w:rStyle w:val="Hyperlink"/>
          </w:rPr>
          <w:t>3.</w:t>
        </w:r>
        <w:r w:rsidR="005A64AA" w:rsidRPr="008A7B5B">
          <w:rPr>
            <w:rFonts w:asciiTheme="minorHAnsi" w:eastAsiaTheme="minorEastAsia" w:hAnsiTheme="minorHAnsi" w:cstheme="minorBidi"/>
            <w:b w:val="0"/>
            <w:bCs w:val="0"/>
            <w:caps w:val="0"/>
            <w:sz w:val="22"/>
            <w:szCs w:val="22"/>
            <w:lang w:eastAsia="zh-CN"/>
          </w:rPr>
          <w:tab/>
        </w:r>
        <w:r w:rsidR="005A64AA" w:rsidRPr="008A7B5B">
          <w:rPr>
            <w:rStyle w:val="Hyperlink"/>
          </w:rPr>
          <w:t>Use of encryption</w:t>
        </w:r>
        <w:r w:rsidR="005A64AA" w:rsidRPr="008A7B5B">
          <w:rPr>
            <w:webHidden/>
          </w:rPr>
          <w:tab/>
        </w:r>
        <w:r w:rsidR="005A64AA" w:rsidRPr="008A7B5B">
          <w:rPr>
            <w:webHidden/>
          </w:rPr>
          <w:fldChar w:fldCharType="begin"/>
        </w:r>
        <w:r w:rsidR="005A64AA" w:rsidRPr="008A7B5B">
          <w:rPr>
            <w:webHidden/>
          </w:rPr>
          <w:instrText xml:space="preserve"> PAGEREF _Toc496564887 \h </w:instrText>
        </w:r>
        <w:r w:rsidR="005A64AA" w:rsidRPr="008A7B5B">
          <w:rPr>
            <w:webHidden/>
          </w:rPr>
        </w:r>
        <w:r w:rsidR="005A64AA" w:rsidRPr="008A7B5B">
          <w:rPr>
            <w:webHidden/>
          </w:rPr>
          <w:fldChar w:fldCharType="separate"/>
        </w:r>
        <w:r w:rsidR="005A64AA" w:rsidRPr="008A7B5B">
          <w:rPr>
            <w:webHidden/>
          </w:rPr>
          <w:t>3</w:t>
        </w:r>
        <w:r w:rsidR="005A64AA" w:rsidRPr="008A7B5B">
          <w:rPr>
            <w:webHidden/>
          </w:rPr>
          <w:fldChar w:fldCharType="end"/>
        </w:r>
      </w:hyperlink>
    </w:p>
    <w:p w14:paraId="6C2682E5" w14:textId="77777777" w:rsidR="005A64AA" w:rsidRPr="008A7B5B" w:rsidRDefault="00D578AF">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64888" w:history="1">
        <w:r w:rsidR="005A64AA" w:rsidRPr="008A7B5B">
          <w:rPr>
            <w:rStyle w:val="Hyperlink"/>
          </w:rPr>
          <w:t>3.1.</w:t>
        </w:r>
        <w:r w:rsidR="005A64AA" w:rsidRPr="008A7B5B">
          <w:rPr>
            <w:rFonts w:asciiTheme="minorHAnsi" w:eastAsiaTheme="minorEastAsia" w:hAnsiTheme="minorHAnsi" w:cstheme="minorBidi"/>
            <w:smallCaps w:val="0"/>
            <w:sz w:val="22"/>
            <w:szCs w:val="22"/>
            <w:lang w:eastAsia="zh-CN"/>
          </w:rPr>
          <w:tab/>
        </w:r>
        <w:r w:rsidR="005A64AA" w:rsidRPr="008A7B5B">
          <w:rPr>
            <w:rStyle w:val="Hyperlink"/>
          </w:rPr>
          <w:t>Encryption controls</w:t>
        </w:r>
        <w:r w:rsidR="005A64AA" w:rsidRPr="008A7B5B">
          <w:rPr>
            <w:webHidden/>
          </w:rPr>
          <w:tab/>
        </w:r>
        <w:r w:rsidR="005A64AA" w:rsidRPr="008A7B5B">
          <w:rPr>
            <w:webHidden/>
          </w:rPr>
          <w:fldChar w:fldCharType="begin"/>
        </w:r>
        <w:r w:rsidR="005A64AA" w:rsidRPr="008A7B5B">
          <w:rPr>
            <w:webHidden/>
          </w:rPr>
          <w:instrText xml:space="preserve"> PAGEREF _Toc496564888 \h </w:instrText>
        </w:r>
        <w:r w:rsidR="005A64AA" w:rsidRPr="008A7B5B">
          <w:rPr>
            <w:webHidden/>
          </w:rPr>
        </w:r>
        <w:r w:rsidR="005A64AA" w:rsidRPr="008A7B5B">
          <w:rPr>
            <w:webHidden/>
          </w:rPr>
          <w:fldChar w:fldCharType="separate"/>
        </w:r>
        <w:r w:rsidR="005A64AA" w:rsidRPr="008A7B5B">
          <w:rPr>
            <w:webHidden/>
          </w:rPr>
          <w:t>3</w:t>
        </w:r>
        <w:r w:rsidR="005A64AA" w:rsidRPr="008A7B5B">
          <w:rPr>
            <w:webHidden/>
          </w:rPr>
          <w:fldChar w:fldCharType="end"/>
        </w:r>
      </w:hyperlink>
    </w:p>
    <w:p w14:paraId="1C787EE2" w14:textId="77777777" w:rsidR="005A64AA" w:rsidRPr="008A7B5B" w:rsidRDefault="00D578AF">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64889" w:history="1">
        <w:r w:rsidR="005A64AA" w:rsidRPr="008A7B5B">
          <w:rPr>
            <w:rStyle w:val="Hyperlink"/>
          </w:rPr>
          <w:t>3.2.</w:t>
        </w:r>
        <w:r w:rsidR="005A64AA" w:rsidRPr="008A7B5B">
          <w:rPr>
            <w:rFonts w:asciiTheme="minorHAnsi" w:eastAsiaTheme="minorEastAsia" w:hAnsiTheme="minorHAnsi" w:cstheme="minorBidi"/>
            <w:smallCaps w:val="0"/>
            <w:sz w:val="22"/>
            <w:szCs w:val="22"/>
            <w:lang w:eastAsia="zh-CN"/>
          </w:rPr>
          <w:tab/>
        </w:r>
        <w:r w:rsidR="005A64AA" w:rsidRPr="008A7B5B">
          <w:rPr>
            <w:rStyle w:val="Hyperlink"/>
          </w:rPr>
          <w:t>Cryptographic keys</w:t>
        </w:r>
        <w:r w:rsidR="005A64AA" w:rsidRPr="008A7B5B">
          <w:rPr>
            <w:webHidden/>
          </w:rPr>
          <w:tab/>
        </w:r>
        <w:r w:rsidR="005A64AA" w:rsidRPr="008A7B5B">
          <w:rPr>
            <w:webHidden/>
          </w:rPr>
          <w:fldChar w:fldCharType="begin"/>
        </w:r>
        <w:r w:rsidR="005A64AA" w:rsidRPr="008A7B5B">
          <w:rPr>
            <w:webHidden/>
          </w:rPr>
          <w:instrText xml:space="preserve"> PAGEREF _Toc496564889 \h </w:instrText>
        </w:r>
        <w:r w:rsidR="005A64AA" w:rsidRPr="008A7B5B">
          <w:rPr>
            <w:webHidden/>
          </w:rPr>
        </w:r>
        <w:r w:rsidR="005A64AA" w:rsidRPr="008A7B5B">
          <w:rPr>
            <w:webHidden/>
          </w:rPr>
          <w:fldChar w:fldCharType="separate"/>
        </w:r>
        <w:r w:rsidR="005A64AA" w:rsidRPr="008A7B5B">
          <w:rPr>
            <w:webHidden/>
          </w:rPr>
          <w:t>3</w:t>
        </w:r>
        <w:r w:rsidR="005A64AA" w:rsidRPr="008A7B5B">
          <w:rPr>
            <w:webHidden/>
          </w:rPr>
          <w:fldChar w:fldCharType="end"/>
        </w:r>
      </w:hyperlink>
    </w:p>
    <w:p w14:paraId="55A868F6" w14:textId="77777777" w:rsidR="005A64AA" w:rsidRPr="008A7B5B" w:rsidRDefault="00D578AF">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4890" w:history="1">
        <w:r w:rsidR="005A64AA" w:rsidRPr="008A7B5B">
          <w:rPr>
            <w:rStyle w:val="Hyperlink"/>
          </w:rPr>
          <w:t>4.</w:t>
        </w:r>
        <w:r w:rsidR="005A64AA" w:rsidRPr="008A7B5B">
          <w:rPr>
            <w:rFonts w:asciiTheme="minorHAnsi" w:eastAsiaTheme="minorEastAsia" w:hAnsiTheme="minorHAnsi" w:cstheme="minorBidi"/>
            <w:b w:val="0"/>
            <w:bCs w:val="0"/>
            <w:caps w:val="0"/>
            <w:sz w:val="22"/>
            <w:szCs w:val="22"/>
            <w:lang w:eastAsia="zh-CN"/>
          </w:rPr>
          <w:tab/>
        </w:r>
        <w:r w:rsidR="005A64AA" w:rsidRPr="008A7B5B">
          <w:rPr>
            <w:rStyle w:val="Hyperlink"/>
          </w:rPr>
          <w:t>Managing records kept on the basis of this document</w:t>
        </w:r>
        <w:r w:rsidR="005A64AA" w:rsidRPr="008A7B5B">
          <w:rPr>
            <w:webHidden/>
          </w:rPr>
          <w:tab/>
        </w:r>
        <w:r w:rsidR="005A64AA" w:rsidRPr="008A7B5B">
          <w:rPr>
            <w:webHidden/>
          </w:rPr>
          <w:fldChar w:fldCharType="begin"/>
        </w:r>
        <w:r w:rsidR="005A64AA" w:rsidRPr="008A7B5B">
          <w:rPr>
            <w:webHidden/>
          </w:rPr>
          <w:instrText xml:space="preserve"> PAGEREF _Toc496564890 \h </w:instrText>
        </w:r>
        <w:r w:rsidR="005A64AA" w:rsidRPr="008A7B5B">
          <w:rPr>
            <w:webHidden/>
          </w:rPr>
        </w:r>
        <w:r w:rsidR="005A64AA" w:rsidRPr="008A7B5B">
          <w:rPr>
            <w:webHidden/>
          </w:rPr>
          <w:fldChar w:fldCharType="separate"/>
        </w:r>
        <w:r w:rsidR="005A64AA" w:rsidRPr="008A7B5B">
          <w:rPr>
            <w:webHidden/>
          </w:rPr>
          <w:t>4</w:t>
        </w:r>
        <w:r w:rsidR="005A64AA" w:rsidRPr="008A7B5B">
          <w:rPr>
            <w:webHidden/>
          </w:rPr>
          <w:fldChar w:fldCharType="end"/>
        </w:r>
      </w:hyperlink>
    </w:p>
    <w:p w14:paraId="38CF7C6F" w14:textId="77777777" w:rsidR="005A64AA" w:rsidRPr="008A7B5B" w:rsidRDefault="00D578AF">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4891" w:history="1">
        <w:r w:rsidR="005A64AA" w:rsidRPr="008A7B5B">
          <w:rPr>
            <w:rStyle w:val="Hyperlink"/>
          </w:rPr>
          <w:t>5.</w:t>
        </w:r>
        <w:r w:rsidR="005A64AA" w:rsidRPr="008A7B5B">
          <w:rPr>
            <w:rFonts w:asciiTheme="minorHAnsi" w:eastAsiaTheme="minorEastAsia" w:hAnsiTheme="minorHAnsi" w:cstheme="minorBidi"/>
            <w:b w:val="0"/>
            <w:bCs w:val="0"/>
            <w:caps w:val="0"/>
            <w:sz w:val="22"/>
            <w:szCs w:val="22"/>
            <w:lang w:eastAsia="zh-CN"/>
          </w:rPr>
          <w:tab/>
        </w:r>
        <w:r w:rsidR="005A64AA" w:rsidRPr="008A7B5B">
          <w:rPr>
            <w:rStyle w:val="Hyperlink"/>
          </w:rPr>
          <w:t>Validity and document management</w:t>
        </w:r>
        <w:r w:rsidR="005A64AA" w:rsidRPr="008A7B5B">
          <w:rPr>
            <w:webHidden/>
          </w:rPr>
          <w:tab/>
        </w:r>
        <w:r w:rsidR="005A64AA" w:rsidRPr="008A7B5B">
          <w:rPr>
            <w:webHidden/>
          </w:rPr>
          <w:fldChar w:fldCharType="begin"/>
        </w:r>
        <w:r w:rsidR="005A64AA" w:rsidRPr="008A7B5B">
          <w:rPr>
            <w:webHidden/>
          </w:rPr>
          <w:instrText xml:space="preserve"> PAGEREF _Toc496564891 \h </w:instrText>
        </w:r>
        <w:r w:rsidR="005A64AA" w:rsidRPr="008A7B5B">
          <w:rPr>
            <w:webHidden/>
          </w:rPr>
        </w:r>
        <w:r w:rsidR="005A64AA" w:rsidRPr="008A7B5B">
          <w:rPr>
            <w:webHidden/>
          </w:rPr>
          <w:fldChar w:fldCharType="separate"/>
        </w:r>
        <w:r w:rsidR="005A64AA" w:rsidRPr="008A7B5B">
          <w:rPr>
            <w:webHidden/>
          </w:rPr>
          <w:t>4</w:t>
        </w:r>
        <w:r w:rsidR="005A64AA" w:rsidRPr="008A7B5B">
          <w:rPr>
            <w:webHidden/>
          </w:rPr>
          <w:fldChar w:fldCharType="end"/>
        </w:r>
      </w:hyperlink>
    </w:p>
    <w:p w14:paraId="41E8C751" w14:textId="77777777" w:rsidR="000C130A" w:rsidRPr="008A7B5B" w:rsidRDefault="002E547D">
      <w:r w:rsidRPr="008A7B5B">
        <w:fldChar w:fldCharType="end"/>
      </w:r>
    </w:p>
    <w:p w14:paraId="1A334A11" w14:textId="77777777" w:rsidR="000C130A" w:rsidRPr="008A7B5B" w:rsidRDefault="000C130A">
      <w:pPr>
        <w:pStyle w:val="TOC1"/>
        <w:tabs>
          <w:tab w:val="left" w:pos="440"/>
          <w:tab w:val="right" w:leader="dot" w:pos="9062"/>
        </w:tabs>
      </w:pPr>
    </w:p>
    <w:p w14:paraId="3CAD2746" w14:textId="77777777" w:rsidR="000C130A" w:rsidRPr="008A7B5B" w:rsidRDefault="000C130A"/>
    <w:p w14:paraId="59C86BA4" w14:textId="77777777" w:rsidR="000C130A" w:rsidRPr="008A7B5B" w:rsidRDefault="000C130A"/>
    <w:p w14:paraId="78D649CB" w14:textId="77777777" w:rsidR="000C130A" w:rsidRPr="008A7B5B" w:rsidRDefault="002E547D">
      <w:r w:rsidRPr="008A7B5B">
        <w:br w:type="page"/>
      </w:r>
    </w:p>
    <w:p w14:paraId="4FD9DB12" w14:textId="77777777" w:rsidR="000C130A" w:rsidRPr="008A7B5B" w:rsidRDefault="002E547D">
      <w:pPr>
        <w:pStyle w:val="Heading1"/>
        <w:numPr>
          <w:ilvl w:val="0"/>
          <w:numId w:val="2"/>
        </w:numPr>
      </w:pPr>
      <w:bookmarkStart w:id="3" w:name="_Toc266785267"/>
      <w:bookmarkStart w:id="4" w:name="_Toc496564885"/>
      <w:bookmarkEnd w:id="3"/>
      <w:r w:rsidRPr="008A7B5B">
        <w:lastRenderedPageBreak/>
        <w:t>Purpose, scope and users</w:t>
      </w:r>
      <w:bookmarkEnd w:id="4"/>
    </w:p>
    <w:p w14:paraId="73B611C9" w14:textId="3EEA68CC" w:rsidR="000C130A" w:rsidRPr="008A7B5B" w:rsidRDefault="002E547D">
      <w:pPr>
        <w:spacing w:line="240" w:lineRule="auto"/>
      </w:pPr>
      <w:r w:rsidRPr="008A7B5B">
        <w:t xml:space="preserve">The purpose of this document is to define rules for the use of encryption controls, as well as the rules for the use of cryptographic keys, in order to protect the confidentiality, integrity, authenticity and non-repudiation of information. </w:t>
      </w:r>
    </w:p>
    <w:p w14:paraId="2AD53A77" w14:textId="7A255201" w:rsidR="000C130A" w:rsidRPr="008A7B5B" w:rsidRDefault="002E547D">
      <w:r w:rsidRPr="008A7B5B">
        <w:t xml:space="preserve">This document is applied to all data processing activities. </w:t>
      </w:r>
    </w:p>
    <w:p w14:paraId="5130B72E" w14:textId="77777777" w:rsidR="000C130A" w:rsidRPr="008A7B5B" w:rsidRDefault="002E547D">
      <w:r w:rsidRPr="008A7B5B">
        <w:t>Users of this document are [job title].</w:t>
      </w:r>
    </w:p>
    <w:p w14:paraId="54F03248" w14:textId="77777777" w:rsidR="000C130A" w:rsidRPr="008A7B5B" w:rsidRDefault="000C130A"/>
    <w:p w14:paraId="1DC5D471" w14:textId="77777777" w:rsidR="000C130A" w:rsidRPr="008A7B5B" w:rsidRDefault="002E547D">
      <w:pPr>
        <w:pStyle w:val="Heading1"/>
        <w:numPr>
          <w:ilvl w:val="0"/>
          <w:numId w:val="2"/>
        </w:numPr>
      </w:pPr>
      <w:bookmarkStart w:id="5" w:name="_Toc266785268"/>
      <w:bookmarkStart w:id="6" w:name="_Toc496564886"/>
      <w:bookmarkEnd w:id="5"/>
      <w:r w:rsidRPr="008A7B5B">
        <w:t>Reference documents</w:t>
      </w:r>
      <w:bookmarkEnd w:id="6"/>
    </w:p>
    <w:p w14:paraId="4973B630" w14:textId="77777777" w:rsidR="000C130A" w:rsidRPr="008A7B5B" w:rsidRDefault="002E547D">
      <w:pPr>
        <w:numPr>
          <w:ilvl w:val="0"/>
          <w:numId w:val="4"/>
        </w:numPr>
        <w:spacing w:after="0"/>
      </w:pPr>
      <w:r w:rsidRPr="008A7B5B">
        <w:t xml:space="preserve">EU GDPR </w:t>
      </w:r>
      <w:commentRangeStart w:id="7"/>
      <w:r w:rsidRPr="008A7B5B">
        <w:t>article 32</w:t>
      </w:r>
      <w:commentRangeEnd w:id="7"/>
      <w:r w:rsidR="00AB628C">
        <w:rPr>
          <w:rStyle w:val="CommentReference"/>
        </w:rPr>
        <w:commentReference w:id="7"/>
      </w:r>
    </w:p>
    <w:p w14:paraId="77211FAF" w14:textId="77777777" w:rsidR="000C130A" w:rsidRPr="008A7B5B" w:rsidRDefault="002E547D">
      <w:pPr>
        <w:numPr>
          <w:ilvl w:val="0"/>
          <w:numId w:val="4"/>
        </w:numPr>
        <w:spacing w:after="0"/>
      </w:pPr>
      <w:r w:rsidRPr="008A7B5B">
        <w:t>ISO/IEC 27001 standard, clauses A.10.1.1, A.10.1.2, A.18.1.5</w:t>
      </w:r>
    </w:p>
    <w:p w14:paraId="4CC96B05" w14:textId="04C7ED59" w:rsidR="000C130A" w:rsidRPr="008A7B5B" w:rsidRDefault="002E547D">
      <w:pPr>
        <w:numPr>
          <w:ilvl w:val="0"/>
          <w:numId w:val="4"/>
        </w:numPr>
        <w:spacing w:after="0"/>
      </w:pPr>
      <w:r w:rsidRPr="008A7B5B">
        <w:t>IT Security Policy</w:t>
      </w:r>
    </w:p>
    <w:p w14:paraId="457527C6" w14:textId="73144DD0" w:rsidR="000C130A" w:rsidRPr="008A7B5B" w:rsidRDefault="002E547D" w:rsidP="005A64AA">
      <w:pPr>
        <w:numPr>
          <w:ilvl w:val="0"/>
          <w:numId w:val="4"/>
        </w:numPr>
        <w:spacing w:after="0"/>
      </w:pPr>
      <w:r w:rsidRPr="008A7B5B">
        <w:t>Information Classification Policy</w:t>
      </w:r>
    </w:p>
    <w:p w14:paraId="3A83B737" w14:textId="77777777" w:rsidR="000C130A" w:rsidRPr="008A7B5B" w:rsidRDefault="000C130A"/>
    <w:p w14:paraId="6A187C1D" w14:textId="4EF5DF49" w:rsidR="000C130A" w:rsidRPr="008A7B5B" w:rsidRDefault="002E547D">
      <w:pPr>
        <w:pStyle w:val="Heading1"/>
        <w:numPr>
          <w:ilvl w:val="0"/>
          <w:numId w:val="2"/>
        </w:numPr>
      </w:pPr>
      <w:bookmarkStart w:id="9" w:name="_Toc266785269"/>
      <w:bookmarkStart w:id="10" w:name="_Toc496564887"/>
      <w:r w:rsidRPr="008A7B5B">
        <w:t xml:space="preserve">Use of </w:t>
      </w:r>
      <w:bookmarkEnd w:id="9"/>
      <w:r w:rsidRPr="008A7B5B">
        <w:t>encryption</w:t>
      </w:r>
      <w:bookmarkEnd w:id="10"/>
    </w:p>
    <w:p w14:paraId="485E5B25" w14:textId="7E8B6632" w:rsidR="000C130A" w:rsidRPr="008A7B5B" w:rsidRDefault="002E547D">
      <w:pPr>
        <w:pStyle w:val="Heading2"/>
        <w:numPr>
          <w:ilvl w:val="1"/>
          <w:numId w:val="2"/>
        </w:numPr>
      </w:pPr>
      <w:bookmarkStart w:id="11" w:name="_Toc266785270"/>
      <w:bookmarkStart w:id="12" w:name="_Toc496564888"/>
      <w:r w:rsidRPr="008A7B5B">
        <w:t xml:space="preserve">Encryption </w:t>
      </w:r>
      <w:bookmarkEnd w:id="11"/>
      <w:r w:rsidRPr="008A7B5B">
        <w:t>controls</w:t>
      </w:r>
      <w:bookmarkEnd w:id="12"/>
    </w:p>
    <w:p w14:paraId="66DB88E2" w14:textId="10F1DBBF" w:rsidR="000C130A" w:rsidRPr="008A7B5B" w:rsidRDefault="002E547D">
      <w:r w:rsidRPr="008A7B5B">
        <w:t>According to the Information Classification Policy, as well as legal and contractual obligations, the organization must protect individual systems or information by means of the following encryption controls:</w:t>
      </w:r>
    </w:p>
    <w:tbl>
      <w:tblPr>
        <w:tblW w:w="918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6"/>
        <w:gridCol w:w="3120"/>
        <w:gridCol w:w="1701"/>
        <w:gridCol w:w="1983"/>
      </w:tblGrid>
      <w:tr w:rsidR="000C130A" w:rsidRPr="008A7B5B" w14:paraId="56B55AEE" w14:textId="77777777">
        <w:tc>
          <w:tcPr>
            <w:tcW w:w="2375"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0F1F3C44" w14:textId="77777777" w:rsidR="000C130A" w:rsidRPr="008A7B5B" w:rsidRDefault="002E547D">
            <w:pPr>
              <w:rPr>
                <w:b/>
                <w:i/>
              </w:rPr>
            </w:pPr>
            <w:commentRangeStart w:id="13"/>
            <w:r w:rsidRPr="008A7B5B">
              <w:rPr>
                <w:b/>
                <w:i/>
              </w:rPr>
              <w:t xml:space="preserve">Name of system </w:t>
            </w:r>
            <w:commentRangeEnd w:id="13"/>
            <w:r w:rsidR="005A64AA" w:rsidRPr="008A7B5B">
              <w:rPr>
                <w:rStyle w:val="CommentReference"/>
              </w:rPr>
              <w:commentReference w:id="13"/>
            </w:r>
            <w:r w:rsidRPr="008A7B5B">
              <w:rPr>
                <w:b/>
                <w:i/>
              </w:rPr>
              <w:t>/ type of information</w:t>
            </w:r>
          </w:p>
        </w:tc>
        <w:tc>
          <w:tcPr>
            <w:tcW w:w="3120"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3C57C157" w14:textId="2987E9E2" w:rsidR="000C130A" w:rsidRPr="008A7B5B" w:rsidRDefault="002E547D">
            <w:pPr>
              <w:rPr>
                <w:b/>
                <w:i/>
              </w:rPr>
            </w:pPr>
            <w:r w:rsidRPr="008A7B5B">
              <w:rPr>
                <w:b/>
                <w:i/>
              </w:rPr>
              <w:t>Encryption tool</w:t>
            </w:r>
          </w:p>
        </w:tc>
        <w:tc>
          <w:tcPr>
            <w:tcW w:w="1701"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0DA0E8C5" w14:textId="77777777" w:rsidR="000C130A" w:rsidRPr="008A7B5B" w:rsidRDefault="002E547D">
            <w:pPr>
              <w:rPr>
                <w:b/>
                <w:i/>
              </w:rPr>
            </w:pPr>
            <w:r w:rsidRPr="008A7B5B">
              <w:rPr>
                <w:b/>
                <w:i/>
              </w:rPr>
              <w:t>Encryption algorithm</w:t>
            </w:r>
          </w:p>
        </w:tc>
        <w:tc>
          <w:tcPr>
            <w:tcW w:w="1983"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710E8FF3" w14:textId="77777777" w:rsidR="000C130A" w:rsidRPr="008A7B5B" w:rsidRDefault="002E547D">
            <w:pPr>
              <w:rPr>
                <w:b/>
                <w:i/>
              </w:rPr>
            </w:pPr>
            <w:r w:rsidRPr="008A7B5B">
              <w:rPr>
                <w:b/>
                <w:i/>
              </w:rPr>
              <w:t>Key size</w:t>
            </w:r>
          </w:p>
        </w:tc>
      </w:tr>
      <w:tr w:rsidR="000C130A" w:rsidRPr="008A7B5B" w14:paraId="018FC86E" w14:textId="77777777">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6E4DD5" w14:textId="65A6FDCE" w:rsidR="000C130A" w:rsidRPr="008A7B5B" w:rsidRDefault="002E547D">
            <w:r w:rsidRPr="008A7B5B">
              <w:t xml:space="preserve"> </w:t>
            </w:r>
            <w:commentRangeStart w:id="14"/>
            <w:r w:rsidR="005A64AA" w:rsidRPr="008A7B5B">
              <w:t>*</w:t>
            </w:r>
            <w:commentRangeEnd w:id="14"/>
            <w:r w:rsidR="005A64AA" w:rsidRPr="008A7B5B">
              <w:rPr>
                <w:rStyle w:val="CommentReference"/>
              </w:rPr>
              <w:commentReference w:id="14"/>
            </w:r>
          </w:p>
        </w:tc>
        <w:tc>
          <w:tcPr>
            <w:tcW w:w="31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AC9109" w14:textId="77777777" w:rsidR="000C130A" w:rsidRPr="008A7B5B" w:rsidRDefault="000C130A"/>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44EA01" w14:textId="77777777" w:rsidR="000C130A" w:rsidRPr="008A7B5B" w:rsidRDefault="000C130A"/>
        </w:tc>
        <w:tc>
          <w:tcPr>
            <w:tcW w:w="19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D1D2C5" w14:textId="77777777" w:rsidR="000C130A" w:rsidRPr="008A7B5B" w:rsidRDefault="000C130A"/>
        </w:tc>
      </w:tr>
      <w:tr w:rsidR="000C130A" w:rsidRPr="008A7B5B" w14:paraId="10CA327C" w14:textId="77777777">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08D6FE" w14:textId="77777777" w:rsidR="000C130A" w:rsidRPr="008A7B5B" w:rsidRDefault="000C130A"/>
        </w:tc>
        <w:tc>
          <w:tcPr>
            <w:tcW w:w="31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2C7622" w14:textId="77777777" w:rsidR="000C130A" w:rsidRPr="008A7B5B" w:rsidRDefault="000C130A"/>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BCF3F6" w14:textId="77777777" w:rsidR="000C130A" w:rsidRPr="008A7B5B" w:rsidRDefault="000C130A"/>
        </w:tc>
        <w:tc>
          <w:tcPr>
            <w:tcW w:w="19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E81DC1" w14:textId="77777777" w:rsidR="000C130A" w:rsidRPr="008A7B5B" w:rsidRDefault="000C130A"/>
        </w:tc>
      </w:tr>
      <w:tr w:rsidR="000C130A" w:rsidRPr="008A7B5B" w14:paraId="20AEEC73" w14:textId="77777777">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FF6975" w14:textId="77777777" w:rsidR="000C130A" w:rsidRPr="008A7B5B" w:rsidRDefault="000C130A"/>
        </w:tc>
        <w:tc>
          <w:tcPr>
            <w:tcW w:w="31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7D8000" w14:textId="77777777" w:rsidR="000C130A" w:rsidRPr="008A7B5B" w:rsidRDefault="000C130A"/>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A45950" w14:textId="77777777" w:rsidR="000C130A" w:rsidRPr="008A7B5B" w:rsidRDefault="000C130A"/>
        </w:tc>
        <w:tc>
          <w:tcPr>
            <w:tcW w:w="19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033FAF" w14:textId="77777777" w:rsidR="000C130A" w:rsidRPr="008A7B5B" w:rsidRDefault="000C130A"/>
        </w:tc>
      </w:tr>
    </w:tbl>
    <w:p w14:paraId="06A1D663" w14:textId="300F5509" w:rsidR="000C130A" w:rsidRPr="008A7B5B" w:rsidRDefault="000C130A" w:rsidP="008A7B5B">
      <w:pPr>
        <w:spacing w:before="240"/>
      </w:pPr>
    </w:p>
    <w:p w14:paraId="3B0AEF9B" w14:textId="77777777" w:rsidR="008A7B5B" w:rsidRPr="008A7B5B" w:rsidRDefault="008A7B5B" w:rsidP="008A7B5B">
      <w:pPr>
        <w:jc w:val="center"/>
      </w:pPr>
      <w:r w:rsidRPr="008A7B5B">
        <w:t>** END OF FREE PREVIEW **</w:t>
      </w:r>
    </w:p>
    <w:p w14:paraId="573E06EC" w14:textId="59A38F33" w:rsidR="008A7B5B" w:rsidRPr="008A7B5B" w:rsidRDefault="008A7B5B" w:rsidP="008A7B5B">
      <w:pPr>
        <w:spacing w:before="240"/>
        <w:jc w:val="center"/>
      </w:pPr>
      <w:r w:rsidRPr="008A7B5B">
        <w:t xml:space="preserve">To download full version of this document click here: </w:t>
      </w:r>
      <w:hyperlink r:id="rId10" w:history="1">
        <w:r w:rsidRPr="008A7B5B">
          <w:rPr>
            <w:rStyle w:val="Hyperlink"/>
          </w:rPr>
          <w:t>https://advisera.com/eugdpracademy/documentation/policy-on-the-use-of-encryption/</w:t>
        </w:r>
      </w:hyperlink>
      <w:r w:rsidRPr="008A7B5B">
        <w:t xml:space="preserve"> </w:t>
      </w:r>
    </w:p>
    <w:sectPr w:rsidR="008A7B5B" w:rsidRPr="008A7B5B">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23:27:00Z" w:initials="EUGDPR">
    <w:p w14:paraId="083018FD" w14:textId="69E854F1" w:rsidR="005A64AA" w:rsidRPr="005A64AA" w:rsidRDefault="005A64AA" w:rsidP="005A64AA">
      <w:pPr>
        <w:rPr>
          <w:rFonts w:cs="Calibri"/>
          <w:sz w:val="20"/>
          <w:szCs w:val="20"/>
        </w:rPr>
      </w:pPr>
      <w:r w:rsidRPr="005A64AA">
        <w:rPr>
          <w:rStyle w:val="CommentReference"/>
          <w:rFonts w:cs="Calibri"/>
          <w:sz w:val="20"/>
          <w:szCs w:val="20"/>
        </w:rPr>
        <w:annotationRef/>
      </w:r>
      <w:r w:rsidRPr="005A64AA">
        <w:rPr>
          <w:rFonts w:eastAsia="DejaVu Sans" w:cs="Calibri"/>
          <w:sz w:val="20"/>
          <w:szCs w:val="20"/>
          <w:lang w:bidi="en-US"/>
        </w:rPr>
        <w:t>All fields in this document marked by square brackets [ ] must be filled in.</w:t>
      </w:r>
    </w:p>
  </w:comment>
  <w:comment w:id="1" w:author="EUGDPRAcademy" w:date="2017-10-23T23:27:00Z" w:initials="EUGDPR">
    <w:p w14:paraId="09EEDA82" w14:textId="77777777" w:rsidR="005A64AA" w:rsidRPr="005A64AA" w:rsidRDefault="005A64AA">
      <w:pPr>
        <w:pStyle w:val="CommentText"/>
      </w:pPr>
      <w:r w:rsidRPr="005A64AA">
        <w:rPr>
          <w:rStyle w:val="CommentReference"/>
          <w:sz w:val="20"/>
          <w:szCs w:val="20"/>
        </w:rPr>
        <w:annotationRef/>
      </w:r>
      <w:r w:rsidRPr="005A64AA">
        <w:rPr>
          <w:rStyle w:val="CommentReference"/>
          <w:sz w:val="20"/>
          <w:szCs w:val="20"/>
        </w:rPr>
        <w:annotationRef/>
      </w:r>
      <w:r w:rsidRPr="005A64AA">
        <w:t xml:space="preserve">Learn more here: </w:t>
      </w:r>
    </w:p>
    <w:p w14:paraId="0516975A" w14:textId="77777777" w:rsidR="005A64AA" w:rsidRPr="005A64AA" w:rsidRDefault="005A64AA">
      <w:pPr>
        <w:pStyle w:val="CommentText"/>
      </w:pPr>
    </w:p>
    <w:p w14:paraId="357A64D1" w14:textId="2B415996" w:rsidR="005A64AA" w:rsidRPr="005A64AA" w:rsidRDefault="005A64AA">
      <w:pPr>
        <w:pStyle w:val="CommentText"/>
      </w:pPr>
      <w:r w:rsidRPr="005A64AA">
        <w:t xml:space="preserve">How to use the cryptography according to ISO 27001 control A.10 </w:t>
      </w:r>
      <w:hyperlink r:id="rId1" w:history="1">
        <w:r w:rsidRPr="005A64AA">
          <w:rPr>
            <w:rStyle w:val="Hyperlink"/>
          </w:rPr>
          <w:t>http://advisera.com/27001academy/blog/2015/12/14/how-to-use-the-cryptography-according-to-iso-27001-control-a-10/</w:t>
        </w:r>
      </w:hyperlink>
      <w:r w:rsidRPr="005A64AA">
        <w:t xml:space="preserve"> </w:t>
      </w:r>
    </w:p>
  </w:comment>
  <w:comment w:id="2" w:author="EUGDPRAcademy" w:date="2017-10-23T23:28:00Z" w:initials="EUGDPR">
    <w:p w14:paraId="1ABB4DCF" w14:textId="08FD2875" w:rsidR="005A64AA" w:rsidRPr="005A64AA" w:rsidRDefault="005A64AA" w:rsidP="005A64AA">
      <w:pPr>
        <w:rPr>
          <w:rFonts w:cs="Calibri"/>
          <w:sz w:val="20"/>
          <w:szCs w:val="20"/>
        </w:rPr>
      </w:pPr>
      <w:r w:rsidRPr="005A64AA">
        <w:rPr>
          <w:rStyle w:val="CommentReference"/>
          <w:rFonts w:cs="Calibri"/>
          <w:sz w:val="20"/>
          <w:szCs w:val="20"/>
        </w:rPr>
        <w:annotationRef/>
      </w:r>
      <w:r w:rsidRPr="005A64AA">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7" w:author="EUGDPRAcademy" w:date="2017-12-23T15:15:00Z" w:initials="EU GDPR">
    <w:p w14:paraId="172356EB" w14:textId="7DDEB760" w:rsidR="00AB628C" w:rsidRDefault="00AB628C">
      <w:pPr>
        <w:pStyle w:val="CommentText"/>
      </w:pPr>
      <w:r>
        <w:rPr>
          <w:rStyle w:val="CommentReference"/>
        </w:rPr>
        <w:annotationRef/>
      </w:r>
      <w:r w:rsidRPr="00F0247F">
        <w:t>Click here to read the full text of GDPR Article 32:</w:t>
      </w:r>
      <w:r>
        <w:t xml:space="preserve"> </w:t>
      </w:r>
      <w:hyperlink r:id="rId2" w:history="1">
        <w:r w:rsidRPr="003218E6">
          <w:rPr>
            <w:rStyle w:val="Hyperlink"/>
          </w:rPr>
          <w:t>https://advisera.com/eugdpracademy/gdpr/security-of-processing/</w:t>
        </w:r>
      </w:hyperlink>
      <w:bookmarkStart w:id="8" w:name="_GoBack"/>
      <w:bookmarkEnd w:id="8"/>
    </w:p>
  </w:comment>
  <w:comment w:id="13" w:author="EUGDPRAcademy" w:date="2017-10-23T23:28:00Z" w:initials="EUGDPR">
    <w:p w14:paraId="5757736F" w14:textId="2D763016" w:rsidR="005A64AA" w:rsidRPr="005A64AA" w:rsidRDefault="005A64AA" w:rsidP="005A64AA">
      <w:pPr>
        <w:rPr>
          <w:rFonts w:cs="Calibri"/>
          <w:sz w:val="20"/>
          <w:szCs w:val="20"/>
        </w:rPr>
      </w:pPr>
      <w:r w:rsidRPr="005A64AA">
        <w:rPr>
          <w:rStyle w:val="CommentReference"/>
          <w:rFonts w:cs="Calibri"/>
          <w:sz w:val="20"/>
          <w:szCs w:val="20"/>
        </w:rPr>
        <w:annotationRef/>
      </w:r>
      <w:r w:rsidRPr="005A64AA">
        <w:rPr>
          <w:rFonts w:eastAsia="DejaVu Sans" w:cs="Calibri"/>
          <w:sz w:val="20"/>
          <w:szCs w:val="20"/>
          <w:lang w:bidi="en-US"/>
        </w:rPr>
        <w:t xml:space="preserve">This also includes communication channels, individual computers (especially laptops), etc. </w:t>
      </w:r>
    </w:p>
  </w:comment>
  <w:comment w:id="14" w:author="EUGDPRAcademy" w:date="2017-10-23T23:28:00Z" w:initials="EUGDPR">
    <w:p w14:paraId="5263A964" w14:textId="79B9D0DC" w:rsidR="005A64AA" w:rsidRPr="005A64AA" w:rsidRDefault="005A64AA" w:rsidP="005A64AA">
      <w:pPr>
        <w:rPr>
          <w:rFonts w:cs="Calibri"/>
          <w:sz w:val="20"/>
          <w:szCs w:val="20"/>
        </w:rPr>
      </w:pPr>
      <w:r w:rsidRPr="005A64AA">
        <w:rPr>
          <w:rStyle w:val="CommentReference"/>
          <w:rFonts w:cs="Calibri"/>
          <w:sz w:val="20"/>
          <w:szCs w:val="20"/>
        </w:rPr>
        <w:annotationRef/>
      </w:r>
      <w:r w:rsidRPr="005A64AA">
        <w:rPr>
          <w:rFonts w:eastAsia="DejaVu Sans" w:cs="Calibri"/>
          <w:sz w:val="20"/>
          <w:szCs w:val="20"/>
          <w:lang w:bidi="en-US"/>
        </w:rPr>
        <w:t xml:space="preserve">List everything that is regulated by the Policy + legal and contractual obligations + all systems already using encryption - e.g. connections with remote computers, electronic payment, etc.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3018FD" w15:done="0"/>
  <w15:commentEx w15:paraId="357A64D1" w15:done="0"/>
  <w15:commentEx w15:paraId="1ABB4DCF" w15:done="0"/>
  <w15:commentEx w15:paraId="172356EB" w15:done="0"/>
  <w15:commentEx w15:paraId="5757736F" w15:done="0"/>
  <w15:commentEx w15:paraId="5263A9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B493F7" w14:textId="77777777" w:rsidR="00D578AF" w:rsidRDefault="00D578AF">
      <w:pPr>
        <w:spacing w:after="0" w:line="240" w:lineRule="auto"/>
      </w:pPr>
      <w:r>
        <w:separator/>
      </w:r>
    </w:p>
  </w:endnote>
  <w:endnote w:type="continuationSeparator" w:id="0">
    <w:p w14:paraId="1B95E420" w14:textId="77777777" w:rsidR="00D578AF" w:rsidRDefault="00D57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268"/>
      <w:gridCol w:w="3402"/>
    </w:tblGrid>
    <w:tr w:rsidR="000C130A" w:rsidRPr="005A64AA" w14:paraId="47FEA0A8" w14:textId="77777777" w:rsidTr="005A64AA">
      <w:tc>
        <w:tcPr>
          <w:tcW w:w="3652" w:type="dxa"/>
          <w:shd w:val="clear" w:color="auto" w:fill="auto"/>
        </w:tcPr>
        <w:p w14:paraId="7A812479" w14:textId="414749F0" w:rsidR="000C130A" w:rsidRPr="005A64AA" w:rsidRDefault="002E547D">
          <w:pPr>
            <w:pStyle w:val="Footer"/>
            <w:rPr>
              <w:sz w:val="18"/>
              <w:szCs w:val="18"/>
            </w:rPr>
          </w:pPr>
          <w:r w:rsidRPr="005A64AA">
            <w:rPr>
              <w:sz w:val="18"/>
              <w:szCs w:val="18"/>
            </w:rPr>
            <w:t>Policy on the Use of Encryption</w:t>
          </w:r>
        </w:p>
      </w:tc>
      <w:tc>
        <w:tcPr>
          <w:tcW w:w="2268" w:type="dxa"/>
          <w:shd w:val="clear" w:color="auto" w:fill="auto"/>
        </w:tcPr>
        <w:p w14:paraId="47613868" w14:textId="77777777" w:rsidR="000C130A" w:rsidRPr="005A64AA" w:rsidRDefault="002E547D">
          <w:pPr>
            <w:pStyle w:val="Footer"/>
            <w:jc w:val="center"/>
            <w:rPr>
              <w:sz w:val="18"/>
              <w:szCs w:val="18"/>
            </w:rPr>
          </w:pPr>
          <w:r w:rsidRPr="005A64AA">
            <w:rPr>
              <w:sz w:val="18"/>
              <w:szCs w:val="18"/>
            </w:rPr>
            <w:t>ver [version] from [date]</w:t>
          </w:r>
        </w:p>
      </w:tc>
      <w:tc>
        <w:tcPr>
          <w:tcW w:w="3402" w:type="dxa"/>
          <w:shd w:val="clear" w:color="auto" w:fill="auto"/>
        </w:tcPr>
        <w:p w14:paraId="77BDD0C2" w14:textId="77777777" w:rsidR="000C130A" w:rsidRPr="005A64AA" w:rsidRDefault="002E547D">
          <w:pPr>
            <w:pStyle w:val="Footer"/>
            <w:jc w:val="right"/>
            <w:rPr>
              <w:sz w:val="18"/>
              <w:szCs w:val="18"/>
            </w:rPr>
          </w:pPr>
          <w:r w:rsidRPr="005A64AA">
            <w:rPr>
              <w:sz w:val="18"/>
              <w:szCs w:val="18"/>
            </w:rPr>
            <w:t xml:space="preserve">Page </w:t>
          </w:r>
          <w:r w:rsidRPr="005A64AA">
            <w:rPr>
              <w:b/>
              <w:sz w:val="18"/>
              <w:szCs w:val="18"/>
            </w:rPr>
            <w:fldChar w:fldCharType="begin"/>
          </w:r>
          <w:r w:rsidRPr="005A64AA">
            <w:rPr>
              <w:sz w:val="18"/>
              <w:szCs w:val="18"/>
            </w:rPr>
            <w:instrText>PAGE</w:instrText>
          </w:r>
          <w:r w:rsidRPr="005A64AA">
            <w:rPr>
              <w:sz w:val="18"/>
              <w:szCs w:val="18"/>
            </w:rPr>
            <w:fldChar w:fldCharType="separate"/>
          </w:r>
          <w:r w:rsidR="00AB628C">
            <w:rPr>
              <w:noProof/>
              <w:sz w:val="18"/>
              <w:szCs w:val="18"/>
            </w:rPr>
            <w:t>2</w:t>
          </w:r>
          <w:r w:rsidRPr="005A64AA">
            <w:rPr>
              <w:sz w:val="18"/>
              <w:szCs w:val="18"/>
            </w:rPr>
            <w:fldChar w:fldCharType="end"/>
          </w:r>
          <w:r w:rsidRPr="005A64AA">
            <w:rPr>
              <w:sz w:val="18"/>
              <w:szCs w:val="18"/>
            </w:rPr>
            <w:t xml:space="preserve"> of </w:t>
          </w:r>
          <w:r w:rsidRPr="005A64AA">
            <w:rPr>
              <w:b/>
              <w:sz w:val="18"/>
              <w:szCs w:val="18"/>
            </w:rPr>
            <w:fldChar w:fldCharType="begin"/>
          </w:r>
          <w:r w:rsidRPr="005A64AA">
            <w:rPr>
              <w:sz w:val="18"/>
              <w:szCs w:val="18"/>
            </w:rPr>
            <w:instrText>NUMPAGES</w:instrText>
          </w:r>
          <w:r w:rsidRPr="005A64AA">
            <w:rPr>
              <w:sz w:val="18"/>
              <w:szCs w:val="18"/>
            </w:rPr>
            <w:fldChar w:fldCharType="separate"/>
          </w:r>
          <w:r w:rsidR="00AB628C">
            <w:rPr>
              <w:noProof/>
              <w:sz w:val="18"/>
              <w:szCs w:val="18"/>
            </w:rPr>
            <w:t>3</w:t>
          </w:r>
          <w:r w:rsidRPr="005A64AA">
            <w:rPr>
              <w:sz w:val="18"/>
              <w:szCs w:val="18"/>
            </w:rPr>
            <w:fldChar w:fldCharType="end"/>
          </w:r>
        </w:p>
      </w:tc>
    </w:tr>
  </w:tbl>
  <w:p w14:paraId="0E662261" w14:textId="17C616AC" w:rsidR="000C130A" w:rsidRDefault="002E547D">
    <w:pPr>
      <w:spacing w:after="0"/>
      <w:jc w:val="center"/>
      <w:rPr>
        <w:sz w:val="16"/>
        <w:szCs w:val="16"/>
      </w:rPr>
    </w:pPr>
    <w:r>
      <w:rPr>
        <w:sz w:val="16"/>
      </w:rPr>
      <w:t>©2017 This template may be used by clients of Advisera Expert Solutions Ltd</w:t>
    </w:r>
    <w:r w:rsidR="005A64AA">
      <w:rPr>
        <w:sz w:val="16"/>
      </w:rPr>
      <w:t>.</w:t>
    </w:r>
    <w:r>
      <w:rPr>
        <w:sz w:val="16"/>
      </w:rPr>
      <w:t xml:space="preserve">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BE387" w14:textId="1743FD41" w:rsidR="000C130A" w:rsidRDefault="002E547D">
    <w:pPr>
      <w:spacing w:after="0"/>
      <w:jc w:val="center"/>
      <w:rPr>
        <w:sz w:val="16"/>
        <w:szCs w:val="16"/>
      </w:rPr>
    </w:pPr>
    <w:r>
      <w:rPr>
        <w:sz w:val="16"/>
      </w:rPr>
      <w:t>©2017 This template may be used by clients of Advisera Expert Solutions Ltd</w:t>
    </w:r>
    <w:r w:rsidR="005A64AA">
      <w:rPr>
        <w:sz w:val="16"/>
      </w:rPr>
      <w:t>.</w:t>
    </w:r>
    <w:r>
      <w:rPr>
        <w:sz w:val="16"/>
      </w:rPr>
      <w:t xml:space="preserve">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B9A07" w14:textId="77777777" w:rsidR="00D578AF" w:rsidRDefault="00D578AF">
      <w:pPr>
        <w:spacing w:after="0" w:line="240" w:lineRule="auto"/>
      </w:pPr>
      <w:r>
        <w:separator/>
      </w:r>
    </w:p>
  </w:footnote>
  <w:footnote w:type="continuationSeparator" w:id="0">
    <w:p w14:paraId="2CD041B3" w14:textId="77777777" w:rsidR="00D578AF" w:rsidRDefault="00D578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0C130A" w14:paraId="3324FC2B" w14:textId="77777777" w:rsidTr="005A64AA">
      <w:tc>
        <w:tcPr>
          <w:tcW w:w="6770" w:type="dxa"/>
          <w:shd w:val="clear" w:color="auto" w:fill="auto"/>
        </w:tcPr>
        <w:p w14:paraId="26E5D721" w14:textId="77777777" w:rsidR="000C130A" w:rsidRDefault="002E547D">
          <w:pPr>
            <w:pStyle w:val="Header"/>
            <w:spacing w:after="0"/>
            <w:rPr>
              <w:sz w:val="20"/>
              <w:szCs w:val="20"/>
            </w:rPr>
          </w:pPr>
          <w:r>
            <w:rPr>
              <w:sz w:val="20"/>
            </w:rPr>
            <w:t xml:space="preserve"> [organization name]</w:t>
          </w:r>
        </w:p>
      </w:tc>
      <w:tc>
        <w:tcPr>
          <w:tcW w:w="2517" w:type="dxa"/>
          <w:shd w:val="clear" w:color="auto" w:fill="auto"/>
        </w:tcPr>
        <w:p w14:paraId="5A7AC6AF" w14:textId="77777777" w:rsidR="000C130A" w:rsidRDefault="002E547D">
          <w:pPr>
            <w:pStyle w:val="Header"/>
            <w:spacing w:after="0"/>
            <w:jc w:val="right"/>
            <w:rPr>
              <w:sz w:val="20"/>
              <w:szCs w:val="20"/>
            </w:rPr>
          </w:pPr>
          <w:r>
            <w:rPr>
              <w:sz w:val="20"/>
            </w:rPr>
            <w:t>[confidentiality level]</w:t>
          </w:r>
        </w:p>
      </w:tc>
    </w:tr>
  </w:tbl>
  <w:p w14:paraId="2CEADA3C" w14:textId="77777777" w:rsidR="000C130A" w:rsidRDefault="000C130A">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2591C"/>
    <w:multiLevelType w:val="multilevel"/>
    <w:tmpl w:val="88D0254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1F9E3842"/>
    <w:multiLevelType w:val="multilevel"/>
    <w:tmpl w:val="196C882A"/>
    <w:lvl w:ilvl="0">
      <w:start w:val="1"/>
      <w:numFmt w:val="bullet"/>
      <w:lvlText w:val=""/>
      <w:lvlJc w:val="left"/>
      <w:pPr>
        <w:ind w:left="750" w:hanging="360"/>
      </w:pPr>
      <w:rPr>
        <w:rFonts w:ascii="Symbol" w:hAnsi="Symbol" w:cs="Symbol" w:hint="default"/>
      </w:rPr>
    </w:lvl>
    <w:lvl w:ilvl="1">
      <w:start w:val="1"/>
      <w:numFmt w:val="bullet"/>
      <w:lvlText w:val="o"/>
      <w:lvlJc w:val="left"/>
      <w:pPr>
        <w:ind w:left="1470" w:hanging="360"/>
      </w:pPr>
      <w:rPr>
        <w:rFonts w:ascii="Courier New" w:hAnsi="Courier New" w:cs="Courier New" w:hint="default"/>
      </w:rPr>
    </w:lvl>
    <w:lvl w:ilvl="2">
      <w:start w:val="1"/>
      <w:numFmt w:val="bullet"/>
      <w:lvlText w:val=""/>
      <w:lvlJc w:val="left"/>
      <w:pPr>
        <w:ind w:left="2190" w:hanging="360"/>
      </w:pPr>
      <w:rPr>
        <w:rFonts w:ascii="Wingdings" w:hAnsi="Wingdings" w:cs="Wingdings" w:hint="default"/>
      </w:rPr>
    </w:lvl>
    <w:lvl w:ilvl="3">
      <w:start w:val="1"/>
      <w:numFmt w:val="bullet"/>
      <w:lvlText w:val=""/>
      <w:lvlJc w:val="left"/>
      <w:pPr>
        <w:ind w:left="2910" w:hanging="360"/>
      </w:pPr>
      <w:rPr>
        <w:rFonts w:ascii="Symbol" w:hAnsi="Symbol" w:cs="Symbol" w:hint="default"/>
      </w:rPr>
    </w:lvl>
    <w:lvl w:ilvl="4">
      <w:start w:val="1"/>
      <w:numFmt w:val="bullet"/>
      <w:lvlText w:val="o"/>
      <w:lvlJc w:val="left"/>
      <w:pPr>
        <w:ind w:left="3630" w:hanging="360"/>
      </w:pPr>
      <w:rPr>
        <w:rFonts w:ascii="Courier New" w:hAnsi="Courier New" w:cs="Courier New" w:hint="default"/>
      </w:rPr>
    </w:lvl>
    <w:lvl w:ilvl="5">
      <w:start w:val="1"/>
      <w:numFmt w:val="bullet"/>
      <w:lvlText w:val=""/>
      <w:lvlJc w:val="left"/>
      <w:pPr>
        <w:ind w:left="4350" w:hanging="360"/>
      </w:pPr>
      <w:rPr>
        <w:rFonts w:ascii="Wingdings" w:hAnsi="Wingdings" w:cs="Wingdings" w:hint="default"/>
      </w:rPr>
    </w:lvl>
    <w:lvl w:ilvl="6">
      <w:start w:val="1"/>
      <w:numFmt w:val="bullet"/>
      <w:lvlText w:val=""/>
      <w:lvlJc w:val="left"/>
      <w:pPr>
        <w:ind w:left="5070" w:hanging="360"/>
      </w:pPr>
      <w:rPr>
        <w:rFonts w:ascii="Symbol" w:hAnsi="Symbol" w:cs="Symbol" w:hint="default"/>
      </w:rPr>
    </w:lvl>
    <w:lvl w:ilvl="7">
      <w:start w:val="1"/>
      <w:numFmt w:val="bullet"/>
      <w:lvlText w:val="o"/>
      <w:lvlJc w:val="left"/>
      <w:pPr>
        <w:ind w:left="5790" w:hanging="360"/>
      </w:pPr>
      <w:rPr>
        <w:rFonts w:ascii="Courier New" w:hAnsi="Courier New" w:cs="Courier New" w:hint="default"/>
      </w:rPr>
    </w:lvl>
    <w:lvl w:ilvl="8">
      <w:start w:val="1"/>
      <w:numFmt w:val="bullet"/>
      <w:lvlText w:val=""/>
      <w:lvlJc w:val="left"/>
      <w:pPr>
        <w:ind w:left="6510" w:hanging="360"/>
      </w:pPr>
      <w:rPr>
        <w:rFonts w:ascii="Wingdings" w:hAnsi="Wingdings" w:cs="Wingdings" w:hint="default"/>
      </w:rPr>
    </w:lvl>
  </w:abstractNum>
  <w:abstractNum w:abstractNumId="2">
    <w:nsid w:val="20C135AD"/>
    <w:multiLevelType w:val="multilevel"/>
    <w:tmpl w:val="C87A94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4D533998"/>
    <w:multiLevelType w:val="multilevel"/>
    <w:tmpl w:val="6DA495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706526EB"/>
    <w:multiLevelType w:val="multilevel"/>
    <w:tmpl w:val="7262AE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4"/>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C130A"/>
    <w:rsid w:val="000C130A"/>
    <w:rsid w:val="00244BEC"/>
    <w:rsid w:val="002E547D"/>
    <w:rsid w:val="005A64AA"/>
    <w:rsid w:val="008A7B5B"/>
    <w:rsid w:val="00A12222"/>
    <w:rsid w:val="00AB628C"/>
    <w:rsid w:val="00D578AF"/>
    <w:rsid w:val="00FA4972"/>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C4AF6"/>
  <w15:docId w15:val="{7369798C-60EF-450C-817A-02FFD9DE6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961E0"/>
    <w:rPr>
      <w:sz w:val="22"/>
      <w:szCs w:val="22"/>
      <w:lang w:val="en-GB" w:eastAsia="en-US"/>
    </w:rPr>
  </w:style>
  <w:style w:type="character" w:customStyle="1" w:styleId="FooterChar">
    <w:name w:val="Footer Char"/>
    <w:basedOn w:val="DefaultParagraphFont"/>
    <w:link w:val="Footer"/>
    <w:uiPriority w:val="99"/>
    <w:qFormat/>
    <w:rsid w:val="00F961E0"/>
    <w:rPr>
      <w:sz w:val="22"/>
      <w:szCs w:val="22"/>
      <w:lang w:val="en-GB" w:eastAsia="en-US"/>
    </w:rPr>
  </w:style>
  <w:style w:type="character" w:customStyle="1" w:styleId="InternetLink">
    <w:name w:val="Internet 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qFormat/>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character" w:customStyle="1" w:styleId="CommentTextChar">
    <w:name w:val="Comment Text Char"/>
    <w:basedOn w:val="DefaultParagraphFont"/>
    <w:link w:val="CommentText"/>
    <w:uiPriority w:val="99"/>
    <w:qFormat/>
    <w:rsid w:val="00903ED2"/>
    <w:rPr>
      <w:lang w:val="en-GB" w:eastAsia="en-US"/>
    </w:rPr>
  </w:style>
  <w:style w:type="character" w:customStyle="1" w:styleId="CommentSubjectChar">
    <w:name w:val="Comment Subject Char"/>
    <w:basedOn w:val="CommentTextChar"/>
    <w:link w:val="CommentSubject"/>
    <w:uiPriority w:val="99"/>
    <w:semiHidden/>
    <w:qFormat/>
    <w:rsid w:val="00903ED2"/>
    <w:rPr>
      <w:b/>
      <w:bCs/>
      <w:lang w:val="en-GB" w:eastAsia="en-US"/>
    </w:rPr>
  </w:style>
  <w:style w:type="character" w:customStyle="1" w:styleId="BalloonTextChar">
    <w:name w:val="Balloon Text Char"/>
    <w:basedOn w:val="DefaultParagraphFont"/>
    <w:link w:val="BalloonText"/>
    <w:uiPriority w:val="99"/>
    <w:semiHidden/>
    <w:qFormat/>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qFormat/>
    <w:rsid w:val="00EF7719"/>
    <w:rPr>
      <w:b/>
      <w:sz w:val="24"/>
      <w:szCs w:val="24"/>
      <w:lang w:val="en-GB" w:eastAsia="en-US"/>
    </w:rPr>
  </w:style>
  <w:style w:type="character" w:customStyle="1" w:styleId="Heading3Char">
    <w:name w:val="Heading 3 Char"/>
    <w:basedOn w:val="DefaultParagraphFont"/>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cs="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A7A00"/>
    <w:pPr>
      <w:keepNext/>
      <w:keepLines/>
      <w:numPr>
        <w:numId w:val="0"/>
      </w:numPr>
      <w:spacing w:before="480" w:after="0"/>
    </w:pPr>
    <w:rPr>
      <w:rFonts w:ascii="Cambria" w:eastAsia="Times New Roman" w:hAnsi="Cambria"/>
      <w:bCs/>
      <w:color w:val="365F91"/>
      <w:lang w:val="en-US"/>
    </w:rPr>
  </w:style>
  <w:style w:type="paragraph" w:styleId="Revision">
    <w:name w:val="Revision"/>
    <w:uiPriority w:val="99"/>
    <w:semiHidden/>
    <w:qFormat/>
    <w:rsid w:val="008637D2"/>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244BEC"/>
    <w:rPr>
      <w:color w:val="0000FF" w:themeColor="hyperlink"/>
      <w:u w:val="single"/>
    </w:rPr>
  </w:style>
  <w:style w:type="character" w:customStyle="1" w:styleId="UnresolvedMention">
    <w:name w:val="Unresolved Mention"/>
    <w:basedOn w:val="DefaultParagraphFont"/>
    <w:uiPriority w:val="99"/>
    <w:semiHidden/>
    <w:unhideWhenUsed/>
    <w:rsid w:val="00244BE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eugdpracademy/gdpr/security-of-processing/" TargetMode="External"/><Relationship Id="rId1" Type="http://schemas.openxmlformats.org/officeDocument/2006/relationships/hyperlink" Target="http://advisera.com/27001academy/blog/2015/12/14/how-to-use-the-cryptography-according-to-iso-27001-control-a-10/"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policy-on-the-use-of-encryptio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BE95EED-52C7-4E95-91B3-BFEB9ADAA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Policy on the Use of Cryptographic Controls</vt:lpstr>
    </vt:vector>
  </TitlesOfParts>
  <Company>Advisera Expert Solutions Ltd</Company>
  <LinksUpToDate>false</LinksUpToDate>
  <CharactersWithSpaces>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on the Use of Encryption</dc:title>
  <dc:subject/>
  <dc:creator>EUGDPRAcademy</dc:creator>
  <dc:description>©2017 This template may be used by clients of Advisera Expert Solutions Ltd. in accordance with the License Agreement.</dc:description>
  <cp:lastModifiedBy>EUGDPRAcademy</cp:lastModifiedBy>
  <cp:revision>13</cp:revision>
  <dcterms:created xsi:type="dcterms:W3CDTF">2015-03-17T23:29:00Z</dcterms:created>
  <dcterms:modified xsi:type="dcterms:W3CDTF">2017-12-23T14:15:00Z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