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03B5" w14:textId="77777777" w:rsidR="001008C6" w:rsidRPr="00897A66" w:rsidRDefault="00E73F8C">
      <w:commentRangeStart w:id="0"/>
      <w:commentRangeEnd w:id="0"/>
      <w:r w:rsidRPr="00897A66">
        <w:rPr>
          <w:rStyle w:val="CommentReference"/>
          <w:lang w:val="en-GB"/>
        </w:rPr>
        <w:commentReference w:id="0"/>
      </w:r>
    </w:p>
    <w:p w14:paraId="4F37D2AC" w14:textId="77777777" w:rsidR="002E74F6" w:rsidRDefault="002E74F6" w:rsidP="002E74F6">
      <w:pPr>
        <w:jc w:val="center"/>
        <w:rPr>
          <w:lang w:val="en-US"/>
        </w:rPr>
      </w:pPr>
      <w:r>
        <w:t>** FREE PREVIEW VERSION **</w:t>
      </w:r>
    </w:p>
    <w:p w14:paraId="16EAE3F0" w14:textId="77777777" w:rsidR="001008C6" w:rsidRPr="00897A66" w:rsidRDefault="001008C6"/>
    <w:p w14:paraId="4C3735F8" w14:textId="77777777" w:rsidR="001008C6" w:rsidRPr="00897A66" w:rsidRDefault="001008C6"/>
    <w:p w14:paraId="7D1E4561" w14:textId="77777777" w:rsidR="001008C6" w:rsidRPr="00897A66" w:rsidRDefault="001008C6"/>
    <w:p w14:paraId="0D5895B9" w14:textId="77777777" w:rsidR="001008C6" w:rsidRPr="00897A66" w:rsidRDefault="001008C6"/>
    <w:p w14:paraId="1A749ADF" w14:textId="77777777" w:rsidR="001008C6" w:rsidRPr="00897A66" w:rsidRDefault="001008C6"/>
    <w:p w14:paraId="06662D7D" w14:textId="32A8703F" w:rsidR="001008C6" w:rsidRPr="00897A66" w:rsidRDefault="001008C6" w:rsidP="001008C6">
      <w:pPr>
        <w:jc w:val="center"/>
      </w:pPr>
      <w:commentRangeStart w:id="1"/>
      <w:r w:rsidRPr="00897A66">
        <w:t>[</w:t>
      </w:r>
      <w:r w:rsidR="00D40FB3" w:rsidRPr="00897A66">
        <w:t>Organization</w:t>
      </w:r>
      <w:r w:rsidRPr="00897A66">
        <w:t xml:space="preserve"> logo]</w:t>
      </w:r>
      <w:commentRangeEnd w:id="1"/>
      <w:r w:rsidR="00B16387" w:rsidRPr="00897A66">
        <w:rPr>
          <w:rStyle w:val="CommentReference"/>
          <w:lang w:val="en-GB"/>
        </w:rPr>
        <w:commentReference w:id="1"/>
      </w:r>
    </w:p>
    <w:p w14:paraId="18EBCB09" w14:textId="6FC65EEA" w:rsidR="001008C6" w:rsidRPr="00897A66" w:rsidRDefault="001008C6" w:rsidP="001008C6">
      <w:pPr>
        <w:jc w:val="center"/>
      </w:pPr>
      <w:r w:rsidRPr="00897A66">
        <w:t>[</w:t>
      </w:r>
      <w:r w:rsidR="00D40FB3" w:rsidRPr="00897A66">
        <w:t>Organization</w:t>
      </w:r>
      <w:r w:rsidRPr="00897A66">
        <w:t xml:space="preserve"> name]</w:t>
      </w:r>
    </w:p>
    <w:p w14:paraId="28D8DBB5" w14:textId="77777777" w:rsidR="001008C6" w:rsidRPr="00897A66" w:rsidRDefault="001008C6" w:rsidP="001008C6">
      <w:pPr>
        <w:jc w:val="center"/>
      </w:pPr>
    </w:p>
    <w:p w14:paraId="22717484" w14:textId="77777777" w:rsidR="001008C6" w:rsidRPr="00897A66" w:rsidRDefault="001008C6" w:rsidP="001008C6">
      <w:pPr>
        <w:jc w:val="center"/>
      </w:pPr>
    </w:p>
    <w:p w14:paraId="758FA38C" w14:textId="77777777" w:rsidR="001008C6" w:rsidRPr="00897A66" w:rsidRDefault="001008C6" w:rsidP="001008C6">
      <w:pPr>
        <w:jc w:val="center"/>
        <w:rPr>
          <w:b/>
          <w:sz w:val="32"/>
          <w:szCs w:val="32"/>
        </w:rPr>
      </w:pPr>
      <w:commentRangeStart w:id="2"/>
      <w:r w:rsidRPr="00897A66">
        <w:rPr>
          <w:b/>
          <w:sz w:val="32"/>
        </w:rPr>
        <w:t>ACCESS CONTROL POLICY</w:t>
      </w:r>
      <w:commentRangeEnd w:id="2"/>
      <w:r w:rsidR="00B16387" w:rsidRPr="00897A66">
        <w:rPr>
          <w:rStyle w:val="CommentReference"/>
          <w:lang w:val="en-GB"/>
        </w:rPr>
        <w:commentReference w:id="2"/>
      </w:r>
    </w:p>
    <w:p w14:paraId="22822986" w14:textId="77777777" w:rsidR="001008C6" w:rsidRPr="00897A66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1008C6" w:rsidRPr="00897A66" w14:paraId="334F68B0" w14:textId="77777777">
        <w:tc>
          <w:tcPr>
            <w:tcW w:w="2376" w:type="dxa"/>
          </w:tcPr>
          <w:p w14:paraId="767FB04D" w14:textId="77777777" w:rsidR="001008C6" w:rsidRPr="00897A66" w:rsidRDefault="001008C6" w:rsidP="001008C6">
            <w:commentRangeStart w:id="3"/>
            <w:r w:rsidRPr="00897A66">
              <w:t>Code</w:t>
            </w:r>
            <w:commentRangeEnd w:id="3"/>
            <w:r w:rsidR="00B16387" w:rsidRPr="00897A66">
              <w:rPr>
                <w:rStyle w:val="CommentReference"/>
                <w:lang w:val="en-GB"/>
              </w:rPr>
              <w:commentReference w:id="3"/>
            </w:r>
            <w:r w:rsidRPr="00897A66">
              <w:t>:</w:t>
            </w:r>
          </w:p>
        </w:tc>
        <w:tc>
          <w:tcPr>
            <w:tcW w:w="6912" w:type="dxa"/>
          </w:tcPr>
          <w:p w14:paraId="1B9B63C6" w14:textId="77777777" w:rsidR="001008C6" w:rsidRPr="00897A66" w:rsidRDefault="001008C6" w:rsidP="001008C6"/>
        </w:tc>
      </w:tr>
      <w:tr w:rsidR="001008C6" w:rsidRPr="00897A66" w14:paraId="0EAF9D1C" w14:textId="77777777">
        <w:tc>
          <w:tcPr>
            <w:tcW w:w="2376" w:type="dxa"/>
          </w:tcPr>
          <w:p w14:paraId="087005E7" w14:textId="77777777" w:rsidR="001008C6" w:rsidRPr="00897A66" w:rsidRDefault="001008C6" w:rsidP="001008C6">
            <w:r w:rsidRPr="00897A66">
              <w:t>Version:</w:t>
            </w:r>
          </w:p>
        </w:tc>
        <w:tc>
          <w:tcPr>
            <w:tcW w:w="6912" w:type="dxa"/>
          </w:tcPr>
          <w:p w14:paraId="4C9F19DA" w14:textId="77777777" w:rsidR="001008C6" w:rsidRPr="00897A66" w:rsidRDefault="001008C6" w:rsidP="001008C6"/>
        </w:tc>
      </w:tr>
      <w:tr w:rsidR="001008C6" w:rsidRPr="00897A66" w14:paraId="38961E18" w14:textId="77777777">
        <w:tc>
          <w:tcPr>
            <w:tcW w:w="2376" w:type="dxa"/>
          </w:tcPr>
          <w:p w14:paraId="022AF7A5" w14:textId="77777777" w:rsidR="001008C6" w:rsidRPr="00897A66" w:rsidRDefault="001008C6" w:rsidP="001008C6">
            <w:r w:rsidRPr="00897A66">
              <w:t>Date of version:</w:t>
            </w:r>
          </w:p>
        </w:tc>
        <w:tc>
          <w:tcPr>
            <w:tcW w:w="6912" w:type="dxa"/>
          </w:tcPr>
          <w:p w14:paraId="456B1875" w14:textId="77777777" w:rsidR="001008C6" w:rsidRPr="00897A66" w:rsidRDefault="001008C6" w:rsidP="001008C6"/>
        </w:tc>
      </w:tr>
      <w:tr w:rsidR="001008C6" w:rsidRPr="00897A66" w14:paraId="6F91260A" w14:textId="77777777">
        <w:tc>
          <w:tcPr>
            <w:tcW w:w="2376" w:type="dxa"/>
          </w:tcPr>
          <w:p w14:paraId="720D442D" w14:textId="77777777" w:rsidR="001008C6" w:rsidRPr="00897A66" w:rsidRDefault="001008C6" w:rsidP="001008C6">
            <w:r w:rsidRPr="00897A66">
              <w:t>Created by:</w:t>
            </w:r>
          </w:p>
        </w:tc>
        <w:tc>
          <w:tcPr>
            <w:tcW w:w="6912" w:type="dxa"/>
          </w:tcPr>
          <w:p w14:paraId="01FD5ACD" w14:textId="77777777" w:rsidR="001008C6" w:rsidRPr="00897A66" w:rsidRDefault="001008C6" w:rsidP="001008C6"/>
        </w:tc>
      </w:tr>
      <w:tr w:rsidR="001008C6" w:rsidRPr="00897A66" w14:paraId="5E58D769" w14:textId="77777777">
        <w:tc>
          <w:tcPr>
            <w:tcW w:w="2376" w:type="dxa"/>
          </w:tcPr>
          <w:p w14:paraId="2E6D36FC" w14:textId="77777777" w:rsidR="001008C6" w:rsidRPr="00897A66" w:rsidRDefault="001008C6" w:rsidP="001008C6">
            <w:r w:rsidRPr="00897A66">
              <w:t>Approved by:</w:t>
            </w:r>
          </w:p>
        </w:tc>
        <w:tc>
          <w:tcPr>
            <w:tcW w:w="6912" w:type="dxa"/>
          </w:tcPr>
          <w:p w14:paraId="2EE33AF0" w14:textId="77777777" w:rsidR="001008C6" w:rsidRPr="00897A66" w:rsidRDefault="001008C6" w:rsidP="001008C6"/>
        </w:tc>
      </w:tr>
      <w:tr w:rsidR="001008C6" w:rsidRPr="00897A66" w14:paraId="12D79350" w14:textId="77777777">
        <w:tc>
          <w:tcPr>
            <w:tcW w:w="2376" w:type="dxa"/>
          </w:tcPr>
          <w:p w14:paraId="114CC943" w14:textId="77777777" w:rsidR="001008C6" w:rsidRPr="00897A66" w:rsidRDefault="001008C6" w:rsidP="001008C6">
            <w:r w:rsidRPr="00897A66">
              <w:t>Confidentiality level:</w:t>
            </w:r>
          </w:p>
        </w:tc>
        <w:tc>
          <w:tcPr>
            <w:tcW w:w="6912" w:type="dxa"/>
          </w:tcPr>
          <w:p w14:paraId="49D1DB51" w14:textId="77777777" w:rsidR="001008C6" w:rsidRPr="00897A66" w:rsidRDefault="001008C6" w:rsidP="001008C6"/>
        </w:tc>
      </w:tr>
    </w:tbl>
    <w:p w14:paraId="733B1237" w14:textId="77777777" w:rsidR="001008C6" w:rsidRPr="00897A66" w:rsidRDefault="001008C6" w:rsidP="001008C6"/>
    <w:p w14:paraId="3C36C3FD" w14:textId="77777777" w:rsidR="001008C6" w:rsidRPr="00897A66" w:rsidRDefault="001008C6" w:rsidP="001008C6"/>
    <w:p w14:paraId="1C098C11" w14:textId="77777777" w:rsidR="001008C6" w:rsidRPr="00897A66" w:rsidRDefault="001008C6" w:rsidP="001008C6">
      <w:pPr>
        <w:rPr>
          <w:b/>
          <w:sz w:val="28"/>
          <w:szCs w:val="28"/>
        </w:rPr>
      </w:pPr>
      <w:r w:rsidRPr="00897A66">
        <w:br w:type="page"/>
      </w:r>
      <w:r w:rsidRPr="00897A66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1008C6" w:rsidRPr="00897A66" w14:paraId="6019FF17" w14:textId="77777777">
        <w:tc>
          <w:tcPr>
            <w:tcW w:w="1384" w:type="dxa"/>
          </w:tcPr>
          <w:p w14:paraId="354F22C5" w14:textId="77777777" w:rsidR="001008C6" w:rsidRPr="00897A66" w:rsidRDefault="001008C6" w:rsidP="001008C6">
            <w:pPr>
              <w:rPr>
                <w:b/>
              </w:rPr>
            </w:pPr>
            <w:r w:rsidRPr="00897A66">
              <w:rPr>
                <w:b/>
              </w:rPr>
              <w:t>Date</w:t>
            </w:r>
          </w:p>
        </w:tc>
        <w:tc>
          <w:tcPr>
            <w:tcW w:w="992" w:type="dxa"/>
          </w:tcPr>
          <w:p w14:paraId="37F5BB0E" w14:textId="77777777" w:rsidR="001008C6" w:rsidRPr="00897A66" w:rsidRDefault="001008C6" w:rsidP="001008C6">
            <w:pPr>
              <w:rPr>
                <w:b/>
              </w:rPr>
            </w:pPr>
            <w:r w:rsidRPr="00897A66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915D99B" w14:textId="77777777" w:rsidR="001008C6" w:rsidRPr="00897A66" w:rsidRDefault="001008C6" w:rsidP="001008C6">
            <w:pPr>
              <w:rPr>
                <w:b/>
              </w:rPr>
            </w:pPr>
            <w:r w:rsidRPr="00897A66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064A0121" w14:textId="77777777" w:rsidR="001008C6" w:rsidRPr="00897A66" w:rsidRDefault="001008C6" w:rsidP="001008C6">
            <w:pPr>
              <w:rPr>
                <w:b/>
              </w:rPr>
            </w:pPr>
            <w:r w:rsidRPr="00897A66">
              <w:rPr>
                <w:b/>
              </w:rPr>
              <w:t>Description of change</w:t>
            </w:r>
          </w:p>
        </w:tc>
      </w:tr>
      <w:tr w:rsidR="001008C6" w:rsidRPr="00897A66" w14:paraId="1927DE63" w14:textId="77777777">
        <w:tc>
          <w:tcPr>
            <w:tcW w:w="1384" w:type="dxa"/>
          </w:tcPr>
          <w:p w14:paraId="605C06B8" w14:textId="42C5B4C5" w:rsidR="001008C6" w:rsidRPr="00897A66" w:rsidRDefault="00E42BAB" w:rsidP="001008C6">
            <w:proofErr w:type="spellStart"/>
            <w:proofErr w:type="gramStart"/>
            <w:r w:rsidRPr="00897A66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457ABA3A" w14:textId="77777777" w:rsidR="001008C6" w:rsidRPr="00897A66" w:rsidRDefault="001008C6" w:rsidP="001008C6">
            <w:r w:rsidRPr="00897A66">
              <w:t>0.1</w:t>
            </w:r>
          </w:p>
        </w:tc>
        <w:tc>
          <w:tcPr>
            <w:tcW w:w="1560" w:type="dxa"/>
          </w:tcPr>
          <w:p w14:paraId="104726CE" w14:textId="6974517F" w:rsidR="001008C6" w:rsidRPr="00897A66" w:rsidRDefault="00B16387" w:rsidP="001008C6">
            <w:r w:rsidRPr="00897A66">
              <w:t>EUGDPR</w:t>
            </w:r>
            <w:r w:rsidR="00D40FB3" w:rsidRPr="00897A66">
              <w:t>Academy</w:t>
            </w:r>
          </w:p>
        </w:tc>
        <w:tc>
          <w:tcPr>
            <w:tcW w:w="5352" w:type="dxa"/>
          </w:tcPr>
          <w:p w14:paraId="14A85740" w14:textId="77777777" w:rsidR="001008C6" w:rsidRPr="00897A66" w:rsidRDefault="001008C6" w:rsidP="001008C6">
            <w:r w:rsidRPr="00897A66">
              <w:t>Basic document outline</w:t>
            </w:r>
          </w:p>
        </w:tc>
      </w:tr>
      <w:tr w:rsidR="001008C6" w:rsidRPr="00897A66" w14:paraId="1B469D5F" w14:textId="77777777">
        <w:tc>
          <w:tcPr>
            <w:tcW w:w="1384" w:type="dxa"/>
          </w:tcPr>
          <w:p w14:paraId="298B2EEB" w14:textId="77777777" w:rsidR="001008C6" w:rsidRPr="00897A66" w:rsidRDefault="001008C6" w:rsidP="001008C6"/>
        </w:tc>
        <w:tc>
          <w:tcPr>
            <w:tcW w:w="992" w:type="dxa"/>
          </w:tcPr>
          <w:p w14:paraId="5B93B4A0" w14:textId="77777777" w:rsidR="001008C6" w:rsidRPr="00897A66" w:rsidRDefault="001008C6" w:rsidP="001008C6"/>
        </w:tc>
        <w:tc>
          <w:tcPr>
            <w:tcW w:w="1560" w:type="dxa"/>
          </w:tcPr>
          <w:p w14:paraId="4C85545D" w14:textId="77777777" w:rsidR="001008C6" w:rsidRPr="00897A66" w:rsidRDefault="001008C6" w:rsidP="001008C6"/>
        </w:tc>
        <w:tc>
          <w:tcPr>
            <w:tcW w:w="5352" w:type="dxa"/>
          </w:tcPr>
          <w:p w14:paraId="32023F64" w14:textId="77777777" w:rsidR="001008C6" w:rsidRPr="00897A66" w:rsidRDefault="001008C6" w:rsidP="001008C6"/>
        </w:tc>
      </w:tr>
      <w:tr w:rsidR="001008C6" w:rsidRPr="00897A66" w14:paraId="4464D374" w14:textId="77777777">
        <w:tc>
          <w:tcPr>
            <w:tcW w:w="1384" w:type="dxa"/>
          </w:tcPr>
          <w:p w14:paraId="7F100845" w14:textId="77777777" w:rsidR="001008C6" w:rsidRPr="00897A66" w:rsidRDefault="001008C6" w:rsidP="001008C6"/>
        </w:tc>
        <w:tc>
          <w:tcPr>
            <w:tcW w:w="992" w:type="dxa"/>
          </w:tcPr>
          <w:p w14:paraId="251A3934" w14:textId="77777777" w:rsidR="001008C6" w:rsidRPr="00897A66" w:rsidRDefault="001008C6" w:rsidP="001008C6"/>
        </w:tc>
        <w:tc>
          <w:tcPr>
            <w:tcW w:w="1560" w:type="dxa"/>
          </w:tcPr>
          <w:p w14:paraId="7A11365C" w14:textId="77777777" w:rsidR="001008C6" w:rsidRPr="00897A66" w:rsidRDefault="001008C6" w:rsidP="001008C6"/>
        </w:tc>
        <w:tc>
          <w:tcPr>
            <w:tcW w:w="5352" w:type="dxa"/>
          </w:tcPr>
          <w:p w14:paraId="015F69A7" w14:textId="77777777" w:rsidR="001008C6" w:rsidRPr="00897A66" w:rsidRDefault="001008C6" w:rsidP="001008C6"/>
        </w:tc>
      </w:tr>
      <w:tr w:rsidR="001008C6" w:rsidRPr="00897A66" w14:paraId="099BB3A9" w14:textId="77777777">
        <w:tc>
          <w:tcPr>
            <w:tcW w:w="1384" w:type="dxa"/>
          </w:tcPr>
          <w:p w14:paraId="6B10F449" w14:textId="77777777" w:rsidR="001008C6" w:rsidRPr="00897A66" w:rsidRDefault="001008C6" w:rsidP="001008C6"/>
        </w:tc>
        <w:tc>
          <w:tcPr>
            <w:tcW w:w="992" w:type="dxa"/>
          </w:tcPr>
          <w:p w14:paraId="04789673" w14:textId="77777777" w:rsidR="001008C6" w:rsidRPr="00897A66" w:rsidRDefault="001008C6" w:rsidP="001008C6"/>
        </w:tc>
        <w:tc>
          <w:tcPr>
            <w:tcW w:w="1560" w:type="dxa"/>
          </w:tcPr>
          <w:p w14:paraId="21306C0E" w14:textId="77777777" w:rsidR="001008C6" w:rsidRPr="00897A66" w:rsidRDefault="001008C6" w:rsidP="001008C6"/>
        </w:tc>
        <w:tc>
          <w:tcPr>
            <w:tcW w:w="5352" w:type="dxa"/>
          </w:tcPr>
          <w:p w14:paraId="59AE2A5A" w14:textId="77777777" w:rsidR="001008C6" w:rsidRPr="00897A66" w:rsidRDefault="001008C6" w:rsidP="001008C6"/>
        </w:tc>
      </w:tr>
      <w:tr w:rsidR="001008C6" w:rsidRPr="00897A66" w14:paraId="5D2563F7" w14:textId="77777777">
        <w:tc>
          <w:tcPr>
            <w:tcW w:w="1384" w:type="dxa"/>
          </w:tcPr>
          <w:p w14:paraId="354822A0" w14:textId="77777777" w:rsidR="001008C6" w:rsidRPr="00897A66" w:rsidRDefault="001008C6" w:rsidP="001008C6"/>
        </w:tc>
        <w:tc>
          <w:tcPr>
            <w:tcW w:w="992" w:type="dxa"/>
          </w:tcPr>
          <w:p w14:paraId="2B6531DD" w14:textId="77777777" w:rsidR="001008C6" w:rsidRPr="00897A66" w:rsidRDefault="001008C6" w:rsidP="001008C6"/>
        </w:tc>
        <w:tc>
          <w:tcPr>
            <w:tcW w:w="1560" w:type="dxa"/>
          </w:tcPr>
          <w:p w14:paraId="6436A7AD" w14:textId="77777777" w:rsidR="001008C6" w:rsidRPr="00897A66" w:rsidRDefault="001008C6" w:rsidP="001008C6"/>
        </w:tc>
        <w:tc>
          <w:tcPr>
            <w:tcW w:w="5352" w:type="dxa"/>
          </w:tcPr>
          <w:p w14:paraId="1FCB8120" w14:textId="77777777" w:rsidR="001008C6" w:rsidRPr="00897A66" w:rsidRDefault="001008C6" w:rsidP="001008C6"/>
        </w:tc>
      </w:tr>
      <w:tr w:rsidR="001008C6" w:rsidRPr="00897A66" w14:paraId="4ABFA17F" w14:textId="77777777">
        <w:tc>
          <w:tcPr>
            <w:tcW w:w="1384" w:type="dxa"/>
          </w:tcPr>
          <w:p w14:paraId="7E78F589" w14:textId="77777777" w:rsidR="001008C6" w:rsidRPr="00897A66" w:rsidRDefault="001008C6" w:rsidP="001008C6"/>
        </w:tc>
        <w:tc>
          <w:tcPr>
            <w:tcW w:w="992" w:type="dxa"/>
          </w:tcPr>
          <w:p w14:paraId="01707DD0" w14:textId="77777777" w:rsidR="001008C6" w:rsidRPr="00897A66" w:rsidRDefault="001008C6" w:rsidP="001008C6"/>
        </w:tc>
        <w:tc>
          <w:tcPr>
            <w:tcW w:w="1560" w:type="dxa"/>
          </w:tcPr>
          <w:p w14:paraId="53973D8C" w14:textId="77777777" w:rsidR="001008C6" w:rsidRPr="00897A66" w:rsidRDefault="001008C6" w:rsidP="001008C6"/>
        </w:tc>
        <w:tc>
          <w:tcPr>
            <w:tcW w:w="5352" w:type="dxa"/>
          </w:tcPr>
          <w:p w14:paraId="6C210B69" w14:textId="77777777" w:rsidR="001008C6" w:rsidRPr="00897A66" w:rsidRDefault="001008C6" w:rsidP="001008C6"/>
        </w:tc>
      </w:tr>
      <w:tr w:rsidR="001008C6" w:rsidRPr="00897A66" w14:paraId="49642649" w14:textId="77777777">
        <w:tc>
          <w:tcPr>
            <w:tcW w:w="1384" w:type="dxa"/>
          </w:tcPr>
          <w:p w14:paraId="34A363C6" w14:textId="77777777" w:rsidR="001008C6" w:rsidRPr="00897A66" w:rsidRDefault="001008C6" w:rsidP="001008C6"/>
        </w:tc>
        <w:tc>
          <w:tcPr>
            <w:tcW w:w="992" w:type="dxa"/>
          </w:tcPr>
          <w:p w14:paraId="7B376636" w14:textId="77777777" w:rsidR="001008C6" w:rsidRPr="00897A66" w:rsidRDefault="001008C6" w:rsidP="001008C6"/>
        </w:tc>
        <w:tc>
          <w:tcPr>
            <w:tcW w:w="1560" w:type="dxa"/>
          </w:tcPr>
          <w:p w14:paraId="17592A2B" w14:textId="77777777" w:rsidR="001008C6" w:rsidRPr="00897A66" w:rsidRDefault="001008C6" w:rsidP="001008C6"/>
        </w:tc>
        <w:tc>
          <w:tcPr>
            <w:tcW w:w="5352" w:type="dxa"/>
          </w:tcPr>
          <w:p w14:paraId="52B37389" w14:textId="77777777" w:rsidR="001008C6" w:rsidRPr="00897A66" w:rsidRDefault="001008C6" w:rsidP="001008C6"/>
        </w:tc>
      </w:tr>
    </w:tbl>
    <w:p w14:paraId="221D9E5B" w14:textId="77777777" w:rsidR="001008C6" w:rsidRPr="00897A66" w:rsidRDefault="001008C6" w:rsidP="001008C6"/>
    <w:p w14:paraId="6550C8BF" w14:textId="77777777" w:rsidR="001008C6" w:rsidRPr="00897A66" w:rsidRDefault="001008C6" w:rsidP="001008C6"/>
    <w:p w14:paraId="6732305C" w14:textId="77777777" w:rsidR="001008C6" w:rsidRPr="00897A66" w:rsidRDefault="001008C6" w:rsidP="001008C6">
      <w:pPr>
        <w:rPr>
          <w:b/>
          <w:sz w:val="28"/>
          <w:szCs w:val="28"/>
        </w:rPr>
      </w:pPr>
      <w:r w:rsidRPr="00897A66">
        <w:rPr>
          <w:b/>
          <w:sz w:val="28"/>
        </w:rPr>
        <w:t>Table of contents</w:t>
      </w:r>
    </w:p>
    <w:p w14:paraId="19E4AD20" w14:textId="5E882344" w:rsidR="002F17D5" w:rsidRDefault="00F415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897A66">
        <w:fldChar w:fldCharType="begin"/>
      </w:r>
      <w:r w:rsidR="001D04BB" w:rsidRPr="00897A66">
        <w:instrText xml:space="preserve"> TOC \o "1-3" \h \z \u </w:instrText>
      </w:r>
      <w:r w:rsidRPr="00897A66">
        <w:fldChar w:fldCharType="separate"/>
      </w:r>
      <w:hyperlink w:anchor="_Toc114521470" w:history="1">
        <w:r w:rsidR="002F17D5" w:rsidRPr="001B618F">
          <w:rPr>
            <w:rStyle w:val="Hyperlink"/>
            <w:noProof/>
          </w:rPr>
          <w:t>1.</w:t>
        </w:r>
        <w:r w:rsidR="002F17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Purpose, scope and users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_Toc114521470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3</w:t>
        </w:r>
        <w:r w:rsidR="002F17D5">
          <w:rPr>
            <w:noProof/>
            <w:webHidden/>
          </w:rPr>
          <w:fldChar w:fldCharType="end"/>
        </w:r>
      </w:hyperlink>
    </w:p>
    <w:p w14:paraId="74D26A9B" w14:textId="3B45EC64" w:rsidR="002F17D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1471" w:history="1">
        <w:r w:rsidR="002F17D5" w:rsidRPr="001B618F">
          <w:rPr>
            <w:rStyle w:val="Hyperlink"/>
            <w:noProof/>
          </w:rPr>
          <w:t>2.</w:t>
        </w:r>
        <w:r w:rsidR="002F17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Reference documents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_Toc114521471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3</w:t>
        </w:r>
        <w:r w:rsidR="002F17D5">
          <w:rPr>
            <w:noProof/>
            <w:webHidden/>
          </w:rPr>
          <w:fldChar w:fldCharType="end"/>
        </w:r>
      </w:hyperlink>
    </w:p>
    <w:p w14:paraId="4750AF2C" w14:textId="05143D58" w:rsidR="002F17D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1472" w:history="1">
        <w:r w:rsidR="002F17D5" w:rsidRPr="001B618F">
          <w:rPr>
            <w:rStyle w:val="Hyperlink"/>
            <w:noProof/>
          </w:rPr>
          <w:t>3.</w:t>
        </w:r>
        <w:r w:rsidR="002F17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Access control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_Toc114521472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3</w:t>
        </w:r>
        <w:r w:rsidR="002F17D5">
          <w:rPr>
            <w:noProof/>
            <w:webHidden/>
          </w:rPr>
          <w:fldChar w:fldCharType="end"/>
        </w:r>
      </w:hyperlink>
    </w:p>
    <w:p w14:paraId="7D5D165A" w14:textId="02DF2030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3" w:history="1">
        <w:r w:rsidR="002F17D5" w:rsidRPr="001B618F">
          <w:rPr>
            <w:rStyle w:val="Hyperlink"/>
            <w:noProof/>
          </w:rPr>
          <w:t>3.1.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Introduction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_Toc114521473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3</w:t>
        </w:r>
        <w:r w:rsidR="002F17D5">
          <w:rPr>
            <w:noProof/>
            <w:webHidden/>
          </w:rPr>
          <w:fldChar w:fldCharType="end"/>
        </w:r>
      </w:hyperlink>
    </w:p>
    <w:p w14:paraId="772F860F" w14:textId="1B48208C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4" w:history="1">
        <w:r w:rsidR="002F17D5" w:rsidRPr="001B618F">
          <w:rPr>
            <w:rStyle w:val="Hyperlink"/>
            <w:noProof/>
          </w:rPr>
          <w:t>3.2.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User Profile A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_Toc114521474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3</w:t>
        </w:r>
        <w:r w:rsidR="002F17D5">
          <w:rPr>
            <w:noProof/>
            <w:webHidden/>
          </w:rPr>
          <w:fldChar w:fldCharType="end"/>
        </w:r>
      </w:hyperlink>
    </w:p>
    <w:p w14:paraId="7536E7F4" w14:textId="32BB55DF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5" w:history="1">
        <w:r w:rsidR="002F17D5" w:rsidRPr="001B618F">
          <w:rPr>
            <w:rStyle w:val="Hyperlink"/>
            <w:noProof/>
          </w:rPr>
          <w:t>3.3.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User Profile B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_Toc114521475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4</w:t>
        </w:r>
        <w:r w:rsidR="002F17D5">
          <w:rPr>
            <w:noProof/>
            <w:webHidden/>
          </w:rPr>
          <w:fldChar w:fldCharType="end"/>
        </w:r>
      </w:hyperlink>
    </w:p>
    <w:p w14:paraId="566D7B3E" w14:textId="572A89B7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6" w:history="1">
        <w:r w:rsidR="002F17D5" w:rsidRPr="001B618F">
          <w:rPr>
            <w:rStyle w:val="Hyperlink"/>
            <w:noProof/>
          </w:rPr>
          <w:t>3.4.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Privilege management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_Toc114521476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4</w:t>
        </w:r>
        <w:r w:rsidR="002F17D5">
          <w:rPr>
            <w:noProof/>
            <w:webHidden/>
          </w:rPr>
          <w:fldChar w:fldCharType="end"/>
        </w:r>
      </w:hyperlink>
    </w:p>
    <w:p w14:paraId="411DE040" w14:textId="1BACAE5B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7" w:history="1">
        <w:r w:rsidR="002F17D5" w:rsidRPr="001B618F">
          <w:rPr>
            <w:rStyle w:val="Hyperlink"/>
            <w:noProof/>
          </w:rPr>
          <w:t>3.5.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Regular review of access rights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_Toc114521477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5</w:t>
        </w:r>
        <w:r w:rsidR="002F17D5">
          <w:rPr>
            <w:noProof/>
            <w:webHidden/>
          </w:rPr>
          <w:fldChar w:fldCharType="end"/>
        </w:r>
      </w:hyperlink>
    </w:p>
    <w:p w14:paraId="3230D237" w14:textId="280436C0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8" w:history="1">
        <w:r w:rsidR="002F17D5" w:rsidRPr="001B618F">
          <w:rPr>
            <w:rStyle w:val="Hyperlink"/>
            <w:noProof/>
          </w:rPr>
          <w:t>3.6.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Change of status or termination of contract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_Toc114521478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5</w:t>
        </w:r>
        <w:r w:rsidR="002F17D5">
          <w:rPr>
            <w:noProof/>
            <w:webHidden/>
          </w:rPr>
          <w:fldChar w:fldCharType="end"/>
        </w:r>
      </w:hyperlink>
    </w:p>
    <w:p w14:paraId="15FD4F17" w14:textId="63861DF7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79" w:history="1">
        <w:r w:rsidR="002F17D5" w:rsidRPr="001B618F">
          <w:rPr>
            <w:rStyle w:val="Hyperlink"/>
            <w:noProof/>
          </w:rPr>
          <w:t>3.7.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Technical implementation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_Toc114521479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5</w:t>
        </w:r>
        <w:r w:rsidR="002F17D5">
          <w:rPr>
            <w:noProof/>
            <w:webHidden/>
          </w:rPr>
          <w:fldChar w:fldCharType="end"/>
        </w:r>
      </w:hyperlink>
    </w:p>
    <w:p w14:paraId="31CFE74B" w14:textId="3813A6BB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80" w:history="1">
        <w:r w:rsidR="002F17D5" w:rsidRPr="001B618F">
          <w:rPr>
            <w:rStyle w:val="Hyperlink"/>
            <w:noProof/>
          </w:rPr>
          <w:t>3.8.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Secure authentication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_Toc114521480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6</w:t>
        </w:r>
        <w:r w:rsidR="002F17D5">
          <w:rPr>
            <w:noProof/>
            <w:webHidden/>
          </w:rPr>
          <w:fldChar w:fldCharType="end"/>
        </w:r>
      </w:hyperlink>
    </w:p>
    <w:p w14:paraId="0FE8FC18" w14:textId="0A6CA51E" w:rsidR="002F17D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1481" w:history="1">
        <w:r w:rsidR="002F17D5" w:rsidRPr="001B618F">
          <w:rPr>
            <w:rStyle w:val="Hyperlink"/>
            <w:noProof/>
          </w:rPr>
          <w:t>3.9.</w:t>
        </w:r>
        <w:r w:rsidR="002F17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User password management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_Toc114521481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6</w:t>
        </w:r>
        <w:r w:rsidR="002F17D5">
          <w:rPr>
            <w:noProof/>
            <w:webHidden/>
          </w:rPr>
          <w:fldChar w:fldCharType="end"/>
        </w:r>
      </w:hyperlink>
    </w:p>
    <w:p w14:paraId="781BE202" w14:textId="7C5E5635" w:rsidR="002F17D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1482" w:history="1">
        <w:r w:rsidR="002F17D5" w:rsidRPr="001B618F">
          <w:rPr>
            <w:rStyle w:val="Hyperlink"/>
            <w:noProof/>
          </w:rPr>
          <w:t>4.</w:t>
        </w:r>
        <w:r w:rsidR="002F17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Managing records kept on the basis of this document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_Toc114521482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7</w:t>
        </w:r>
        <w:r w:rsidR="002F17D5">
          <w:rPr>
            <w:noProof/>
            <w:webHidden/>
          </w:rPr>
          <w:fldChar w:fldCharType="end"/>
        </w:r>
      </w:hyperlink>
    </w:p>
    <w:p w14:paraId="60BA56E4" w14:textId="3F46057D" w:rsidR="002F17D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1483" w:history="1">
        <w:r w:rsidR="002F17D5" w:rsidRPr="001B618F">
          <w:rPr>
            <w:rStyle w:val="Hyperlink"/>
            <w:noProof/>
          </w:rPr>
          <w:t>5.</w:t>
        </w:r>
        <w:r w:rsidR="002F17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17D5" w:rsidRPr="001B618F">
          <w:rPr>
            <w:rStyle w:val="Hyperlink"/>
            <w:noProof/>
          </w:rPr>
          <w:t>Validity and document management</w:t>
        </w:r>
        <w:r w:rsidR="002F17D5">
          <w:rPr>
            <w:noProof/>
            <w:webHidden/>
          </w:rPr>
          <w:tab/>
        </w:r>
        <w:r w:rsidR="002F17D5">
          <w:rPr>
            <w:noProof/>
            <w:webHidden/>
          </w:rPr>
          <w:fldChar w:fldCharType="begin"/>
        </w:r>
        <w:r w:rsidR="002F17D5">
          <w:rPr>
            <w:noProof/>
            <w:webHidden/>
          </w:rPr>
          <w:instrText xml:space="preserve"> PAGEREF _Toc114521483 \h </w:instrText>
        </w:r>
        <w:r w:rsidR="002F17D5">
          <w:rPr>
            <w:noProof/>
            <w:webHidden/>
          </w:rPr>
        </w:r>
        <w:r w:rsidR="002F17D5">
          <w:rPr>
            <w:noProof/>
            <w:webHidden/>
          </w:rPr>
          <w:fldChar w:fldCharType="separate"/>
        </w:r>
        <w:r w:rsidR="002F17D5">
          <w:rPr>
            <w:noProof/>
            <w:webHidden/>
          </w:rPr>
          <w:t>7</w:t>
        </w:r>
        <w:r w:rsidR="002F17D5">
          <w:rPr>
            <w:noProof/>
            <w:webHidden/>
          </w:rPr>
          <w:fldChar w:fldCharType="end"/>
        </w:r>
      </w:hyperlink>
    </w:p>
    <w:p w14:paraId="3A1265C2" w14:textId="268D683D" w:rsidR="001D04BB" w:rsidRPr="00897A66" w:rsidRDefault="00F4154A">
      <w:r w:rsidRPr="00897A66">
        <w:fldChar w:fldCharType="end"/>
      </w:r>
    </w:p>
    <w:p w14:paraId="53141BE6" w14:textId="77777777" w:rsidR="001008C6" w:rsidRPr="00897A66" w:rsidRDefault="001008C6" w:rsidP="001008C6">
      <w:pPr>
        <w:pStyle w:val="Heading1"/>
      </w:pPr>
      <w:r w:rsidRPr="00897A66">
        <w:br w:type="page"/>
      </w:r>
      <w:bookmarkStart w:id="4" w:name="_Toc267152614"/>
      <w:bookmarkStart w:id="5" w:name="_Toc114521470"/>
      <w:r w:rsidRPr="00897A66">
        <w:lastRenderedPageBreak/>
        <w:t>Purpose, scope and users</w:t>
      </w:r>
      <w:bookmarkEnd w:id="4"/>
      <w:bookmarkEnd w:id="5"/>
    </w:p>
    <w:p w14:paraId="457F35D3" w14:textId="7BA8CFAB" w:rsidR="001008C6" w:rsidRPr="00897A66" w:rsidRDefault="001008C6" w:rsidP="001008C6">
      <w:pPr>
        <w:numPr>
          <w:ilvl w:val="1"/>
          <w:numId w:val="0"/>
        </w:numPr>
        <w:spacing w:line="240" w:lineRule="auto"/>
      </w:pPr>
      <w:r w:rsidRPr="00897A66">
        <w:t>The purpose of this document is to define rules for access to various systems, equipment, facilities and information, based on business and security requirements for access.</w:t>
      </w:r>
    </w:p>
    <w:p w14:paraId="3C40AF60" w14:textId="06B9C044" w:rsidR="001008C6" w:rsidRPr="00897A66" w:rsidRDefault="001008C6" w:rsidP="001008C6">
      <w:r w:rsidRPr="00897A66">
        <w:t>This document is applied to the entire Information Security Management System (ISMS) scope, i.e. to all systems, equipment, facilities and information used within the ISMS scope</w:t>
      </w:r>
      <w:r w:rsidR="00DF764F" w:rsidRPr="00897A66">
        <w:t>, and to all personal data processing activities</w:t>
      </w:r>
      <w:r w:rsidRPr="00897A66">
        <w:t>.</w:t>
      </w:r>
    </w:p>
    <w:p w14:paraId="1894D9E8" w14:textId="77777777" w:rsidR="001008C6" w:rsidRPr="00897A66" w:rsidRDefault="001008C6" w:rsidP="001008C6">
      <w:r w:rsidRPr="00897A66">
        <w:t xml:space="preserve">Users of this document are all employees of </w:t>
      </w:r>
      <w:commentRangeStart w:id="6"/>
      <w:r w:rsidRPr="00897A66">
        <w:t>[organization name]</w:t>
      </w:r>
      <w:commentRangeEnd w:id="6"/>
      <w:r w:rsidR="00B16387" w:rsidRPr="00897A66">
        <w:rPr>
          <w:rStyle w:val="CommentReference"/>
          <w:lang w:val="en-GB"/>
        </w:rPr>
        <w:commentReference w:id="6"/>
      </w:r>
      <w:r w:rsidRPr="00897A66">
        <w:t>.</w:t>
      </w:r>
    </w:p>
    <w:p w14:paraId="21785F91" w14:textId="77777777" w:rsidR="001008C6" w:rsidRPr="00897A66" w:rsidRDefault="001008C6" w:rsidP="001008C6"/>
    <w:p w14:paraId="21F6FFB1" w14:textId="77777777" w:rsidR="001008C6" w:rsidRPr="00897A66" w:rsidRDefault="001008C6" w:rsidP="001008C6">
      <w:pPr>
        <w:pStyle w:val="Heading1"/>
      </w:pPr>
      <w:bookmarkStart w:id="7" w:name="_Toc267152615"/>
      <w:bookmarkStart w:id="8" w:name="_Toc114521471"/>
      <w:r w:rsidRPr="00897A66">
        <w:t>Reference documents</w:t>
      </w:r>
      <w:bookmarkEnd w:id="7"/>
      <w:bookmarkEnd w:id="8"/>
    </w:p>
    <w:p w14:paraId="1BBBDDC1" w14:textId="50BF05B3" w:rsidR="001008C6" w:rsidRPr="00897A66" w:rsidRDefault="001008C6" w:rsidP="001008C6">
      <w:pPr>
        <w:numPr>
          <w:ilvl w:val="0"/>
          <w:numId w:val="4"/>
        </w:numPr>
        <w:spacing w:after="0"/>
      </w:pPr>
      <w:r w:rsidRPr="00897A66">
        <w:t xml:space="preserve">ISO/IEC 27001 standard, </w:t>
      </w:r>
      <w:r w:rsidR="0007537D" w:rsidRPr="00897A66">
        <w:t xml:space="preserve">clauses </w:t>
      </w:r>
      <w:r w:rsidR="00C90E7B" w:rsidRPr="00897A66">
        <w:t xml:space="preserve">A.5.15, A.5.16, A.5.17, A.5.18, </w:t>
      </w:r>
      <w:r w:rsidR="00F7668D" w:rsidRPr="00897A66">
        <w:t>A.8.2, A.8.3</w:t>
      </w:r>
      <w:r w:rsidR="001577DD" w:rsidRPr="00897A66">
        <w:t xml:space="preserve">, A.8.4, </w:t>
      </w:r>
      <w:r w:rsidR="00E42BAB" w:rsidRPr="00897A66">
        <w:t xml:space="preserve">A.8.5 </w:t>
      </w:r>
      <w:r w:rsidR="009C30A5" w:rsidRPr="00897A66">
        <w:t>and A.8.</w:t>
      </w:r>
      <w:r w:rsidR="00E42BAB" w:rsidRPr="00897A66">
        <w:t>11</w:t>
      </w:r>
    </w:p>
    <w:p w14:paraId="571AD551" w14:textId="31003C19" w:rsidR="00B16387" w:rsidRPr="00897A66" w:rsidRDefault="00B16387" w:rsidP="001008C6">
      <w:pPr>
        <w:numPr>
          <w:ilvl w:val="0"/>
          <w:numId w:val="4"/>
        </w:numPr>
        <w:spacing w:after="0"/>
      </w:pPr>
      <w:r w:rsidRPr="00897A66">
        <w:t>EU GDPR Article 32</w:t>
      </w:r>
    </w:p>
    <w:p w14:paraId="1136EE49" w14:textId="77777777" w:rsidR="001008C6" w:rsidRPr="00897A66" w:rsidRDefault="001008C6" w:rsidP="001008C6">
      <w:pPr>
        <w:numPr>
          <w:ilvl w:val="0"/>
          <w:numId w:val="4"/>
        </w:numPr>
        <w:spacing w:after="0"/>
      </w:pPr>
      <w:commentRangeStart w:id="9"/>
      <w:r w:rsidRPr="00897A66">
        <w:t>Information Security Policy</w:t>
      </w:r>
      <w:commentRangeEnd w:id="9"/>
      <w:r w:rsidR="00B16387" w:rsidRPr="00897A66">
        <w:rPr>
          <w:rStyle w:val="CommentReference"/>
          <w:lang w:val="en-GB"/>
        </w:rPr>
        <w:commentReference w:id="9"/>
      </w:r>
    </w:p>
    <w:p w14:paraId="036030B4" w14:textId="77777777" w:rsidR="001008C6" w:rsidRPr="00897A66" w:rsidRDefault="001008C6" w:rsidP="001008C6">
      <w:pPr>
        <w:numPr>
          <w:ilvl w:val="0"/>
          <w:numId w:val="4"/>
        </w:numPr>
        <w:spacing w:after="0"/>
      </w:pPr>
      <w:commentRangeStart w:id="10"/>
      <w:r w:rsidRPr="00897A66">
        <w:t>Statement of Applicability</w:t>
      </w:r>
      <w:commentRangeEnd w:id="10"/>
      <w:r w:rsidR="00B16387" w:rsidRPr="00897A66">
        <w:rPr>
          <w:rStyle w:val="CommentReference"/>
          <w:lang w:val="en-GB"/>
        </w:rPr>
        <w:commentReference w:id="10"/>
      </w:r>
    </w:p>
    <w:p w14:paraId="1C391620" w14:textId="0F217723" w:rsidR="001008C6" w:rsidRPr="00897A66" w:rsidRDefault="00203A14" w:rsidP="001008C6">
      <w:pPr>
        <w:numPr>
          <w:ilvl w:val="0"/>
          <w:numId w:val="4"/>
        </w:numPr>
        <w:spacing w:after="0"/>
      </w:pPr>
      <w:r w:rsidRPr="00897A66">
        <w:t>[Information Classification Policy]</w:t>
      </w:r>
    </w:p>
    <w:p w14:paraId="55128DF5" w14:textId="410A0D9E" w:rsidR="001008C6" w:rsidRPr="00897A66" w:rsidRDefault="000E5367" w:rsidP="001008C6">
      <w:pPr>
        <w:numPr>
          <w:ilvl w:val="0"/>
          <w:numId w:val="4"/>
        </w:numPr>
        <w:spacing w:after="0"/>
      </w:pPr>
      <w:r w:rsidRPr="00897A66">
        <w:t>[</w:t>
      </w:r>
      <w:r w:rsidR="00793BBF" w:rsidRPr="00897A66">
        <w:t>Statement of Acceptance of the ISMS Documents</w:t>
      </w:r>
      <w:r w:rsidRPr="00897A66">
        <w:t>]</w:t>
      </w:r>
    </w:p>
    <w:p w14:paraId="43DCE305" w14:textId="77777777" w:rsidR="00FB7B0A" w:rsidRPr="00897A66" w:rsidRDefault="00FB7B0A" w:rsidP="001008C6">
      <w:pPr>
        <w:numPr>
          <w:ilvl w:val="0"/>
          <w:numId w:val="4"/>
        </w:numPr>
        <w:spacing w:after="0"/>
      </w:pPr>
      <w:commentRangeStart w:id="11"/>
      <w:r w:rsidRPr="00897A66">
        <w:rPr>
          <w:rFonts w:cs="Arial"/>
          <w:color w:val="000000"/>
        </w:rPr>
        <w:t>[List of Legal, Regulatory, Contractual and Other Requirements]</w:t>
      </w:r>
      <w:commentRangeEnd w:id="11"/>
      <w:r w:rsidR="00B16387" w:rsidRPr="00897A66">
        <w:rPr>
          <w:rStyle w:val="CommentReference"/>
          <w:lang w:val="en-GB"/>
        </w:rPr>
        <w:commentReference w:id="11"/>
      </w:r>
    </w:p>
    <w:p w14:paraId="0BFE09B1" w14:textId="77777777" w:rsidR="001008C6" w:rsidRPr="00897A66" w:rsidRDefault="001008C6" w:rsidP="001008C6"/>
    <w:p w14:paraId="2BC67ABB" w14:textId="77777777" w:rsidR="001008C6" w:rsidRPr="00897A66" w:rsidRDefault="001008C6" w:rsidP="001008C6">
      <w:pPr>
        <w:pStyle w:val="Heading1"/>
      </w:pPr>
      <w:bookmarkStart w:id="12" w:name="_Toc267152616"/>
      <w:bookmarkStart w:id="13" w:name="_Toc114521472"/>
      <w:r w:rsidRPr="00897A66">
        <w:t>Access control</w:t>
      </w:r>
      <w:bookmarkEnd w:id="12"/>
      <w:bookmarkEnd w:id="13"/>
    </w:p>
    <w:p w14:paraId="785F30F2" w14:textId="77777777" w:rsidR="001008C6" w:rsidRPr="00897A66" w:rsidRDefault="001008C6" w:rsidP="001008C6">
      <w:pPr>
        <w:pStyle w:val="Heading2"/>
      </w:pPr>
      <w:bookmarkStart w:id="14" w:name="_Toc267152617"/>
      <w:bookmarkStart w:id="15" w:name="_Toc114521473"/>
      <w:r w:rsidRPr="00897A66">
        <w:t>Introduction</w:t>
      </w:r>
      <w:bookmarkEnd w:id="14"/>
      <w:bookmarkEnd w:id="15"/>
    </w:p>
    <w:p w14:paraId="76E5AC05" w14:textId="413DE1F1" w:rsidR="001008C6" w:rsidRPr="00897A66" w:rsidRDefault="001008C6" w:rsidP="001008C6">
      <w:r w:rsidRPr="00897A66">
        <w:t xml:space="preserve">The basic </w:t>
      </w:r>
      <w:r w:rsidR="00BE5E58" w:rsidRPr="00897A66">
        <w:t xml:space="preserve">access control </w:t>
      </w:r>
      <w:r w:rsidRPr="00897A66">
        <w:t xml:space="preserve">principle is that access to all systems, </w:t>
      </w:r>
      <w:r w:rsidR="00B047FD" w:rsidRPr="00897A66">
        <w:t xml:space="preserve">networks, </w:t>
      </w:r>
      <w:r w:rsidRPr="00897A66">
        <w:t>services</w:t>
      </w:r>
      <w:r w:rsidR="00547141" w:rsidRPr="00897A66">
        <w:t>,</w:t>
      </w:r>
      <w:r w:rsidRPr="00897A66">
        <w:t xml:space="preserve"> and information is forbidden, unless expressly permitted to individual users or groups of users.</w:t>
      </w:r>
    </w:p>
    <w:p w14:paraId="6405429C" w14:textId="4E8B2620" w:rsidR="001008C6" w:rsidRPr="00897A66" w:rsidRDefault="001008C6" w:rsidP="001008C6">
      <w:r w:rsidRPr="00897A66">
        <w:t xml:space="preserve">Access to all </w:t>
      </w:r>
      <w:r w:rsidR="002F24EF" w:rsidRPr="00897A66">
        <w:t xml:space="preserve">physical areas </w:t>
      </w:r>
      <w:r w:rsidRPr="00897A66">
        <w:t xml:space="preserve">in the organization is allowed, except to </w:t>
      </w:r>
      <w:r w:rsidR="002F24EF" w:rsidRPr="00897A66">
        <w:t xml:space="preserve">areas </w:t>
      </w:r>
      <w:r w:rsidRPr="00897A66">
        <w:t>for which privilege must be granted by the authori</w:t>
      </w:r>
      <w:r w:rsidR="00BC6152" w:rsidRPr="00897A66">
        <w:t>z</w:t>
      </w:r>
      <w:r w:rsidRPr="00897A66">
        <w:t>ed person (</w:t>
      </w:r>
      <w:r w:rsidR="00AA0AFF" w:rsidRPr="00897A66">
        <w:t xml:space="preserve">section </w:t>
      </w:r>
      <w:r w:rsidRPr="00897A66">
        <w:t>"Privilege management").</w:t>
      </w:r>
    </w:p>
    <w:p w14:paraId="3C45B138" w14:textId="701DF049" w:rsidR="001008C6" w:rsidRDefault="001008C6" w:rsidP="002E74F6">
      <w:r w:rsidRPr="00897A66">
        <w:t xml:space="preserve">This Policy specifies rules for access to </w:t>
      </w:r>
      <w:r w:rsidR="002E74F6">
        <w:t>…</w:t>
      </w:r>
    </w:p>
    <w:p w14:paraId="479813E9" w14:textId="3040A0FF" w:rsidR="002E74F6" w:rsidRDefault="002E74F6" w:rsidP="002E74F6"/>
    <w:p w14:paraId="0CEA478F" w14:textId="77777777" w:rsidR="002E74F6" w:rsidRDefault="002E74F6" w:rsidP="002E74F6">
      <w:pPr>
        <w:spacing w:after="0" w:line="240" w:lineRule="auto"/>
        <w:rPr>
          <w:lang w:val="en-US"/>
        </w:rPr>
      </w:pPr>
    </w:p>
    <w:p w14:paraId="12C7F80B" w14:textId="77777777" w:rsidR="002E74F6" w:rsidRDefault="002E74F6" w:rsidP="002E74F6">
      <w:pPr>
        <w:spacing w:after="0" w:line="240" w:lineRule="auto"/>
        <w:jc w:val="center"/>
      </w:pPr>
      <w:r>
        <w:t>** END OF FREE PREVIEW **</w:t>
      </w:r>
    </w:p>
    <w:p w14:paraId="1C836F3A" w14:textId="4FE89180" w:rsidR="002E74F6" w:rsidRDefault="002E74F6" w:rsidP="002E74F6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https://advisera.com/eugdpracademy/documentation/access-control-policy/</w:t>
        </w:r>
      </w:hyperlink>
    </w:p>
    <w:p w14:paraId="42CFAC9D" w14:textId="77777777" w:rsidR="002E74F6" w:rsidRDefault="002E74F6" w:rsidP="002E74F6">
      <w:pPr>
        <w:spacing w:after="0" w:line="240" w:lineRule="auto"/>
        <w:jc w:val="center"/>
        <w:rPr>
          <w:lang w:val="en-US"/>
        </w:rPr>
      </w:pPr>
    </w:p>
    <w:p w14:paraId="3A6D17D3" w14:textId="77777777" w:rsidR="002E74F6" w:rsidRPr="00897A66" w:rsidRDefault="002E74F6" w:rsidP="002E74F6"/>
    <w:sectPr w:rsidR="002E74F6" w:rsidRPr="00897A66" w:rsidSect="001008C6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2T10:21:00Z" w:initials="EUA">
    <w:p w14:paraId="21A429B9" w14:textId="3FC7FD13" w:rsidR="00E73F8C" w:rsidRPr="00E73F8C" w:rsidRDefault="00E73F8C" w:rsidP="00E73F8C">
      <w:pPr>
        <w:pStyle w:val="CommentText"/>
        <w:rPr>
          <w:rFonts w:eastAsia="Times New Roman"/>
          <w:lang w:val="en-GB"/>
        </w:rPr>
      </w:pPr>
      <w:r>
        <w:rPr>
          <w:rStyle w:val="CommentReference"/>
        </w:rPr>
        <w:annotationRef/>
      </w:r>
      <w:r w:rsidRPr="00E73F8C">
        <w:rPr>
          <w:rFonts w:eastAsia="Times New Roman"/>
          <w:sz w:val="16"/>
          <w:szCs w:val="16"/>
          <w:lang w:val="en-GB"/>
        </w:rPr>
        <w:annotationRef/>
      </w:r>
      <w:r w:rsidRPr="00E73F8C">
        <w:rPr>
          <w:rFonts w:eastAsia="Times New Roman"/>
          <w:lang w:val="en-GB" w:eastAsia="ar-SA"/>
        </w:rPr>
        <w:t>To learn how to fill out this document, and to see real-life examples of what you need to write, watch this video tutorial: “12 How to fill out the Access Control Policy”.</w:t>
      </w:r>
    </w:p>
    <w:p w14:paraId="31E15BF3" w14:textId="77777777" w:rsidR="00E73F8C" w:rsidRPr="00E73F8C" w:rsidRDefault="00E73F8C" w:rsidP="00E73F8C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0EF1C4FB" w14:textId="70221F01" w:rsidR="00E73F8C" w:rsidRPr="00E73F8C" w:rsidRDefault="00E73F8C" w:rsidP="00E73F8C">
      <w:pPr>
        <w:suppressAutoHyphens/>
        <w:rPr>
          <w:rFonts w:eastAsia="Times New Roman"/>
          <w:lang w:eastAsia="ar-SA"/>
        </w:rPr>
      </w:pPr>
      <w:r w:rsidRPr="00E73F8C">
        <w:rPr>
          <w:rFonts w:eastAsia="Times New Roman"/>
          <w:sz w:val="20"/>
          <w:szCs w:val="20"/>
          <w:lang w:eastAsia="ar-SA"/>
        </w:rPr>
        <w:t>To access the tutorial</w:t>
      </w:r>
      <w:r w:rsidRPr="00E73F8C">
        <w:rPr>
          <w:rFonts w:eastAsia="Times New Roman"/>
          <w:strike/>
          <w:sz w:val="20"/>
          <w:szCs w:val="20"/>
          <w:lang w:eastAsia="ar-SA"/>
        </w:rPr>
        <w:t>,</w:t>
      </w:r>
      <w:r w:rsidRPr="00E73F8C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7-13T13:30:00Z" w:initials="EUA">
    <w:p w14:paraId="56D8D04C" w14:textId="7F7792EB" w:rsidR="00B16387" w:rsidRDefault="00B16387">
      <w:pPr>
        <w:pStyle w:val="CommentText"/>
      </w:pPr>
      <w:r>
        <w:rPr>
          <w:rStyle w:val="CommentReference"/>
        </w:rPr>
        <w:annotationRef/>
      </w:r>
      <w:r>
        <w:t xml:space="preserve">All fields in this document marked by square brackets </w:t>
      </w:r>
      <w:r>
        <w:t>[ ] must be filled in.</w:t>
      </w:r>
    </w:p>
  </w:comment>
  <w:comment w:id="2" w:author="EUGDPRAcademy" w:date="2022-07-13T13:30:00Z" w:initials="EUA">
    <w:p w14:paraId="72A6C292" w14:textId="77777777" w:rsidR="00B16387" w:rsidRPr="000F16B4" w:rsidRDefault="00B16387" w:rsidP="00B16387">
      <w:pPr>
        <w:pStyle w:val="CommentText"/>
      </w:pPr>
      <w:r>
        <w:rPr>
          <w:rStyle w:val="CommentReference"/>
        </w:rPr>
        <w:annotationRef/>
      </w:r>
      <w:r w:rsidRPr="000F16B4">
        <w:t xml:space="preserve">To learn more about this topic, read this article: </w:t>
      </w:r>
    </w:p>
    <w:p w14:paraId="02834285" w14:textId="77777777" w:rsidR="00B16387" w:rsidRPr="000F16B4" w:rsidRDefault="00B16387" w:rsidP="00B16387">
      <w:pPr>
        <w:pStyle w:val="CommentText"/>
      </w:pPr>
    </w:p>
    <w:p w14:paraId="55FCB1C7" w14:textId="009B95F4" w:rsidR="00B16387" w:rsidRDefault="00B16387" w:rsidP="00B16387">
      <w:pPr>
        <w:pStyle w:val="CommentText"/>
      </w:pPr>
      <w:r w:rsidRPr="000F16B4">
        <w:t xml:space="preserve">How to handle access control according to ISO 27001 </w:t>
      </w:r>
      <w:hyperlink r:id="rId1" w:history="1">
        <w:r w:rsidRPr="007B2830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3" w:author="EUGDPRAcademy" w:date="2022-07-13T13:30:00Z" w:initials="EUA">
    <w:p w14:paraId="2E3DC2C4" w14:textId="5EC9CA40" w:rsidR="00B16387" w:rsidRDefault="00B16387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7-13T13:31:00Z" w:initials="EUA">
    <w:p w14:paraId="28EE64F1" w14:textId="7A23AB76" w:rsidR="00B16387" w:rsidRDefault="00B16387">
      <w:pPr>
        <w:pStyle w:val="CommentText"/>
      </w:pPr>
      <w:r>
        <w:rPr>
          <w:rStyle w:val="CommentReference"/>
        </w:rPr>
        <w:annotationRef/>
      </w:r>
      <w:r w:rsidRPr="00580FAC">
        <w:t>Include the name of your organization.</w:t>
      </w:r>
    </w:p>
  </w:comment>
  <w:comment w:id="9" w:author="EUGDPRAcademy" w:date="2022-07-13T13:31:00Z" w:initials="EUA">
    <w:p w14:paraId="710E4779" w14:textId="7C844D88" w:rsidR="00B16387" w:rsidRPr="00B16387" w:rsidRDefault="00B16387">
      <w:pPr>
        <w:pStyle w:val="CommentText"/>
      </w:pPr>
      <w:r>
        <w:rPr>
          <w:rStyle w:val="CommentReference"/>
        </w:rPr>
        <w:annotationRef/>
      </w:r>
      <w:r w:rsidRPr="00B16387">
        <w:t>You can find a template for this document in the EU GDPR &amp; ISO 27001 Integrated Documentation Toolkit folder “04_</w:t>
      </w:r>
      <w:r w:rsidRPr="00B16387">
        <w:rPr>
          <w:rFonts w:cs="Calibri"/>
        </w:rPr>
        <w:t>General_Policies</w:t>
      </w:r>
      <w:r w:rsidRPr="00B16387">
        <w:t>”.</w:t>
      </w:r>
    </w:p>
  </w:comment>
  <w:comment w:id="10" w:author="EUGDPRAcademy" w:date="2022-07-13T13:31:00Z" w:initials="EUA">
    <w:p w14:paraId="747552E2" w14:textId="51873E1E" w:rsidR="00B16387" w:rsidRDefault="00B16387">
      <w:pPr>
        <w:pStyle w:val="CommentText"/>
      </w:pPr>
      <w:r>
        <w:rPr>
          <w:rStyle w:val="CommentReference"/>
        </w:rPr>
        <w:annotationRef/>
      </w:r>
      <w:r w:rsidRPr="00B16387">
        <w:t>You can find a template for this document in the EU GDPR &amp; ISO 27001 Integrated Documentation Toolkit folder “</w:t>
      </w:r>
      <w:r>
        <w:t>12_Applicability_of_Controls</w:t>
      </w:r>
      <w:r w:rsidRPr="00B16387">
        <w:t>”.</w:t>
      </w:r>
    </w:p>
  </w:comment>
  <w:comment w:id="11" w:author="EUGDPRAcademy" w:date="2022-07-13T13:32:00Z" w:initials="EUA">
    <w:p w14:paraId="358D18FD" w14:textId="219C827D" w:rsidR="00B16387" w:rsidRDefault="00B16387">
      <w:pPr>
        <w:pStyle w:val="CommentText"/>
      </w:pPr>
      <w:r>
        <w:rPr>
          <w:rStyle w:val="CommentReference"/>
        </w:rPr>
        <w:annotationRef/>
      </w:r>
      <w:r w:rsidRPr="00437D5C">
        <w:t>If you don't have this List, then in these bullets list all the legislation and contracts that contain requirements for access control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F1C4FB" w15:done="0"/>
  <w15:commentEx w15:paraId="56D8D04C" w15:done="0"/>
  <w15:commentEx w15:paraId="55FCB1C7" w15:done="0"/>
  <w15:commentEx w15:paraId="2E3DC2C4" w15:done="0"/>
  <w15:commentEx w15:paraId="28EE64F1" w15:done="0"/>
  <w15:commentEx w15:paraId="710E4779" w15:done="0"/>
  <w15:commentEx w15:paraId="747552E2" w15:done="0"/>
  <w15:commentEx w15:paraId="358D18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479C" w16cex:dateUtc="2022-07-13T11:30:00Z"/>
  <w16cex:commentExtensible w16cex:durableId="2679479D" w16cex:dateUtc="2022-07-13T11:30:00Z"/>
  <w16cex:commentExtensible w16cex:durableId="2679479E" w16cex:dateUtc="2022-07-13T11:30:00Z"/>
  <w16cex:commentExtensible w16cex:durableId="2679479F" w16cex:dateUtc="2022-07-13T11:31:00Z"/>
  <w16cex:commentExtensible w16cex:durableId="267947AA" w16cex:dateUtc="2022-07-13T11:31:00Z"/>
  <w16cex:commentExtensible w16cex:durableId="267947BF" w16cex:dateUtc="2022-07-13T11:31:00Z"/>
  <w16cex:commentExtensible w16cex:durableId="267947F3" w16cex:dateUtc="2022-07-13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F1C4FB" w16cid:durableId="26E60EB9"/>
  <w16cid:commentId w16cid:paraId="56D8D04C" w16cid:durableId="2679479C"/>
  <w16cid:commentId w16cid:paraId="55FCB1C7" w16cid:durableId="2679479D"/>
  <w16cid:commentId w16cid:paraId="2E3DC2C4" w16cid:durableId="2679479E"/>
  <w16cid:commentId w16cid:paraId="28EE64F1" w16cid:durableId="2679479F"/>
  <w16cid:commentId w16cid:paraId="710E4779" w16cid:durableId="267947AA"/>
  <w16cid:commentId w16cid:paraId="747552E2" w16cid:durableId="267947BF"/>
  <w16cid:commentId w16cid:paraId="358D18FD" w16cid:durableId="267947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58D0" w14:textId="77777777" w:rsidR="00D505E9" w:rsidRDefault="00D505E9" w:rsidP="001008C6">
      <w:pPr>
        <w:spacing w:after="0" w:line="240" w:lineRule="auto"/>
      </w:pPr>
      <w:r>
        <w:separator/>
      </w:r>
    </w:p>
  </w:endnote>
  <w:endnote w:type="continuationSeparator" w:id="0">
    <w:p w14:paraId="6DB028FF" w14:textId="77777777" w:rsidR="00D505E9" w:rsidRDefault="00D505E9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008C6" w:rsidRPr="006571EC" w14:paraId="1BCF116C" w14:textId="77777777" w:rsidTr="001D04BB">
      <w:tc>
        <w:tcPr>
          <w:tcW w:w="3369" w:type="dxa"/>
        </w:tcPr>
        <w:p w14:paraId="58E86583" w14:textId="77777777" w:rsidR="001008C6" w:rsidRPr="006571EC" w:rsidRDefault="001008C6" w:rsidP="001008C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Access Control Policy</w:t>
          </w:r>
        </w:p>
      </w:tc>
      <w:tc>
        <w:tcPr>
          <w:tcW w:w="2268" w:type="dxa"/>
        </w:tcPr>
        <w:p w14:paraId="668B38A4" w14:textId="77777777" w:rsidR="001008C6" w:rsidRPr="006571EC" w:rsidRDefault="001008C6" w:rsidP="001008C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0608D48E" w14:textId="475CC483" w:rsidR="001008C6" w:rsidRPr="006571EC" w:rsidRDefault="001008C6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F4154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4154A">
            <w:rPr>
              <w:b/>
              <w:sz w:val="18"/>
            </w:rPr>
            <w:fldChar w:fldCharType="separate"/>
          </w:r>
          <w:r w:rsidR="002F17D5">
            <w:rPr>
              <w:b/>
              <w:noProof/>
              <w:sz w:val="18"/>
            </w:rPr>
            <w:t>3</w:t>
          </w:r>
          <w:r w:rsidR="00F4154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F4154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4154A">
            <w:rPr>
              <w:b/>
              <w:sz w:val="18"/>
            </w:rPr>
            <w:fldChar w:fldCharType="separate"/>
          </w:r>
          <w:r w:rsidR="002F17D5">
            <w:rPr>
              <w:b/>
              <w:noProof/>
              <w:sz w:val="18"/>
            </w:rPr>
            <w:t>8</w:t>
          </w:r>
          <w:r w:rsidR="00F4154A">
            <w:rPr>
              <w:b/>
              <w:sz w:val="18"/>
            </w:rPr>
            <w:fldChar w:fldCharType="end"/>
          </w:r>
        </w:p>
      </w:tc>
    </w:tr>
  </w:tbl>
  <w:p w14:paraId="71DC1ACC" w14:textId="5C71888F" w:rsidR="001008C6" w:rsidRPr="004B1E43" w:rsidRDefault="00FE12A9" w:rsidP="00FE12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E12A9">
      <w:rPr>
        <w:sz w:val="16"/>
        <w:lang w:val="en-US"/>
      </w:rPr>
      <w:t>©</w:t>
    </w:r>
    <w:r w:rsidR="007E5758" w:rsidRPr="00FE12A9">
      <w:rPr>
        <w:sz w:val="16"/>
        <w:lang w:val="en-US"/>
      </w:rPr>
      <w:t>20</w:t>
    </w:r>
    <w:r w:rsidR="007E5758">
      <w:rPr>
        <w:sz w:val="16"/>
        <w:lang w:val="en-US"/>
      </w:rPr>
      <w:t>22</w:t>
    </w:r>
    <w:r w:rsidR="007E5758" w:rsidRPr="00FE12A9">
      <w:rPr>
        <w:sz w:val="16"/>
        <w:lang w:val="en-US"/>
      </w:rPr>
      <w:t xml:space="preserve"> </w:t>
    </w:r>
    <w:r w:rsidRPr="00FE12A9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78BE" w14:textId="0A90B962" w:rsidR="001008C6" w:rsidRPr="00FE12A9" w:rsidRDefault="00FE12A9" w:rsidP="00FE12A9">
    <w:pPr>
      <w:pStyle w:val="Footer"/>
      <w:jc w:val="center"/>
    </w:pPr>
    <w:r w:rsidRPr="00FE12A9">
      <w:rPr>
        <w:sz w:val="16"/>
        <w:lang w:val="en-US"/>
      </w:rPr>
      <w:t>©</w:t>
    </w:r>
    <w:r w:rsidR="007E5758" w:rsidRPr="00FE12A9">
      <w:rPr>
        <w:sz w:val="16"/>
        <w:lang w:val="en-US"/>
      </w:rPr>
      <w:t>20</w:t>
    </w:r>
    <w:r w:rsidR="007E5758">
      <w:rPr>
        <w:sz w:val="16"/>
        <w:lang w:val="en-US"/>
      </w:rPr>
      <w:t>22</w:t>
    </w:r>
    <w:r w:rsidR="007E5758" w:rsidRPr="00FE12A9">
      <w:rPr>
        <w:sz w:val="16"/>
        <w:lang w:val="en-US"/>
      </w:rPr>
      <w:t xml:space="preserve"> </w:t>
    </w:r>
    <w:r w:rsidRPr="00FE12A9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E11E" w14:textId="77777777" w:rsidR="00D505E9" w:rsidRDefault="00D505E9" w:rsidP="001008C6">
      <w:pPr>
        <w:spacing w:after="0" w:line="240" w:lineRule="auto"/>
      </w:pPr>
      <w:r>
        <w:separator/>
      </w:r>
    </w:p>
  </w:footnote>
  <w:footnote w:type="continuationSeparator" w:id="0">
    <w:p w14:paraId="509439A4" w14:textId="77777777" w:rsidR="00D505E9" w:rsidRDefault="00D505E9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008C6" w:rsidRPr="006571EC" w14:paraId="5A531B69" w14:textId="77777777">
      <w:tc>
        <w:tcPr>
          <w:tcW w:w="6771" w:type="dxa"/>
        </w:tcPr>
        <w:p w14:paraId="2076A968" w14:textId="0AB80D19" w:rsidR="001008C6" w:rsidRPr="006571EC" w:rsidRDefault="001008C6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034DCA36" w14:textId="77777777" w:rsidR="001008C6" w:rsidRPr="006571EC" w:rsidRDefault="001008C6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14F61EA" w14:textId="77777777" w:rsidR="001008C6" w:rsidRPr="003056B2" w:rsidRDefault="001008C6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9D6"/>
    <w:multiLevelType w:val="hybridMultilevel"/>
    <w:tmpl w:val="B4B6591C"/>
    <w:lvl w:ilvl="0" w:tplc="D1E6F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0F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623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EE5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EE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DA5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C4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A7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C6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4D4C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D9E4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81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1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6D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6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E3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40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E97A9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2C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AC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A3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C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2F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EB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67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05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CC64B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24623904">
      <w:start w:val="1"/>
      <w:numFmt w:val="lowerLetter"/>
      <w:lvlText w:val="%2."/>
      <w:lvlJc w:val="left"/>
      <w:pPr>
        <w:ind w:left="1800" w:hanging="360"/>
      </w:pPr>
    </w:lvl>
    <w:lvl w:ilvl="2" w:tplc="A25C113E">
      <w:start w:val="1"/>
      <w:numFmt w:val="lowerRoman"/>
      <w:lvlText w:val="%3."/>
      <w:lvlJc w:val="right"/>
      <w:pPr>
        <w:ind w:left="2520" w:hanging="180"/>
      </w:pPr>
    </w:lvl>
    <w:lvl w:ilvl="3" w:tplc="D8C00152" w:tentative="1">
      <w:start w:val="1"/>
      <w:numFmt w:val="decimal"/>
      <w:lvlText w:val="%4."/>
      <w:lvlJc w:val="left"/>
      <w:pPr>
        <w:ind w:left="3240" w:hanging="360"/>
      </w:pPr>
    </w:lvl>
    <w:lvl w:ilvl="4" w:tplc="07F45734" w:tentative="1">
      <w:start w:val="1"/>
      <w:numFmt w:val="lowerLetter"/>
      <w:lvlText w:val="%5."/>
      <w:lvlJc w:val="left"/>
      <w:pPr>
        <w:ind w:left="3960" w:hanging="360"/>
      </w:pPr>
    </w:lvl>
    <w:lvl w:ilvl="5" w:tplc="ECD41684" w:tentative="1">
      <w:start w:val="1"/>
      <w:numFmt w:val="lowerRoman"/>
      <w:lvlText w:val="%6."/>
      <w:lvlJc w:val="right"/>
      <w:pPr>
        <w:ind w:left="4680" w:hanging="180"/>
      </w:pPr>
    </w:lvl>
    <w:lvl w:ilvl="6" w:tplc="33C0B626" w:tentative="1">
      <w:start w:val="1"/>
      <w:numFmt w:val="decimal"/>
      <w:lvlText w:val="%7."/>
      <w:lvlJc w:val="left"/>
      <w:pPr>
        <w:ind w:left="5400" w:hanging="360"/>
      </w:pPr>
    </w:lvl>
    <w:lvl w:ilvl="7" w:tplc="7FBE3A98" w:tentative="1">
      <w:start w:val="1"/>
      <w:numFmt w:val="lowerLetter"/>
      <w:lvlText w:val="%8."/>
      <w:lvlJc w:val="left"/>
      <w:pPr>
        <w:ind w:left="6120" w:hanging="360"/>
      </w:pPr>
    </w:lvl>
    <w:lvl w:ilvl="8" w:tplc="51BC2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7B3C1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CF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C2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25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C6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2D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B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A3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C3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A614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82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88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A1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25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4C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CE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8D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E1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96D01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4F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22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04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0B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4D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AE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477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E6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BEFEC6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60C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03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47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C0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21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47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C9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6F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55571">
    <w:abstractNumId w:val="1"/>
  </w:num>
  <w:num w:numId="2" w16cid:durableId="1703356699">
    <w:abstractNumId w:val="6"/>
  </w:num>
  <w:num w:numId="3" w16cid:durableId="219169254">
    <w:abstractNumId w:val="2"/>
  </w:num>
  <w:num w:numId="4" w16cid:durableId="1709909552">
    <w:abstractNumId w:val="7"/>
  </w:num>
  <w:num w:numId="5" w16cid:durableId="853224590">
    <w:abstractNumId w:val="4"/>
  </w:num>
  <w:num w:numId="6" w16cid:durableId="1739595968">
    <w:abstractNumId w:val="5"/>
  </w:num>
  <w:num w:numId="7" w16cid:durableId="1305426360">
    <w:abstractNumId w:val="8"/>
  </w:num>
  <w:num w:numId="8" w16cid:durableId="1104496578">
    <w:abstractNumId w:val="3"/>
  </w:num>
  <w:num w:numId="9" w16cid:durableId="714042680">
    <w:abstractNumId w:val="9"/>
  </w:num>
  <w:num w:numId="10" w16cid:durableId="3668805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3NzM0N7I0ALItjZV0lIJTi4sz8/NACoxqAezfFMksAAAA"/>
  </w:docVars>
  <w:rsids>
    <w:rsidRoot w:val="00927DFD"/>
    <w:rsid w:val="00064780"/>
    <w:rsid w:val="00073506"/>
    <w:rsid w:val="0007537D"/>
    <w:rsid w:val="000822E0"/>
    <w:rsid w:val="00082E8C"/>
    <w:rsid w:val="000A3E0E"/>
    <w:rsid w:val="000B6AE2"/>
    <w:rsid w:val="000B77BE"/>
    <w:rsid w:val="000D09F3"/>
    <w:rsid w:val="000D5562"/>
    <w:rsid w:val="000E0E33"/>
    <w:rsid w:val="000E5367"/>
    <w:rsid w:val="000F16B4"/>
    <w:rsid w:val="001008C6"/>
    <w:rsid w:val="00111F49"/>
    <w:rsid w:val="00127A18"/>
    <w:rsid w:val="001577DD"/>
    <w:rsid w:val="00184AB5"/>
    <w:rsid w:val="00187816"/>
    <w:rsid w:val="001A68CE"/>
    <w:rsid w:val="001D04BB"/>
    <w:rsid w:val="001D3B39"/>
    <w:rsid w:val="001E0FC7"/>
    <w:rsid w:val="001F1081"/>
    <w:rsid w:val="001F6F86"/>
    <w:rsid w:val="002011D5"/>
    <w:rsid w:val="002012EF"/>
    <w:rsid w:val="00203A14"/>
    <w:rsid w:val="00207A33"/>
    <w:rsid w:val="00257353"/>
    <w:rsid w:val="00275D8D"/>
    <w:rsid w:val="00282882"/>
    <w:rsid w:val="002A7B70"/>
    <w:rsid w:val="002E2528"/>
    <w:rsid w:val="002E721B"/>
    <w:rsid w:val="002E74F6"/>
    <w:rsid w:val="002F17D5"/>
    <w:rsid w:val="002F24EF"/>
    <w:rsid w:val="00307DBC"/>
    <w:rsid w:val="00311033"/>
    <w:rsid w:val="003248BC"/>
    <w:rsid w:val="00326858"/>
    <w:rsid w:val="00334256"/>
    <w:rsid w:val="00372DDC"/>
    <w:rsid w:val="0037662C"/>
    <w:rsid w:val="003A5EC9"/>
    <w:rsid w:val="003D1E7B"/>
    <w:rsid w:val="003E3ADF"/>
    <w:rsid w:val="00414C5E"/>
    <w:rsid w:val="00437D5C"/>
    <w:rsid w:val="0044089A"/>
    <w:rsid w:val="00445824"/>
    <w:rsid w:val="00470E60"/>
    <w:rsid w:val="00475916"/>
    <w:rsid w:val="004836A9"/>
    <w:rsid w:val="00484393"/>
    <w:rsid w:val="00492244"/>
    <w:rsid w:val="004A71FF"/>
    <w:rsid w:val="004B2396"/>
    <w:rsid w:val="004D6DA4"/>
    <w:rsid w:val="0050768F"/>
    <w:rsid w:val="005343C5"/>
    <w:rsid w:val="00543EE7"/>
    <w:rsid w:val="00547141"/>
    <w:rsid w:val="00560236"/>
    <w:rsid w:val="00560715"/>
    <w:rsid w:val="00580FAC"/>
    <w:rsid w:val="00595A8E"/>
    <w:rsid w:val="005F3DA8"/>
    <w:rsid w:val="006510A4"/>
    <w:rsid w:val="006A00F8"/>
    <w:rsid w:val="006B6DFF"/>
    <w:rsid w:val="006C1F64"/>
    <w:rsid w:val="006C7B7E"/>
    <w:rsid w:val="006F7F50"/>
    <w:rsid w:val="0071057D"/>
    <w:rsid w:val="00744AD0"/>
    <w:rsid w:val="0078282A"/>
    <w:rsid w:val="00793BBF"/>
    <w:rsid w:val="007A5BC7"/>
    <w:rsid w:val="007B069C"/>
    <w:rsid w:val="007B3CB6"/>
    <w:rsid w:val="007D7139"/>
    <w:rsid w:val="007E5758"/>
    <w:rsid w:val="007F5B41"/>
    <w:rsid w:val="00803FC3"/>
    <w:rsid w:val="008048CB"/>
    <w:rsid w:val="00810C80"/>
    <w:rsid w:val="0081583C"/>
    <w:rsid w:val="00820D7E"/>
    <w:rsid w:val="008240C1"/>
    <w:rsid w:val="00832CEE"/>
    <w:rsid w:val="00835EF8"/>
    <w:rsid w:val="00860371"/>
    <w:rsid w:val="00861447"/>
    <w:rsid w:val="00882A77"/>
    <w:rsid w:val="00885320"/>
    <w:rsid w:val="00892EF9"/>
    <w:rsid w:val="00897A66"/>
    <w:rsid w:val="008B6ACA"/>
    <w:rsid w:val="008D5C68"/>
    <w:rsid w:val="008F7246"/>
    <w:rsid w:val="009208CF"/>
    <w:rsid w:val="00926F13"/>
    <w:rsid w:val="00927DFD"/>
    <w:rsid w:val="00981024"/>
    <w:rsid w:val="00996906"/>
    <w:rsid w:val="009A240D"/>
    <w:rsid w:val="009B279F"/>
    <w:rsid w:val="009C30A5"/>
    <w:rsid w:val="009C4862"/>
    <w:rsid w:val="009D47BD"/>
    <w:rsid w:val="009E0069"/>
    <w:rsid w:val="009E541C"/>
    <w:rsid w:val="009F43DB"/>
    <w:rsid w:val="00A05A90"/>
    <w:rsid w:val="00A54597"/>
    <w:rsid w:val="00A54E53"/>
    <w:rsid w:val="00A86527"/>
    <w:rsid w:val="00AA0AFF"/>
    <w:rsid w:val="00AB3A7E"/>
    <w:rsid w:val="00AC093A"/>
    <w:rsid w:val="00AC23C9"/>
    <w:rsid w:val="00AC64BF"/>
    <w:rsid w:val="00B047FD"/>
    <w:rsid w:val="00B12AE5"/>
    <w:rsid w:val="00B16387"/>
    <w:rsid w:val="00B33AF9"/>
    <w:rsid w:val="00B376C7"/>
    <w:rsid w:val="00B60E5B"/>
    <w:rsid w:val="00B62402"/>
    <w:rsid w:val="00BC2351"/>
    <w:rsid w:val="00BC6152"/>
    <w:rsid w:val="00BE2468"/>
    <w:rsid w:val="00BE55D1"/>
    <w:rsid w:val="00BE5E58"/>
    <w:rsid w:val="00BF65DB"/>
    <w:rsid w:val="00C01B69"/>
    <w:rsid w:val="00C023B4"/>
    <w:rsid w:val="00C61ADE"/>
    <w:rsid w:val="00C61BA0"/>
    <w:rsid w:val="00C669FA"/>
    <w:rsid w:val="00C709B4"/>
    <w:rsid w:val="00C734A6"/>
    <w:rsid w:val="00C77A66"/>
    <w:rsid w:val="00C9033C"/>
    <w:rsid w:val="00C90E7B"/>
    <w:rsid w:val="00C96E2C"/>
    <w:rsid w:val="00CB50E9"/>
    <w:rsid w:val="00CB7D3D"/>
    <w:rsid w:val="00CD6927"/>
    <w:rsid w:val="00D12383"/>
    <w:rsid w:val="00D264A9"/>
    <w:rsid w:val="00D404AA"/>
    <w:rsid w:val="00D40FB3"/>
    <w:rsid w:val="00D410C0"/>
    <w:rsid w:val="00D46D26"/>
    <w:rsid w:val="00D47C04"/>
    <w:rsid w:val="00D505E9"/>
    <w:rsid w:val="00D90114"/>
    <w:rsid w:val="00D97A11"/>
    <w:rsid w:val="00DB276B"/>
    <w:rsid w:val="00DC2502"/>
    <w:rsid w:val="00DC793B"/>
    <w:rsid w:val="00DF27BD"/>
    <w:rsid w:val="00DF6AFB"/>
    <w:rsid w:val="00DF764F"/>
    <w:rsid w:val="00E07F33"/>
    <w:rsid w:val="00E34EA1"/>
    <w:rsid w:val="00E42BAB"/>
    <w:rsid w:val="00E5335E"/>
    <w:rsid w:val="00E56735"/>
    <w:rsid w:val="00E73F8C"/>
    <w:rsid w:val="00E8341C"/>
    <w:rsid w:val="00EA597C"/>
    <w:rsid w:val="00EB250C"/>
    <w:rsid w:val="00EC4635"/>
    <w:rsid w:val="00ED34F3"/>
    <w:rsid w:val="00EF1398"/>
    <w:rsid w:val="00F11B37"/>
    <w:rsid w:val="00F4154A"/>
    <w:rsid w:val="00F53397"/>
    <w:rsid w:val="00F54A75"/>
    <w:rsid w:val="00F7668D"/>
    <w:rsid w:val="00F9288D"/>
    <w:rsid w:val="00FB7B0A"/>
    <w:rsid w:val="00F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3369D"/>
  <w15:docId w15:val="{D7E86C9C-6384-4E72-935A-B2A598CE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580FAC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80FAC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80F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28288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01B6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43EE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97A66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E7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access-control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28F76C0-BC78-4B4C-8F30-B886CF05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Access Control Policy</vt:lpstr>
      <vt:lpstr>Purpose, scope and users</vt:lpstr>
      <vt:lpstr>Reference documents</vt:lpstr>
      <vt:lpstr>Access control</vt:lpstr>
      <vt:lpstr>    Introduction</vt:lpstr>
      <vt:lpstr>    User Profile A </vt:lpstr>
      <vt:lpstr>    User Profile B </vt:lpstr>
      <vt:lpstr>    Privilege management </vt:lpstr>
      <vt:lpstr>    Regular review of access rights </vt:lpstr>
      <vt:lpstr>    Change of status or termination of contract </vt:lpstr>
      <vt:lpstr>    Technical implementation</vt:lpstr>
      <vt:lpstr>    Secure authentication </vt:lpstr>
      <vt:lpstr>    User password management </vt:lpstr>
      <vt:lpstr>Managing records kept on the basis of this document</vt:lpstr>
      <vt:lpstr>Validity and document management</vt:lpstr>
      <vt:lpstr>Access Control Policy</vt:lpstr>
      <vt:lpstr>Access Control Policy</vt:lpstr>
    </vt:vector>
  </TitlesOfParts>
  <Company>Advisera Expert Solutions Ltd</Company>
  <LinksUpToDate>false</LinksUpToDate>
  <CharactersWithSpaces>3223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Control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2022-10-05T22:00:00Z</dcterms:created>
  <dcterms:modified xsi:type="dcterms:W3CDTF">2022-10-05T22:00:00Z</dcterms:modified>
</cp:coreProperties>
</file>