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8255F" w14:textId="4302F83C" w:rsidR="00540BA1" w:rsidRDefault="00540BA1" w:rsidP="00540BA1">
      <w:pPr>
        <w:autoSpaceDE w:val="0"/>
        <w:autoSpaceDN w:val="0"/>
        <w:adjustRightInd w:val="0"/>
        <w:spacing w:before="120" w:line="360" w:lineRule="auto"/>
        <w:jc w:val="center"/>
        <w:rPr>
          <w:rFonts w:asciiTheme="minorHAnsi" w:hAnsiTheme="minorHAnsi"/>
          <w:b/>
          <w:sz w:val="28"/>
          <w:szCs w:val="28"/>
          <w:lang w:eastAsia="en-GB"/>
        </w:rPr>
      </w:pPr>
      <w:commentRangeStart w:id="0"/>
      <w:r w:rsidRPr="000E2D01">
        <w:rPr>
          <w:rFonts w:asciiTheme="minorHAnsi" w:hAnsiTheme="minorHAnsi"/>
          <w:b/>
          <w:sz w:val="28"/>
          <w:szCs w:val="28"/>
          <w:lang w:eastAsia="en-GB"/>
        </w:rPr>
        <w:t>CONTROLLER TO CONTROLLER DATA PROCESSING AGREEMENT</w:t>
      </w:r>
      <w:commentRangeEnd w:id="0"/>
      <w:r w:rsidR="00A82266" w:rsidRPr="000E2D01">
        <w:rPr>
          <w:rStyle w:val="CommentReference"/>
          <w:sz w:val="28"/>
          <w:szCs w:val="28"/>
        </w:rPr>
        <w:commentReference w:id="0"/>
      </w:r>
    </w:p>
    <w:p w14:paraId="6A667552" w14:textId="77777777" w:rsidR="0098018F" w:rsidRDefault="0098018F" w:rsidP="0098018F">
      <w:pPr>
        <w:jc w:val="center"/>
        <w:rPr>
          <w:rFonts w:asciiTheme="minorHAnsi" w:hAnsiTheme="minorHAnsi" w:cstheme="minorHAnsi"/>
          <w:color w:val="auto"/>
        </w:rPr>
      </w:pPr>
      <w:r>
        <w:rPr>
          <w:rFonts w:asciiTheme="minorHAnsi" w:hAnsiTheme="minorHAnsi" w:cstheme="minorHAnsi"/>
        </w:rPr>
        <w:t>** FREE PREVIEW VERSION **</w:t>
      </w:r>
    </w:p>
    <w:p w14:paraId="1B230BF9" w14:textId="77777777" w:rsidR="0098018F" w:rsidRPr="000E2D01" w:rsidRDefault="0098018F" w:rsidP="00540BA1">
      <w:pPr>
        <w:autoSpaceDE w:val="0"/>
        <w:autoSpaceDN w:val="0"/>
        <w:adjustRightInd w:val="0"/>
        <w:spacing w:before="120" w:line="360" w:lineRule="auto"/>
        <w:jc w:val="center"/>
        <w:rPr>
          <w:rFonts w:asciiTheme="minorHAnsi" w:hAnsiTheme="minorHAnsi"/>
          <w:b/>
          <w:sz w:val="28"/>
          <w:szCs w:val="28"/>
          <w:lang w:eastAsia="en-GB"/>
        </w:rPr>
      </w:pPr>
    </w:p>
    <w:p w14:paraId="619CA7AA" w14:textId="77777777" w:rsidR="009D7FF2" w:rsidRPr="00FE232E" w:rsidRDefault="009D7FF2" w:rsidP="00A82266">
      <w:pPr>
        <w:autoSpaceDE w:val="0"/>
        <w:autoSpaceDN w:val="0"/>
        <w:adjustRightInd w:val="0"/>
        <w:spacing w:line="360" w:lineRule="auto"/>
        <w:rPr>
          <w:rFonts w:asciiTheme="minorHAnsi" w:hAnsiTheme="minorHAnsi"/>
          <w:b/>
          <w:u w:val="single"/>
          <w:lang w:eastAsia="en-GB"/>
        </w:rPr>
      </w:pPr>
    </w:p>
    <w:p w14:paraId="49CB3E69" w14:textId="700E6BDE" w:rsidR="00540BA1" w:rsidRDefault="00540BA1" w:rsidP="00A82266">
      <w:pPr>
        <w:autoSpaceDE w:val="0"/>
        <w:autoSpaceDN w:val="0"/>
        <w:adjustRightInd w:val="0"/>
        <w:spacing w:after="240"/>
        <w:rPr>
          <w:rFonts w:asciiTheme="minorHAnsi" w:eastAsia="STZhongsong" w:hAnsiTheme="minorHAnsi"/>
          <w:lang w:eastAsia="en-GB"/>
        </w:rPr>
      </w:pPr>
      <w:r w:rsidRPr="00FE232E">
        <w:rPr>
          <w:rFonts w:asciiTheme="minorHAnsi" w:eastAsia="STZhongsong" w:hAnsiTheme="minorHAnsi"/>
          <w:lang w:eastAsia="en-GB"/>
        </w:rPr>
        <w:t>This Data Protection Addendum ("</w:t>
      </w:r>
      <w:r w:rsidRPr="00FE232E">
        <w:rPr>
          <w:rFonts w:asciiTheme="minorHAnsi" w:eastAsia="STZhongsong" w:hAnsiTheme="minorHAnsi"/>
          <w:b/>
          <w:lang w:eastAsia="en-GB"/>
        </w:rPr>
        <w:t>Addendum</w:t>
      </w:r>
      <w:r w:rsidRPr="00FE232E">
        <w:rPr>
          <w:rFonts w:asciiTheme="minorHAnsi" w:eastAsia="STZhongsong" w:hAnsiTheme="minorHAnsi"/>
          <w:lang w:eastAsia="en-GB"/>
        </w:rPr>
        <w:t>") dated _______________ ("</w:t>
      </w:r>
      <w:r w:rsidRPr="00FE232E">
        <w:rPr>
          <w:rFonts w:asciiTheme="minorHAnsi" w:eastAsia="STZhongsong" w:hAnsiTheme="minorHAnsi"/>
          <w:b/>
          <w:lang w:eastAsia="en-GB"/>
        </w:rPr>
        <w:t>Addendum Effective Date</w:t>
      </w:r>
      <w:r w:rsidRPr="00FE232E">
        <w:rPr>
          <w:rFonts w:asciiTheme="minorHAnsi" w:eastAsia="STZhongsong" w:hAnsiTheme="minorHAnsi"/>
          <w:lang w:eastAsia="en-GB"/>
        </w:rPr>
        <w:t>") is made between [</w:t>
      </w:r>
      <w:r w:rsidRPr="00FE232E">
        <w:rPr>
          <w:rFonts w:asciiTheme="minorHAnsi" w:eastAsia="STZhongsong" w:hAnsiTheme="minorHAnsi"/>
          <w:b/>
          <w:i/>
          <w:lang w:eastAsia="en-GB"/>
        </w:rPr>
        <w:t>Insert name of the Supplier</w:t>
      </w:r>
      <w:r w:rsidRPr="00FE232E">
        <w:rPr>
          <w:rFonts w:asciiTheme="minorHAnsi" w:eastAsia="STZhongsong" w:hAnsiTheme="minorHAnsi"/>
          <w:lang w:eastAsia="en-GB"/>
        </w:rPr>
        <w:t>] ("</w:t>
      </w:r>
      <w:r w:rsidRPr="00FE232E">
        <w:rPr>
          <w:rFonts w:asciiTheme="minorHAnsi" w:eastAsia="STZhongsong" w:hAnsiTheme="minorHAnsi"/>
          <w:b/>
          <w:lang w:eastAsia="en-GB"/>
        </w:rPr>
        <w:t>Supplier</w:t>
      </w:r>
      <w:r w:rsidRPr="00FE232E">
        <w:rPr>
          <w:rFonts w:asciiTheme="minorHAnsi" w:eastAsia="STZhongsong" w:hAnsiTheme="minorHAnsi"/>
          <w:lang w:eastAsia="en-GB"/>
        </w:rPr>
        <w:t>"), and [</w:t>
      </w:r>
      <w:r w:rsidRPr="00FE232E">
        <w:rPr>
          <w:rFonts w:asciiTheme="minorHAnsi" w:eastAsia="STZhongsong" w:hAnsiTheme="minorHAnsi"/>
          <w:b/>
          <w:i/>
          <w:lang w:eastAsia="en-GB"/>
        </w:rPr>
        <w:t>Insert name of lead entity</w:t>
      </w:r>
      <w:r w:rsidRPr="00FE232E">
        <w:rPr>
          <w:rFonts w:asciiTheme="minorHAnsi" w:eastAsia="STZhongsong" w:hAnsiTheme="minorHAnsi"/>
          <w:lang w:eastAsia="en-GB"/>
        </w:rPr>
        <w:t>] ("</w:t>
      </w:r>
      <w:commentRangeStart w:id="1"/>
      <w:r w:rsidRPr="00FE232E">
        <w:rPr>
          <w:rFonts w:asciiTheme="minorHAnsi" w:eastAsia="STZhongsong" w:hAnsiTheme="minorHAnsi"/>
          <w:b/>
          <w:lang w:eastAsia="en-GB"/>
        </w:rPr>
        <w:t>………….</w:t>
      </w:r>
      <w:commentRangeEnd w:id="1"/>
      <w:r w:rsidR="00A82266">
        <w:rPr>
          <w:rStyle w:val="CommentReference"/>
        </w:rPr>
        <w:commentReference w:id="1"/>
      </w:r>
      <w:r w:rsidRPr="00FE232E">
        <w:rPr>
          <w:rFonts w:asciiTheme="minorHAnsi" w:eastAsia="STZhongsong" w:hAnsiTheme="minorHAnsi"/>
          <w:lang w:eastAsia="en-GB"/>
        </w:rPr>
        <w:t>").</w:t>
      </w:r>
    </w:p>
    <w:p w14:paraId="62E1B9B4" w14:textId="77777777" w:rsidR="009D7FF2" w:rsidRPr="00FE232E" w:rsidRDefault="009D7FF2" w:rsidP="00A82266">
      <w:pPr>
        <w:autoSpaceDE w:val="0"/>
        <w:autoSpaceDN w:val="0"/>
        <w:adjustRightInd w:val="0"/>
        <w:spacing w:after="240"/>
        <w:rPr>
          <w:rFonts w:asciiTheme="minorHAnsi" w:eastAsia="STZhongsong" w:hAnsiTheme="minorHAnsi"/>
          <w:lang w:eastAsia="en-GB"/>
        </w:rPr>
      </w:pPr>
    </w:p>
    <w:p w14:paraId="089E1B7D" w14:textId="1F815970" w:rsidR="009D7FF2" w:rsidRPr="00FE232E" w:rsidRDefault="00540BA1" w:rsidP="00A82266">
      <w:pPr>
        <w:pStyle w:val="MarginText"/>
        <w:jc w:val="left"/>
        <w:rPr>
          <w:rFonts w:asciiTheme="minorHAnsi" w:hAnsiTheme="minorHAnsi"/>
          <w:szCs w:val="22"/>
        </w:rPr>
      </w:pPr>
      <w:r w:rsidRPr="00FE232E">
        <w:rPr>
          <w:rFonts w:asciiTheme="minorHAnsi" w:hAnsiTheme="minorHAnsi"/>
          <w:szCs w:val="22"/>
        </w:rPr>
        <w:t>The terms used in this Addendum shall have the meanings set forth in this Addendum. Capitalised terms not otherwise defined herein shall have the meaning given to them in the Principal Agreement. Except as modified below, the terms of the Principal Agreement shall remain in full force and effect.</w:t>
      </w:r>
    </w:p>
    <w:p w14:paraId="7311F873" w14:textId="3D85F831" w:rsidR="00540BA1" w:rsidRDefault="00540BA1" w:rsidP="00A82266">
      <w:pPr>
        <w:pStyle w:val="MarginText"/>
        <w:jc w:val="left"/>
        <w:rPr>
          <w:rFonts w:asciiTheme="minorHAnsi" w:hAnsiTheme="minorHAnsi"/>
          <w:szCs w:val="22"/>
        </w:rPr>
      </w:pPr>
      <w:r w:rsidRPr="00FE232E">
        <w:rPr>
          <w:rFonts w:asciiTheme="minorHAnsi" w:eastAsia="SimSun" w:hAnsiTheme="minorHAnsi"/>
          <w:szCs w:val="22"/>
        </w:rPr>
        <w:t xml:space="preserve">In consideration of the mutual obligations set out below, the </w:t>
      </w:r>
      <w:r w:rsidRPr="00FE232E">
        <w:rPr>
          <w:rFonts w:asciiTheme="minorHAnsi" w:hAnsiTheme="minorHAnsi"/>
          <w:szCs w:val="22"/>
        </w:rPr>
        <w:t>parties hereby agree that the terms and conditions set out below shall be added as an Addendum to the Principal Agreement</w:t>
      </w:r>
      <w:r>
        <w:rPr>
          <w:rFonts w:asciiTheme="minorHAnsi" w:hAnsiTheme="minorHAnsi"/>
          <w:szCs w:val="22"/>
        </w:rPr>
        <w:t xml:space="preserve"> </w:t>
      </w:r>
      <w:r w:rsidRPr="00FE232E">
        <w:rPr>
          <w:rFonts w:asciiTheme="minorHAnsi" w:hAnsiTheme="minorHAnsi"/>
          <w:szCs w:val="22"/>
        </w:rPr>
        <w:t>Definitions</w:t>
      </w:r>
      <w:r w:rsidR="00A82266">
        <w:rPr>
          <w:rFonts w:asciiTheme="minorHAnsi" w:hAnsiTheme="minorHAnsi"/>
          <w:szCs w:val="22"/>
        </w:rPr>
        <w:t>.</w:t>
      </w:r>
    </w:p>
    <w:p w14:paraId="34914FDF" w14:textId="626EF395" w:rsidR="009D7FF2" w:rsidRPr="00A82266" w:rsidRDefault="00A82266" w:rsidP="00A82266">
      <w:pPr>
        <w:pStyle w:val="Heading1"/>
        <w:rPr>
          <w:lang w:eastAsia="en-GB"/>
        </w:rPr>
      </w:pPr>
      <w:r w:rsidRPr="00A82266">
        <w:rPr>
          <w:lang w:eastAsia="en-GB"/>
        </w:rPr>
        <w:t>Definitions</w:t>
      </w:r>
    </w:p>
    <w:p w14:paraId="137535C9" w14:textId="59117533" w:rsidR="00540BA1" w:rsidRPr="0098018F" w:rsidRDefault="00540BA1" w:rsidP="00A82266">
      <w:pPr>
        <w:pStyle w:val="AgtLevel2"/>
        <w:numPr>
          <w:ilvl w:val="1"/>
          <w:numId w:val="20"/>
        </w:numPr>
        <w:jc w:val="left"/>
        <w:rPr>
          <w:rFonts w:asciiTheme="minorHAnsi" w:hAnsiTheme="minorHAnsi"/>
          <w:bCs/>
          <w:sz w:val="22"/>
          <w:szCs w:val="22"/>
        </w:rPr>
      </w:pPr>
      <w:r w:rsidRPr="000E2D01">
        <w:rPr>
          <w:rStyle w:val="Heading3Char"/>
          <w:rFonts w:asciiTheme="minorHAnsi" w:eastAsia="SimSun" w:hAnsiTheme="minorHAnsi"/>
        </w:rPr>
        <w:t>In this Addendum, the following terms shall have the meanings set out</w:t>
      </w:r>
      <w:r w:rsidRPr="000E2D01">
        <w:rPr>
          <w:rFonts w:asciiTheme="minorHAnsi" w:eastAsia="SimSun" w:hAnsiTheme="minorHAnsi"/>
          <w:sz w:val="22"/>
          <w:szCs w:val="22"/>
        </w:rPr>
        <w:t xml:space="preserve"> below</w:t>
      </w:r>
      <w:r w:rsidRPr="000E2D01">
        <w:rPr>
          <w:rFonts w:asciiTheme="minorHAnsi" w:hAnsiTheme="minorHAnsi"/>
          <w:sz w:val="22"/>
          <w:szCs w:val="22"/>
        </w:rPr>
        <w:t>:</w:t>
      </w:r>
    </w:p>
    <w:p w14:paraId="0DCA08A9" w14:textId="55EC6B94" w:rsidR="0098018F" w:rsidRPr="0098018F" w:rsidRDefault="0098018F" w:rsidP="0098018F">
      <w:pPr>
        <w:pStyle w:val="AgtLevel2"/>
        <w:numPr>
          <w:ilvl w:val="2"/>
          <w:numId w:val="20"/>
        </w:numPr>
        <w:jc w:val="left"/>
        <w:rPr>
          <w:rFonts w:asciiTheme="minorHAnsi" w:hAnsiTheme="minorHAnsi"/>
          <w:bCs/>
          <w:sz w:val="22"/>
          <w:szCs w:val="22"/>
        </w:rPr>
      </w:pPr>
      <w:r>
        <w:rPr>
          <w:rFonts w:eastAsia="SimSun"/>
        </w:rPr>
        <w:t>…</w:t>
      </w:r>
    </w:p>
    <w:p w14:paraId="69E7E4A7" w14:textId="003BDD59" w:rsidR="0098018F" w:rsidRDefault="0098018F" w:rsidP="0098018F">
      <w:pPr>
        <w:pStyle w:val="AgtLevel2"/>
        <w:numPr>
          <w:ilvl w:val="0"/>
          <w:numId w:val="0"/>
        </w:numPr>
        <w:ind w:left="720" w:hanging="720"/>
        <w:jc w:val="left"/>
        <w:rPr>
          <w:rFonts w:asciiTheme="minorHAnsi" w:hAnsiTheme="minorHAnsi"/>
          <w:sz w:val="22"/>
          <w:szCs w:val="22"/>
        </w:rPr>
      </w:pPr>
    </w:p>
    <w:p w14:paraId="20366AFE" w14:textId="77777777" w:rsidR="0098018F" w:rsidRDefault="0098018F" w:rsidP="0098018F">
      <w:pPr>
        <w:spacing w:after="0"/>
        <w:jc w:val="center"/>
        <w:rPr>
          <w:color w:val="auto"/>
        </w:rPr>
      </w:pPr>
      <w:r>
        <w:t>** END OF FREE PREVIEW **</w:t>
      </w:r>
    </w:p>
    <w:p w14:paraId="62B34479" w14:textId="77777777" w:rsidR="0098018F" w:rsidRDefault="0098018F" w:rsidP="0098018F">
      <w:pPr>
        <w:spacing w:after="0"/>
        <w:jc w:val="center"/>
      </w:pPr>
      <w:r>
        <w:t xml:space="preserve">To download full version of this </w:t>
      </w:r>
      <w:proofErr w:type="gramStart"/>
      <w:r>
        <w:t>document</w:t>
      </w:r>
      <w:proofErr w:type="gramEnd"/>
      <w:r>
        <w:t xml:space="preserve"> click here:</w:t>
      </w:r>
    </w:p>
    <w:p w14:paraId="13A74A6B" w14:textId="3D453A13" w:rsidR="0098018F" w:rsidRDefault="0098018F" w:rsidP="0098018F">
      <w:pPr>
        <w:pStyle w:val="AgtLevel2"/>
        <w:numPr>
          <w:ilvl w:val="0"/>
          <w:numId w:val="0"/>
        </w:numPr>
        <w:ind w:left="720" w:hanging="720"/>
        <w:jc w:val="center"/>
        <w:rPr>
          <w:rFonts w:ascii="Calibri" w:eastAsia="Calibri" w:hAnsi="Calibri"/>
          <w:color w:val="00000A"/>
          <w:sz w:val="22"/>
          <w:szCs w:val="22"/>
        </w:rPr>
      </w:pPr>
      <w:hyperlink r:id="rId11" w:history="1">
        <w:r w:rsidRPr="007E59D7">
          <w:rPr>
            <w:rStyle w:val="Hyperlink"/>
            <w:rFonts w:ascii="Calibri" w:eastAsia="Calibri" w:hAnsi="Calibri"/>
            <w:sz w:val="22"/>
            <w:szCs w:val="22"/>
          </w:rPr>
          <w:t>https://advisera.com/eugdpracademy/documentation/controller-to-controller-data-processing-agreement/</w:t>
        </w:r>
      </w:hyperlink>
    </w:p>
    <w:p w14:paraId="0C4D128C" w14:textId="77777777" w:rsidR="0098018F" w:rsidRPr="000E2D01" w:rsidRDefault="0098018F" w:rsidP="0098018F">
      <w:pPr>
        <w:pStyle w:val="AgtLevel2"/>
        <w:numPr>
          <w:ilvl w:val="0"/>
          <w:numId w:val="0"/>
        </w:numPr>
        <w:ind w:left="720" w:hanging="720"/>
        <w:jc w:val="center"/>
        <w:rPr>
          <w:rFonts w:asciiTheme="minorHAnsi" w:hAnsiTheme="minorHAnsi"/>
          <w:bCs/>
          <w:sz w:val="22"/>
          <w:szCs w:val="22"/>
        </w:rPr>
      </w:pPr>
    </w:p>
    <w:sectPr w:rsidR="0098018F" w:rsidRPr="000E2D01">
      <w:headerReference w:type="default" r:id="rId12"/>
      <w:footerReference w:type="default" r:id="rId13"/>
      <w:footerReference w:type="first" r:id="rId14"/>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12T20:58:00Z" w:initials="EUA">
    <w:p w14:paraId="31622A3E" w14:textId="76A6AAD4" w:rsidR="00A82266" w:rsidRPr="00A82266" w:rsidRDefault="00A82266">
      <w:pPr>
        <w:pStyle w:val="CommentText"/>
        <w:rPr>
          <w:rFonts w:asciiTheme="minorHAnsi" w:hAnsiTheme="minorHAnsi"/>
        </w:rPr>
      </w:pPr>
      <w:r>
        <w:rPr>
          <w:rStyle w:val="CommentReference"/>
        </w:rPr>
        <w:annotationRef/>
      </w:r>
      <w:r>
        <w:rPr>
          <w:rStyle w:val="CommentReference"/>
        </w:rPr>
        <w:annotationRef/>
      </w:r>
      <w:r w:rsidRPr="00B068F1">
        <w:rPr>
          <w:rFonts w:asciiTheme="minorHAnsi" w:hAnsiTheme="minorHAnsi"/>
        </w:rPr>
        <w:t>This agreement is to be used between two entities exchanging personal data but both acting as independent data controllers. I</w:t>
      </w:r>
      <w:r>
        <w:rPr>
          <w:rFonts w:asciiTheme="minorHAnsi" w:hAnsiTheme="minorHAnsi"/>
        </w:rPr>
        <w:t>t’</w:t>
      </w:r>
      <w:r w:rsidRPr="00B068F1">
        <w:rPr>
          <w:rFonts w:asciiTheme="minorHAnsi" w:hAnsiTheme="minorHAnsi"/>
        </w:rPr>
        <w:t>s not a standalone document and it should be an annex to the commercial agreement between the parties.</w:t>
      </w:r>
    </w:p>
  </w:comment>
  <w:comment w:id="1" w:author="EUGDPRAcademy" w:date="2022-09-12T20:59:00Z" w:initials="EUA">
    <w:p w14:paraId="2A4DF3AA" w14:textId="0AB8D718" w:rsidR="00A82266" w:rsidRPr="00A82266" w:rsidRDefault="00A82266">
      <w:pPr>
        <w:pStyle w:val="CommentText"/>
        <w:rPr>
          <w:rFonts w:asciiTheme="minorHAnsi" w:hAnsiTheme="minorHAnsi"/>
        </w:rPr>
      </w:pPr>
      <w:r>
        <w:rPr>
          <w:rStyle w:val="CommentReference"/>
        </w:rPr>
        <w:annotationRef/>
      </w:r>
      <w:r w:rsidRPr="00B068F1">
        <w:rPr>
          <w:rStyle w:val="CommentReference"/>
          <w:rFonts w:asciiTheme="minorHAnsi" w:hAnsiTheme="minorHAnsi"/>
        </w:rPr>
        <w:annotationRef/>
      </w:r>
      <w:r>
        <w:rPr>
          <w:rFonts w:asciiTheme="minorHAnsi" w:hAnsiTheme="minorHAnsi"/>
        </w:rPr>
        <w:t>I</w:t>
      </w:r>
      <w:r w:rsidRPr="00B068F1">
        <w:rPr>
          <w:rFonts w:asciiTheme="minorHAnsi" w:hAnsiTheme="minorHAnsi"/>
        </w:rPr>
        <w:t>nsert the “short name of a company”.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622A3E" w15:done="0"/>
  <w15:commentEx w15:paraId="2A4DF3A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622A3E" w16cid:durableId="26CA1C04"/>
  <w16cid:commentId w16cid:paraId="2A4DF3AA" w16cid:durableId="26CA1C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F28A7" w14:textId="77777777" w:rsidR="00F71D2D" w:rsidRDefault="00F71D2D">
      <w:pPr>
        <w:spacing w:after="0" w:line="240" w:lineRule="auto"/>
      </w:pPr>
      <w:r>
        <w:separator/>
      </w:r>
    </w:p>
  </w:endnote>
  <w:endnote w:type="continuationSeparator" w:id="0">
    <w:p w14:paraId="66DBD7AF" w14:textId="77777777" w:rsidR="00F71D2D" w:rsidRDefault="00F71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STZhongsong">
    <w:panose1 w:val="02010600040101010101"/>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646938" w14:paraId="37D12BB5" w14:textId="77777777" w:rsidTr="00646938">
      <w:tc>
        <w:tcPr>
          <w:tcW w:w="3652" w:type="dxa"/>
          <w:shd w:val="clear" w:color="auto" w:fill="auto"/>
        </w:tcPr>
        <w:p w14:paraId="2F5BE5F6" w14:textId="51F73AD3" w:rsidR="009253A3" w:rsidRPr="00646938" w:rsidRDefault="0081491E">
          <w:pPr>
            <w:pStyle w:val="Footer"/>
            <w:rPr>
              <w:sz w:val="18"/>
              <w:szCs w:val="18"/>
            </w:rPr>
          </w:pPr>
          <w:r>
            <w:rPr>
              <w:sz w:val="18"/>
              <w:szCs w:val="18"/>
            </w:rPr>
            <w:t>Controller to Controller Data Processing Agreement</w:t>
          </w:r>
        </w:p>
      </w:tc>
      <w:tc>
        <w:tcPr>
          <w:tcW w:w="2126" w:type="dxa"/>
          <w:shd w:val="clear" w:color="auto" w:fill="auto"/>
        </w:tcPr>
        <w:p w14:paraId="7391E80E" w14:textId="77777777" w:rsidR="009253A3" w:rsidRPr="00646938" w:rsidRDefault="009B7E75">
          <w:pPr>
            <w:pStyle w:val="Footer"/>
            <w:jc w:val="center"/>
            <w:rPr>
              <w:sz w:val="18"/>
              <w:szCs w:val="18"/>
            </w:rPr>
          </w:pPr>
          <w:proofErr w:type="spellStart"/>
          <w:r w:rsidRPr="00646938">
            <w:rPr>
              <w:sz w:val="18"/>
              <w:szCs w:val="18"/>
            </w:rPr>
            <w:t>ver</w:t>
          </w:r>
          <w:proofErr w:type="spellEnd"/>
          <w:r w:rsidRPr="00646938">
            <w:rPr>
              <w:sz w:val="18"/>
              <w:szCs w:val="18"/>
            </w:rPr>
            <w:t xml:space="preserve"> [version] from [date]</w:t>
          </w:r>
        </w:p>
      </w:tc>
      <w:tc>
        <w:tcPr>
          <w:tcW w:w="3544" w:type="dxa"/>
          <w:shd w:val="clear" w:color="auto" w:fill="auto"/>
        </w:tcPr>
        <w:p w14:paraId="3F804B2F" w14:textId="763B26E3" w:rsidR="009253A3" w:rsidRPr="00646938" w:rsidRDefault="009B7E75">
          <w:pPr>
            <w:pStyle w:val="Footer"/>
            <w:jc w:val="right"/>
            <w:rPr>
              <w:sz w:val="18"/>
              <w:szCs w:val="18"/>
            </w:rPr>
          </w:pPr>
          <w:r w:rsidRPr="00646938">
            <w:rPr>
              <w:sz w:val="18"/>
              <w:szCs w:val="18"/>
            </w:rPr>
            <w:t xml:space="preserve">Page </w:t>
          </w:r>
          <w:r w:rsidRPr="00646938">
            <w:rPr>
              <w:sz w:val="18"/>
              <w:szCs w:val="18"/>
            </w:rPr>
            <w:fldChar w:fldCharType="begin"/>
          </w:r>
          <w:r w:rsidRPr="00646938">
            <w:rPr>
              <w:sz w:val="18"/>
              <w:szCs w:val="18"/>
            </w:rPr>
            <w:instrText>PAGE</w:instrText>
          </w:r>
          <w:r w:rsidRPr="00646938">
            <w:rPr>
              <w:sz w:val="18"/>
              <w:szCs w:val="18"/>
            </w:rPr>
            <w:fldChar w:fldCharType="separate"/>
          </w:r>
          <w:r w:rsidR="000E2D01">
            <w:rPr>
              <w:noProof/>
              <w:sz w:val="18"/>
              <w:szCs w:val="18"/>
            </w:rPr>
            <w:t>5</w:t>
          </w:r>
          <w:r w:rsidRPr="00646938">
            <w:rPr>
              <w:sz w:val="18"/>
              <w:szCs w:val="18"/>
            </w:rPr>
            <w:fldChar w:fldCharType="end"/>
          </w:r>
          <w:r w:rsidRPr="00646938">
            <w:rPr>
              <w:sz w:val="18"/>
              <w:szCs w:val="18"/>
            </w:rPr>
            <w:t xml:space="preserve"> of </w:t>
          </w:r>
          <w:r w:rsidRPr="00646938">
            <w:rPr>
              <w:sz w:val="18"/>
              <w:szCs w:val="18"/>
            </w:rPr>
            <w:fldChar w:fldCharType="begin"/>
          </w:r>
          <w:r w:rsidRPr="00646938">
            <w:rPr>
              <w:sz w:val="18"/>
              <w:szCs w:val="18"/>
            </w:rPr>
            <w:instrText>NUMPAGES</w:instrText>
          </w:r>
          <w:r w:rsidRPr="00646938">
            <w:rPr>
              <w:sz w:val="18"/>
              <w:szCs w:val="18"/>
            </w:rPr>
            <w:fldChar w:fldCharType="separate"/>
          </w:r>
          <w:r w:rsidR="000E2D01">
            <w:rPr>
              <w:noProof/>
              <w:sz w:val="18"/>
              <w:szCs w:val="18"/>
            </w:rPr>
            <w:t>7</w:t>
          </w:r>
          <w:r w:rsidRPr="00646938">
            <w:rPr>
              <w:sz w:val="18"/>
              <w:szCs w:val="18"/>
            </w:rPr>
            <w:fldChar w:fldCharType="end"/>
          </w:r>
        </w:p>
      </w:tc>
    </w:tr>
  </w:tbl>
  <w:p w14:paraId="6E868C3A" w14:textId="7B0818BC" w:rsidR="009253A3" w:rsidRDefault="000E2D01" w:rsidP="000E2D01">
    <w:pPr>
      <w:spacing w:after="0"/>
      <w:jc w:val="center"/>
      <w:rPr>
        <w:rFonts w:eastAsia="Times New Roman"/>
        <w:sz w:val="16"/>
        <w:szCs w:val="16"/>
      </w:rPr>
    </w:pPr>
    <w:r w:rsidRPr="000E2D01">
      <w:rPr>
        <w:rFonts w:eastAsia="Times New Roman"/>
        <w:sz w:val="16"/>
        <w:szCs w:val="16"/>
      </w:rPr>
      <w:t xml:space="preserve">©2022 This template may be used by clients of </w:t>
    </w:r>
    <w:proofErr w:type="spellStart"/>
    <w:r w:rsidRPr="000E2D01">
      <w:rPr>
        <w:rFonts w:eastAsia="Times New Roman"/>
        <w:sz w:val="16"/>
        <w:szCs w:val="16"/>
      </w:rPr>
      <w:t>Advisera</w:t>
    </w:r>
    <w:proofErr w:type="spellEnd"/>
    <w:r w:rsidRPr="000E2D01">
      <w:rPr>
        <w:rFonts w:eastAsia="Times New Roman"/>
        <w:sz w:val="16"/>
        <w:szCs w:val="16"/>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4CD7" w14:textId="4ACC515A" w:rsidR="009253A3" w:rsidRDefault="000A6538">
    <w:pPr>
      <w:spacing w:after="0"/>
      <w:jc w:val="center"/>
      <w:rPr>
        <w:rFonts w:eastAsia="Times New Roman"/>
        <w:sz w:val="16"/>
        <w:szCs w:val="16"/>
      </w:rPr>
    </w:pPr>
    <w:r>
      <w:rPr>
        <w:rFonts w:eastAsia="Times New Roman"/>
        <w:sz w:val="16"/>
        <w:szCs w:val="16"/>
      </w:rPr>
      <w:t>©202</w:t>
    </w:r>
    <w:r w:rsidR="0075199A">
      <w:rPr>
        <w:rFonts w:eastAsia="Times New Roman"/>
        <w:sz w:val="16"/>
        <w:szCs w:val="16"/>
      </w:rPr>
      <w:t>2</w:t>
    </w:r>
    <w:r w:rsidR="009B7E75">
      <w:rPr>
        <w:rFonts w:eastAsia="Times New Roman"/>
        <w:sz w:val="16"/>
        <w:szCs w:val="16"/>
      </w:rPr>
      <w:t xml:space="preserve"> This template may be used by clients of </w:t>
    </w:r>
    <w:proofErr w:type="spellStart"/>
    <w:r w:rsidR="009B7E75">
      <w:rPr>
        <w:rFonts w:eastAsia="Times New Roman"/>
        <w:sz w:val="16"/>
        <w:szCs w:val="16"/>
      </w:rPr>
      <w:t>Advisera</w:t>
    </w:r>
    <w:proofErr w:type="spellEnd"/>
    <w:r w:rsidR="009B7E75">
      <w:rPr>
        <w:rFonts w:eastAsia="Times New Roman"/>
        <w:sz w:val="16"/>
        <w:szCs w:val="16"/>
      </w:rPr>
      <w:t xml:space="preserve"> Expert Solutions Ltd.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16F72" w14:textId="77777777" w:rsidR="00F71D2D" w:rsidRDefault="00F71D2D">
      <w:pPr>
        <w:spacing w:after="0" w:line="240" w:lineRule="auto"/>
      </w:pPr>
      <w:r>
        <w:separator/>
      </w:r>
    </w:p>
  </w:footnote>
  <w:footnote w:type="continuationSeparator" w:id="0">
    <w:p w14:paraId="61801667" w14:textId="77777777" w:rsidR="00F71D2D" w:rsidRDefault="00F71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44A232C2" w:rsidR="009253A3" w:rsidRDefault="009B7E75">
          <w:pPr>
            <w:pStyle w:val="Header"/>
            <w:spacing w:after="0"/>
            <w:rPr>
              <w:sz w:val="20"/>
              <w:szCs w:val="20"/>
            </w:rPr>
          </w:pPr>
          <w:r>
            <w:rPr>
              <w:sz w:val="20"/>
            </w:rPr>
            <w:t>[organization name]</w:t>
          </w:r>
        </w:p>
      </w:tc>
      <w:tc>
        <w:tcPr>
          <w:tcW w:w="2482" w:type="dxa"/>
          <w:shd w:val="clear" w:color="auto" w:fill="auto"/>
        </w:tcPr>
        <w:p w14:paraId="014D7382" w14:textId="77777777" w:rsidR="009253A3" w:rsidRDefault="009B7E75">
          <w:pPr>
            <w:pStyle w:val="Header"/>
            <w:spacing w:after="0"/>
            <w:jc w:val="right"/>
            <w:rPr>
              <w:sz w:val="20"/>
              <w:szCs w:val="20"/>
            </w:rPr>
          </w:pPr>
          <w:r>
            <w:rPr>
              <w:sz w:val="20"/>
            </w:rPr>
            <w:t>[confidentiality level]</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C946D56"/>
    <w:lvl w:ilvl="0" w:tplc="4D2600DC">
      <w:start w:val="1"/>
      <w:numFmt w:val="decimal"/>
      <w:lvlText w:val="%1."/>
      <w:lvlJc w:val="left"/>
      <w:pPr>
        <w:ind w:left="720" w:hanging="360"/>
      </w:pPr>
      <w:rPr>
        <w:rFonts w:hint="eastAsia"/>
      </w:rPr>
    </w:lvl>
    <w:lvl w:ilvl="1" w:tplc="DDBC167A">
      <w:start w:val="1"/>
      <w:numFmt w:val="lowerLetter"/>
      <w:lvlText w:val="%2."/>
      <w:lvlJc w:val="left"/>
      <w:pPr>
        <w:ind w:left="1440" w:hanging="360"/>
      </w:pPr>
      <w:rPr>
        <w:rFonts w:cs="Times New Roman"/>
      </w:rPr>
    </w:lvl>
    <w:lvl w:ilvl="2" w:tplc="0F78F1D2">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819569F"/>
    <w:multiLevelType w:val="hybridMultilevel"/>
    <w:tmpl w:val="DB784726"/>
    <w:lvl w:ilvl="0" w:tplc="DD6C19F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15:restartNumberingAfterBreak="0">
    <w:nsid w:val="1D114ACF"/>
    <w:multiLevelType w:val="hybridMultilevel"/>
    <w:tmpl w:val="EA9889E8"/>
    <w:lvl w:ilvl="0" w:tplc="E8DA9C5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15:restartNumberingAfterBreak="0">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35151FF0"/>
    <w:multiLevelType w:val="multilevel"/>
    <w:tmpl w:val="FB242BB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b w:val="0"/>
        <w:i w:val="0"/>
        <w:sz w:val="22"/>
        <w:szCs w:val="22"/>
      </w:rPr>
    </w:lvl>
    <w:lvl w:ilvl="2">
      <w:start w:val="1"/>
      <w:numFmt w:val="decimal"/>
      <w:pStyle w:val="Heading3"/>
      <w:lvlText w:val="%1.%2.%3."/>
      <w:lvlJc w:val="left"/>
      <w:pPr>
        <w:ind w:left="720" w:hanging="720"/>
      </w:pPr>
      <w:rPr>
        <w:rFonts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3777213F"/>
    <w:multiLevelType w:val="multilevel"/>
    <w:tmpl w:val="7272F350"/>
    <w:name w:val="AgreementTemplate"/>
    <w:lvl w:ilvl="0">
      <w:start w:val="1"/>
      <w:numFmt w:val="decimal"/>
      <w:lvlRestart w:val="0"/>
      <w:pStyle w:val="AgtLevel1Heading"/>
      <w:isLgl/>
      <w:lvlText w:val="%1"/>
      <w:lvlJc w:val="left"/>
      <w:pPr>
        <w:tabs>
          <w:tab w:val="num" w:pos="720"/>
        </w:tabs>
        <w:ind w:left="720" w:hanging="720"/>
      </w:pPr>
      <w:rPr>
        <w:rFonts w:ascii="Arial" w:hAnsi="Arial" w:cs="Arial" w:hint="default"/>
        <w:b/>
        <w:i w:val="0"/>
        <w:sz w:val="22"/>
        <w:u w:val="none"/>
      </w:rPr>
    </w:lvl>
    <w:lvl w:ilvl="1">
      <w:start w:val="1"/>
      <w:numFmt w:val="decimal"/>
      <w:pStyle w:val="AgtLevel2"/>
      <w:isLgl/>
      <w:lvlText w:val="%1.%2"/>
      <w:lvlJc w:val="left"/>
      <w:pPr>
        <w:tabs>
          <w:tab w:val="num" w:pos="720"/>
        </w:tabs>
        <w:ind w:left="720" w:hanging="720"/>
      </w:pPr>
      <w:rPr>
        <w:rFonts w:ascii="Arial" w:hAnsi="Arial" w:cs="Arial" w:hint="default"/>
        <w:sz w:val="22"/>
      </w:rPr>
    </w:lvl>
    <w:lvl w:ilvl="2">
      <w:start w:val="1"/>
      <w:numFmt w:val="lowerLetter"/>
      <w:pStyle w:val="AgtLevel3"/>
      <w:lvlText w:val="(%3)"/>
      <w:lvlJc w:val="left"/>
      <w:pPr>
        <w:tabs>
          <w:tab w:val="num" w:pos="1440"/>
        </w:tabs>
        <w:ind w:left="1440" w:hanging="720"/>
      </w:pPr>
      <w:rPr>
        <w:rFonts w:ascii="Arial" w:hAnsi="Arial" w:cs="Arial" w:hint="default"/>
        <w:sz w:val="22"/>
      </w:rPr>
    </w:lvl>
    <w:lvl w:ilvl="3">
      <w:start w:val="1"/>
      <w:numFmt w:val="lowerRoman"/>
      <w:pStyle w:val="AgtLevel4"/>
      <w:lvlText w:val="(%4)"/>
      <w:lvlJc w:val="left"/>
      <w:pPr>
        <w:tabs>
          <w:tab w:val="num" w:pos="2160"/>
        </w:tabs>
        <w:ind w:left="2160" w:hanging="720"/>
      </w:pPr>
      <w:rPr>
        <w:rFonts w:ascii="Arial" w:hAnsi="Arial" w:cs="Arial" w:hint="default"/>
        <w:sz w:val="22"/>
      </w:rPr>
    </w:lvl>
    <w:lvl w:ilvl="4">
      <w:start w:val="1"/>
      <w:numFmt w:val="upperLetter"/>
      <w:pStyle w:val="AgtLevel5"/>
      <w:lvlText w:val="(%5)"/>
      <w:lvlJc w:val="left"/>
      <w:pPr>
        <w:tabs>
          <w:tab w:val="num" w:pos="2880"/>
        </w:tabs>
        <w:ind w:left="2880" w:hanging="720"/>
      </w:pPr>
      <w:rPr>
        <w:rFonts w:ascii="Arial" w:hAnsi="Arial" w:cs="Arial" w:hint="default"/>
        <w:sz w:val="22"/>
      </w:rPr>
    </w:lvl>
    <w:lvl w:ilvl="5">
      <w:start w:val="1"/>
      <w:numFmt w:val="decimal"/>
      <w:pStyle w:val="AgtLevel6"/>
      <w:lvlText w:val="%6)"/>
      <w:lvlJc w:val="left"/>
      <w:pPr>
        <w:tabs>
          <w:tab w:val="num" w:pos="3600"/>
        </w:tabs>
        <w:ind w:left="3600" w:hanging="720"/>
      </w:pPr>
      <w:rPr>
        <w:rFonts w:ascii="Arial" w:hAnsi="Arial" w:cs="Arial" w:hint="default"/>
        <w:sz w:val="22"/>
      </w:rPr>
    </w:lvl>
    <w:lvl w:ilvl="6">
      <w:start w:val="1"/>
      <w:numFmt w:val="lowerLetter"/>
      <w:pStyle w:val="AgtLevel7"/>
      <w:lvlText w:val="%7)"/>
      <w:lvlJc w:val="left"/>
      <w:pPr>
        <w:tabs>
          <w:tab w:val="num" w:pos="4320"/>
        </w:tabs>
        <w:ind w:left="4320" w:hanging="720"/>
      </w:pPr>
      <w:rPr>
        <w:rFonts w:ascii="Arial" w:hAnsi="Arial" w:cs="Arial" w:hint="default"/>
        <w:sz w:val="22"/>
      </w:rPr>
    </w:lvl>
    <w:lvl w:ilvl="7">
      <w:start w:val="1"/>
      <w:numFmt w:val="lowerRoman"/>
      <w:pStyle w:val="AgtLevel8"/>
      <w:lvlText w:val="%8)"/>
      <w:lvlJc w:val="left"/>
      <w:pPr>
        <w:tabs>
          <w:tab w:val="num" w:pos="5040"/>
        </w:tabs>
        <w:ind w:left="5040" w:hanging="720"/>
      </w:pPr>
      <w:rPr>
        <w:rFonts w:ascii="Arial" w:hAnsi="Arial" w:cs="Arial" w:hint="default"/>
        <w:sz w:val="22"/>
      </w:rPr>
    </w:lvl>
    <w:lvl w:ilvl="8">
      <w:start w:val="1"/>
      <w:numFmt w:val="none"/>
      <w:suff w:val="nothing"/>
      <w:lvlText w:val=""/>
      <w:lvlJc w:val="left"/>
      <w:pPr>
        <w:ind w:left="5760" w:hanging="720"/>
      </w:pPr>
      <w:rPr>
        <w:rFonts w:ascii="Arial" w:hAnsi="Arial" w:cs="Arial" w:hint="default"/>
        <w:sz w:val="22"/>
      </w:rPr>
    </w:lvl>
  </w:abstractNum>
  <w:abstractNum w:abstractNumId="9" w15:restartNumberingAfterBreak="0">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15:restartNumberingAfterBreak="0">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49021F1E"/>
    <w:multiLevelType w:val="multilevel"/>
    <w:tmpl w:val="85A0D238"/>
    <w:lvl w:ilvl="0">
      <w:start w:val="2"/>
      <w:numFmt w:val="decimal"/>
      <w:lvlText w:val="%1."/>
      <w:lvlJc w:val="left"/>
      <w:pPr>
        <w:tabs>
          <w:tab w:val="num" w:pos="720"/>
        </w:tabs>
        <w:ind w:left="720" w:hanging="720"/>
      </w:pPr>
      <w:rPr>
        <w:rFonts w:asciiTheme="minorHAnsi" w:hAnsiTheme="minorHAnsi" w:cs="Arial" w:hint="default"/>
        <w:caps w:val="0"/>
        <w:sz w:val="28"/>
        <w:szCs w:val="28"/>
        <w:effect w:val="none"/>
      </w:rPr>
    </w:lvl>
    <w:lvl w:ilvl="1">
      <w:start w:val="1"/>
      <w:numFmt w:val="decimal"/>
      <w:lvlText w:val="%1.%2"/>
      <w:lvlJc w:val="left"/>
      <w:pPr>
        <w:tabs>
          <w:tab w:val="num" w:pos="720"/>
        </w:tabs>
        <w:ind w:left="720" w:hanging="720"/>
      </w:pPr>
      <w:rPr>
        <w:rFonts w:hint="default"/>
        <w:b w:val="0"/>
        <w:i w:val="0"/>
        <w:caps w:val="0"/>
        <w:effect w:val="none"/>
      </w:rPr>
    </w:lvl>
    <w:lvl w:ilvl="2">
      <w:start w:val="1"/>
      <w:numFmt w:val="decimal"/>
      <w:lvlText w:val="%1.%2.%3"/>
      <w:lvlJc w:val="left"/>
      <w:pPr>
        <w:tabs>
          <w:tab w:val="num" w:pos="1800"/>
        </w:tabs>
        <w:ind w:left="1800" w:hanging="1080"/>
      </w:pPr>
      <w:rPr>
        <w:rFonts w:hint="default"/>
        <w:caps w:val="0"/>
        <w:effect w:val="none"/>
      </w:rPr>
    </w:lvl>
    <w:lvl w:ilvl="3">
      <w:start w:val="1"/>
      <w:numFmt w:val="decimal"/>
      <w:lvlText w:val="%1.%2.%3.%4"/>
      <w:lvlJc w:val="left"/>
      <w:pPr>
        <w:tabs>
          <w:tab w:val="num" w:pos="2880"/>
        </w:tabs>
        <w:ind w:left="2880" w:hanging="1080"/>
      </w:pPr>
      <w:rPr>
        <w:rFonts w:hint="default"/>
        <w:caps w:val="0"/>
        <w:effect w:val="none"/>
      </w:rPr>
    </w:lvl>
    <w:lvl w:ilvl="4">
      <w:start w:val="1"/>
      <w:numFmt w:val="lowerLetter"/>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lvlText w:val="(%7)"/>
      <w:lvlJc w:val="left"/>
      <w:pPr>
        <w:tabs>
          <w:tab w:val="num" w:pos="5040"/>
        </w:tabs>
        <w:ind w:left="5040" w:hanging="720"/>
      </w:pPr>
      <w:rPr>
        <w:rFonts w:hint="default"/>
        <w:caps w:val="0"/>
        <w:effect w:val="none"/>
      </w:rPr>
    </w:lvl>
    <w:lvl w:ilvl="7">
      <w:start w:val="1"/>
      <w:numFmt w:val="none"/>
      <w:lvlText w:val=""/>
      <w:lvlJc w:val="left"/>
      <w:pPr>
        <w:tabs>
          <w:tab w:val="num" w:pos="5040"/>
        </w:tabs>
        <w:ind w:left="5040" w:hanging="720"/>
      </w:pPr>
      <w:rPr>
        <w:rFonts w:hint="default"/>
        <w:caps w:val="0"/>
        <w:effect w:val="none"/>
      </w:rPr>
    </w:lvl>
    <w:lvl w:ilvl="8">
      <w:start w:val="1"/>
      <w:numFmt w:val="none"/>
      <w:lvlText w:val=""/>
      <w:lvlJc w:val="left"/>
      <w:pPr>
        <w:tabs>
          <w:tab w:val="num" w:pos="5040"/>
        </w:tabs>
        <w:ind w:left="5040" w:hanging="720"/>
      </w:pPr>
      <w:rPr>
        <w:rFonts w:hint="default"/>
        <w:caps w:val="0"/>
        <w:effect w:val="none"/>
      </w:rPr>
    </w:lvl>
  </w:abstractNum>
  <w:abstractNum w:abstractNumId="13" w15:restartNumberingAfterBreak="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15:restartNumberingAfterBreak="0">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6" w15:restartNumberingAfterBreak="0">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15:restartNumberingAfterBreak="0">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15:restartNumberingAfterBreak="0">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15:restartNumberingAfterBreak="0">
    <w:nsid w:val="6E254DDC"/>
    <w:multiLevelType w:val="hybridMultilevel"/>
    <w:tmpl w:val="CF768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2" w15:restartNumberingAfterBreak="0">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3" w15:restartNumberingAfterBreak="0">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16cid:durableId="1874149598">
    <w:abstractNumId w:val="7"/>
  </w:num>
  <w:num w:numId="2" w16cid:durableId="1171602727">
    <w:abstractNumId w:val="13"/>
  </w:num>
  <w:num w:numId="3" w16cid:durableId="392506472">
    <w:abstractNumId w:val="18"/>
  </w:num>
  <w:num w:numId="4" w16cid:durableId="1391156087">
    <w:abstractNumId w:val="15"/>
  </w:num>
  <w:num w:numId="5" w16cid:durableId="1065681545">
    <w:abstractNumId w:val="9"/>
  </w:num>
  <w:num w:numId="6" w16cid:durableId="815143240">
    <w:abstractNumId w:val="5"/>
  </w:num>
  <w:num w:numId="7" w16cid:durableId="1814322655">
    <w:abstractNumId w:val="11"/>
  </w:num>
  <w:num w:numId="8" w16cid:durableId="1061292586">
    <w:abstractNumId w:val="4"/>
  </w:num>
  <w:num w:numId="9" w16cid:durableId="506212920">
    <w:abstractNumId w:val="6"/>
  </w:num>
  <w:num w:numId="10" w16cid:durableId="687415023">
    <w:abstractNumId w:val="10"/>
  </w:num>
  <w:num w:numId="11" w16cid:durableId="1948926376">
    <w:abstractNumId w:val="14"/>
  </w:num>
  <w:num w:numId="12" w16cid:durableId="954289770">
    <w:abstractNumId w:val="22"/>
  </w:num>
  <w:num w:numId="13" w16cid:durableId="84807594">
    <w:abstractNumId w:val="19"/>
  </w:num>
  <w:num w:numId="14" w16cid:durableId="118569582">
    <w:abstractNumId w:val="16"/>
  </w:num>
  <w:num w:numId="15" w16cid:durableId="1914928592">
    <w:abstractNumId w:val="21"/>
  </w:num>
  <w:num w:numId="16" w16cid:durableId="217938258">
    <w:abstractNumId w:val="2"/>
  </w:num>
  <w:num w:numId="17" w16cid:durableId="754590797">
    <w:abstractNumId w:val="23"/>
  </w:num>
  <w:num w:numId="18" w16cid:durableId="1597857630">
    <w:abstractNumId w:val="17"/>
  </w:num>
  <w:num w:numId="19" w16cid:durableId="2128350748">
    <w:abstractNumId w:val="8"/>
  </w:num>
  <w:num w:numId="20" w16cid:durableId="120652284">
    <w:abstractNumId w:val="0"/>
    <w:lvlOverride w:ilvl="0">
      <w:lvl w:ilvl="0" w:tplc="4D2600DC">
        <w:start w:val="1"/>
        <w:numFmt w:val="decimal"/>
        <w:lvlRestart w:val="0"/>
        <w:isLgl/>
        <w:lvlText w:val="%1"/>
        <w:lvlJc w:val="left"/>
        <w:pPr>
          <w:tabs>
            <w:tab w:val="num" w:pos="720"/>
          </w:tabs>
          <w:ind w:left="720" w:hanging="720"/>
        </w:pPr>
        <w:rPr>
          <w:rFonts w:asciiTheme="minorHAnsi" w:hAnsiTheme="minorHAnsi" w:cs="Times New Roman" w:hint="default"/>
          <w:b/>
          <w:i w:val="0"/>
          <w:sz w:val="22"/>
          <w:szCs w:val="22"/>
          <w:u w:val="none"/>
        </w:rPr>
      </w:lvl>
    </w:lvlOverride>
    <w:lvlOverride w:ilvl="1">
      <w:lvl w:ilvl="1" w:tplc="DDBC167A">
        <w:start w:val="1"/>
        <w:numFmt w:val="decimal"/>
        <w:isLgl/>
        <w:lvlText w:val="%1.%2"/>
        <w:lvlJc w:val="left"/>
        <w:pPr>
          <w:tabs>
            <w:tab w:val="num" w:pos="720"/>
          </w:tabs>
          <w:ind w:left="720" w:hanging="720"/>
        </w:pPr>
        <w:rPr>
          <w:rFonts w:asciiTheme="minorHAnsi" w:hAnsiTheme="minorHAnsi" w:cs="Times New Roman" w:hint="default"/>
          <w:b w:val="0"/>
          <w:i w:val="0"/>
          <w:sz w:val="22"/>
          <w:szCs w:val="22"/>
        </w:rPr>
      </w:lvl>
    </w:lvlOverride>
    <w:lvlOverride w:ilvl="2">
      <w:lvl w:ilvl="2" w:tplc="0F78F1D2">
        <w:start w:val="1"/>
        <w:numFmt w:val="lowerLetter"/>
        <w:lvlText w:val="(%3)"/>
        <w:lvlJc w:val="left"/>
        <w:pPr>
          <w:tabs>
            <w:tab w:val="num" w:pos="1440"/>
          </w:tabs>
          <w:ind w:left="1440" w:hanging="720"/>
        </w:pPr>
        <w:rPr>
          <w:rFonts w:asciiTheme="minorHAnsi" w:hAnsiTheme="minorHAnsi" w:cs="Times New Roman" w:hint="default"/>
          <w:b w:val="0"/>
          <w:sz w:val="22"/>
          <w:szCs w:val="22"/>
        </w:rPr>
      </w:lvl>
    </w:lvlOverride>
    <w:lvlOverride w:ilvl="3">
      <w:lvl w:ilvl="3" w:tplc="0409000F">
        <w:start w:val="1"/>
        <w:numFmt w:val="lowerRoman"/>
        <w:lvlText w:val="(%4)"/>
        <w:lvlJc w:val="left"/>
        <w:pPr>
          <w:tabs>
            <w:tab w:val="num" w:pos="2160"/>
          </w:tabs>
          <w:ind w:left="2160" w:hanging="720"/>
        </w:pPr>
        <w:rPr>
          <w:rFonts w:ascii="Arial" w:hAnsi="Arial" w:cs="Arial" w:hint="default"/>
          <w:sz w:val="22"/>
        </w:rPr>
      </w:lvl>
    </w:lvlOverride>
    <w:lvlOverride w:ilvl="4">
      <w:lvl w:ilvl="4" w:tplc="04090019">
        <w:start w:val="1"/>
        <w:numFmt w:val="upperLetter"/>
        <w:lvlText w:val="(%5)"/>
        <w:lvlJc w:val="left"/>
        <w:pPr>
          <w:tabs>
            <w:tab w:val="num" w:pos="2880"/>
          </w:tabs>
          <w:ind w:left="2880" w:hanging="720"/>
        </w:pPr>
        <w:rPr>
          <w:rFonts w:ascii="Arial" w:hAnsi="Arial" w:cs="Arial" w:hint="default"/>
          <w:sz w:val="22"/>
        </w:rPr>
      </w:lvl>
    </w:lvlOverride>
    <w:lvlOverride w:ilvl="5">
      <w:lvl w:ilvl="5" w:tplc="0409001B">
        <w:start w:val="1"/>
        <w:numFmt w:val="decimal"/>
        <w:lvlText w:val="%6)"/>
        <w:lvlJc w:val="left"/>
        <w:pPr>
          <w:tabs>
            <w:tab w:val="num" w:pos="3600"/>
          </w:tabs>
          <w:ind w:left="3600" w:hanging="720"/>
        </w:pPr>
        <w:rPr>
          <w:rFonts w:ascii="Arial" w:hAnsi="Arial" w:cs="Arial" w:hint="default"/>
          <w:sz w:val="22"/>
        </w:rPr>
      </w:lvl>
    </w:lvlOverride>
    <w:lvlOverride w:ilvl="6">
      <w:lvl w:ilvl="6" w:tplc="0409000F">
        <w:start w:val="1"/>
        <w:numFmt w:val="lowerLetter"/>
        <w:lvlText w:val="%7)"/>
        <w:lvlJc w:val="left"/>
        <w:pPr>
          <w:tabs>
            <w:tab w:val="num" w:pos="4320"/>
          </w:tabs>
          <w:ind w:left="4320" w:hanging="720"/>
        </w:pPr>
        <w:rPr>
          <w:rFonts w:ascii="Arial" w:hAnsi="Arial" w:cs="Arial" w:hint="default"/>
          <w:sz w:val="22"/>
        </w:rPr>
      </w:lvl>
    </w:lvlOverride>
    <w:lvlOverride w:ilvl="7">
      <w:lvl w:ilvl="7" w:tplc="04090019">
        <w:start w:val="1"/>
        <w:numFmt w:val="lowerRoman"/>
        <w:lvlText w:val="%8)"/>
        <w:lvlJc w:val="left"/>
        <w:pPr>
          <w:tabs>
            <w:tab w:val="num" w:pos="5040"/>
          </w:tabs>
          <w:ind w:left="5040" w:hanging="720"/>
        </w:pPr>
        <w:rPr>
          <w:rFonts w:ascii="Arial" w:hAnsi="Arial" w:cs="Arial" w:hint="default"/>
          <w:sz w:val="22"/>
        </w:rPr>
      </w:lvl>
    </w:lvlOverride>
    <w:lvlOverride w:ilvl="8">
      <w:lvl w:ilvl="8" w:tplc="0409001B">
        <w:start w:val="1"/>
        <w:numFmt w:val="none"/>
        <w:suff w:val="nothing"/>
        <w:lvlText w:val=""/>
        <w:lvlJc w:val="left"/>
        <w:pPr>
          <w:ind w:left="5760" w:hanging="720"/>
        </w:pPr>
        <w:rPr>
          <w:rFonts w:ascii="Arial" w:hAnsi="Arial" w:cs="Arial" w:hint="default"/>
          <w:sz w:val="22"/>
        </w:rPr>
      </w:lvl>
    </w:lvlOverride>
  </w:num>
  <w:num w:numId="21" w16cid:durableId="1945111551">
    <w:abstractNumId w:val="3"/>
  </w:num>
  <w:num w:numId="22" w16cid:durableId="70853104">
    <w:abstractNumId w:val="1"/>
  </w:num>
  <w:num w:numId="23" w16cid:durableId="401875542">
    <w:abstractNumId w:val="0"/>
  </w:num>
  <w:num w:numId="24" w16cid:durableId="658969913">
    <w:abstractNumId w:val="12"/>
  </w:num>
  <w:num w:numId="25" w16cid:durableId="1447892390">
    <w:abstractNumId w:val="20"/>
  </w:num>
  <w:num w:numId="26" w16cid:durableId="225839491">
    <w:abstractNumId w:val="7"/>
  </w:num>
  <w:num w:numId="27" w16cid:durableId="51369466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3A3"/>
    <w:rsid w:val="00036AA5"/>
    <w:rsid w:val="000A6538"/>
    <w:rsid w:val="000E2D01"/>
    <w:rsid w:val="001D4979"/>
    <w:rsid w:val="002061A0"/>
    <w:rsid w:val="00322E38"/>
    <w:rsid w:val="004A7B55"/>
    <w:rsid w:val="004B3E7F"/>
    <w:rsid w:val="0052262F"/>
    <w:rsid w:val="00540BA1"/>
    <w:rsid w:val="00557681"/>
    <w:rsid w:val="00646938"/>
    <w:rsid w:val="0075199A"/>
    <w:rsid w:val="007D10F7"/>
    <w:rsid w:val="0081491E"/>
    <w:rsid w:val="00877DD8"/>
    <w:rsid w:val="009253A3"/>
    <w:rsid w:val="00954A70"/>
    <w:rsid w:val="0098018F"/>
    <w:rsid w:val="009B69C1"/>
    <w:rsid w:val="009B7E75"/>
    <w:rsid w:val="009D7FF2"/>
    <w:rsid w:val="00A82266"/>
    <w:rsid w:val="00AB7CBE"/>
    <w:rsid w:val="00AE0492"/>
    <w:rsid w:val="00BC2D74"/>
    <w:rsid w:val="00D037F7"/>
    <w:rsid w:val="00DD162E"/>
    <w:rsid w:val="00E35CAF"/>
    <w:rsid w:val="00EA2B8F"/>
    <w:rsid w:val="00F71D2D"/>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A99B8B91-4A54-224C-8DE0-808CDAAF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D01"/>
    <w:pPr>
      <w:spacing w:after="200" w:line="276" w:lineRule="auto"/>
    </w:pPr>
    <w:rPr>
      <w:color w:val="00000A"/>
      <w:sz w:val="22"/>
      <w:szCs w:val="22"/>
      <w:lang w:val="en-GB" w:eastAsia="en-US"/>
    </w:rPr>
  </w:style>
  <w:style w:type="paragraph" w:styleId="Heading1">
    <w:name w:val="heading 1"/>
    <w:aliases w:val="1,Part,Chapter Heading,Section Heading,level 1,Level 1 Head,H1,Titre 1 SQ,Lev 1,h1,A MAJOR/BOLD,Schedheading,Heading 1(Report Only),h1 chapter heading,Attribute Heading 1,Roman 14 B Heading,Roman 14 B Heading1,Roman 14 B Heading2,1st level,ch"/>
    <w:basedOn w:val="Normal"/>
    <w:next w:val="Normal"/>
    <w:link w:val="Heading1Char"/>
    <w:qFormat/>
    <w:rsid w:val="00DB37F7"/>
    <w:pPr>
      <w:numPr>
        <w:numId w:val="1"/>
      </w:numPr>
      <w:outlineLvl w:val="0"/>
    </w:pPr>
    <w:rPr>
      <w:b/>
      <w:sz w:val="28"/>
      <w:szCs w:val="28"/>
    </w:rPr>
  </w:style>
  <w:style w:type="paragraph" w:styleId="Heading2">
    <w:name w:val="heading 2"/>
    <w:aliases w:val="Lev 2,H2,sh2,Heading 2 John,Numbered - 2,h2,2,1.1.1 heading,Reset numbering,PARA2,S Heading,S Heading 2,PA Major Section,Major heading,h 3,Heading Two,(1.1,1.3 etc),Prophead 2,RFP Heading 2,Activity,l2,Major,KJL:1st Level,Project 2,RF,21,Chapt"/>
    <w:basedOn w:val="Normal"/>
    <w:next w:val="Normal"/>
    <w:link w:val="Heading2Char"/>
    <w:unhideWhenUsed/>
    <w:qFormat/>
    <w:rsid w:val="00EF7719"/>
    <w:pPr>
      <w:numPr>
        <w:ilvl w:val="1"/>
        <w:numId w:val="1"/>
      </w:numPr>
      <w:outlineLvl w:val="1"/>
    </w:pPr>
    <w:rPr>
      <w:b/>
      <w:sz w:val="24"/>
      <w:szCs w:val="24"/>
    </w:rPr>
  </w:style>
  <w:style w:type="paragraph" w:styleId="Heading3">
    <w:name w:val="heading 3"/>
    <w:aliases w:val="3,Section,Annotationen,Level 1 - 1,H3,h3,sub-sub,Titre 3 SQ,Lev 3,Sub-section,3rd Level,Level 1 - 2,C Sub-Sub/Italic,h3 sub heading,Head 31,Head 32,C Sub-Sub/Italic1,h3 sub heading1,3m,GPH Heading 3,H31,(Alt+3),Sub2Para,Numbered - 3,HeadC,Min"/>
    <w:basedOn w:val="Normal"/>
    <w:next w:val="Normal"/>
    <w:link w:val="Heading3Char"/>
    <w:unhideWhenUsed/>
    <w:qFormat/>
    <w:rsid w:val="00557681"/>
    <w:pPr>
      <w:numPr>
        <w:ilvl w:val="2"/>
        <w:numId w:val="1"/>
      </w:numPr>
      <w:outlineLvl w:val="2"/>
    </w:pPr>
  </w:style>
  <w:style w:type="paragraph" w:styleId="Heading4">
    <w:name w:val="heading 4"/>
    <w:aliases w:val="Service Conformance Level 4,Service Conformance Appendix,H4,h4,Sub-Minor,Case Sub-Header,heading4,Level 4 Topic Heading,First Subheading,Map Title,Second Level Heading HM,Subhead C,14,l4,4,141,h41,l41,41,142,h42,l42,h43,a.,42,parapoint,¶,143"/>
    <w:basedOn w:val="Normal"/>
    <w:next w:val="Normal"/>
    <w:link w:val="Heading4Char"/>
    <w:qFormat/>
    <w:rsid w:val="00540BA1"/>
    <w:pPr>
      <w:keepNext/>
      <w:tabs>
        <w:tab w:val="num" w:pos="2880"/>
      </w:tabs>
      <w:spacing w:before="240" w:after="60" w:line="240" w:lineRule="auto"/>
      <w:ind w:left="2880" w:hanging="1080"/>
      <w:outlineLvl w:val="3"/>
    </w:pPr>
    <w:rPr>
      <w:rFonts w:ascii="Times New Roman" w:eastAsia="Times New Roman" w:hAnsi="Times New Roman"/>
      <w:b/>
      <w:color w:val="auto"/>
      <w:sz w:val="24"/>
      <w:szCs w:val="24"/>
      <w:lang w:val="en-US"/>
    </w:rPr>
  </w:style>
  <w:style w:type="paragraph" w:styleId="Heading5">
    <w:name w:val="heading 5"/>
    <w:basedOn w:val="Normal"/>
    <w:link w:val="Heading5Char"/>
    <w:qFormat/>
    <w:rsid w:val="00540BA1"/>
    <w:pPr>
      <w:widowControl w:val="0"/>
      <w:tabs>
        <w:tab w:val="num" w:pos="3600"/>
      </w:tabs>
      <w:overflowPunct w:val="0"/>
      <w:autoSpaceDE w:val="0"/>
      <w:autoSpaceDN w:val="0"/>
      <w:adjustRightInd w:val="0"/>
      <w:spacing w:after="240" w:line="360" w:lineRule="auto"/>
      <w:ind w:left="3600" w:hanging="720"/>
      <w:jc w:val="both"/>
      <w:textAlignment w:val="baseline"/>
      <w:outlineLvl w:val="4"/>
    </w:pPr>
    <w:rPr>
      <w:rFonts w:ascii="Times New Roman" w:eastAsia="Times New Roman" w:hAnsi="Times New Roman"/>
      <w:color w:val="auto"/>
      <w:szCs w:val="20"/>
    </w:rPr>
  </w:style>
  <w:style w:type="paragraph" w:styleId="Heading6">
    <w:name w:val="heading 6"/>
    <w:basedOn w:val="Heading5"/>
    <w:link w:val="Heading6Char"/>
    <w:qFormat/>
    <w:rsid w:val="00540BA1"/>
    <w:pPr>
      <w:tabs>
        <w:tab w:val="clear" w:pos="3600"/>
        <w:tab w:val="num" w:pos="4320"/>
      </w:tabs>
      <w:ind w:left="4320"/>
      <w:outlineLvl w:val="5"/>
    </w:pPr>
  </w:style>
  <w:style w:type="paragraph" w:styleId="Heading7">
    <w:name w:val="heading 7"/>
    <w:aliases w:val="h7,Heading 7(unused),Legal Level 1.1.,L2 PIP,Lev 7,H7DO NOT USE,Blank 3,PA Appendix Major,AppendixTitle Rep,Appendix Major,7,ITT t7,Simple arabic numbers,Simple Arabic Numbers,Contract 6th level,letter list,lettered list,letter list1,L7,req3"/>
    <w:basedOn w:val="Normal"/>
    <w:next w:val="Normal"/>
    <w:link w:val="Heading7Char"/>
    <w:qFormat/>
    <w:rsid w:val="00540BA1"/>
    <w:pPr>
      <w:tabs>
        <w:tab w:val="num" w:pos="5040"/>
      </w:tabs>
      <w:spacing w:before="240" w:after="60" w:line="240" w:lineRule="auto"/>
      <w:ind w:left="5040" w:hanging="720"/>
      <w:outlineLvl w:val="6"/>
    </w:pPr>
    <w:rPr>
      <w:rFonts w:ascii="Times New Roman" w:eastAsia="Times New Roman" w:hAnsi="Times New Roman"/>
      <w:color w:val="auto"/>
      <w:sz w:val="24"/>
      <w:szCs w:val="24"/>
      <w:lang w:val="en-US"/>
    </w:rPr>
  </w:style>
  <w:style w:type="paragraph" w:styleId="Heading8">
    <w:name w:val="heading 8"/>
    <w:basedOn w:val="Normal"/>
    <w:next w:val="Normal"/>
    <w:link w:val="Heading8Char"/>
    <w:qFormat/>
    <w:rsid w:val="00540BA1"/>
    <w:pPr>
      <w:tabs>
        <w:tab w:val="num" w:pos="5040"/>
      </w:tabs>
      <w:spacing w:before="240" w:after="60" w:line="240" w:lineRule="auto"/>
      <w:ind w:left="5040" w:hanging="720"/>
      <w:outlineLvl w:val="7"/>
    </w:pPr>
    <w:rPr>
      <w:rFonts w:ascii="Times New Roman" w:eastAsia="Times New Roman" w:hAnsi="Times New Roman"/>
      <w:i/>
      <w:color w:val="auto"/>
      <w:sz w:val="24"/>
      <w:szCs w:val="24"/>
      <w:lang w:val="en-US"/>
    </w:rPr>
  </w:style>
  <w:style w:type="paragraph" w:styleId="Heading9">
    <w:name w:val="heading 9"/>
    <w:basedOn w:val="Normal"/>
    <w:next w:val="Normal"/>
    <w:link w:val="Heading9Char"/>
    <w:qFormat/>
    <w:rsid w:val="00540BA1"/>
    <w:pPr>
      <w:tabs>
        <w:tab w:val="num" w:pos="5040"/>
      </w:tabs>
      <w:spacing w:before="240" w:after="60" w:line="240" w:lineRule="auto"/>
      <w:ind w:left="5040" w:hanging="720"/>
      <w:outlineLvl w:val="8"/>
    </w:pPr>
    <w:rPr>
      <w:rFonts w:ascii="Times New Roman" w:eastAsia="Times New Roman" w:hAnsi="Times New Roman"/>
      <w:b/>
      <w:i/>
      <w:color w:val="auto"/>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aliases w:val="1 Char,Part Char,Chapter Heading Char,Section Heading Char,level 1 Char,Level 1 Head Char,H1 Char,Titre 1 SQ Char,Lev 1 Char,h1 Char,A MAJOR/BOLD Char,Schedheading Char,Heading 1(Report Only) Char,h1 chapter heading Char,1st level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semiHidden/>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aliases w:val="Lev 2 Char,H2 Char,sh2 Char,Heading 2 John Char,Numbered - 2 Char,h2 Char,2 Char,1.1.1 heading Char,Reset numbering Char,PARA2 Char,S Heading Char,S Heading 2 Char,PA Major Section Char,Major heading Char,h 3 Char,Heading Two Char,l2 Char"/>
    <w:link w:val="Heading2"/>
    <w:qFormat/>
    <w:rsid w:val="00EF7719"/>
    <w:rPr>
      <w:b/>
      <w:sz w:val="24"/>
      <w:szCs w:val="24"/>
      <w:lang w:val="en-GB" w:eastAsia="en-US"/>
    </w:rPr>
  </w:style>
  <w:style w:type="character" w:customStyle="1" w:styleId="Heading3Char">
    <w:name w:val="Heading 3 Char"/>
    <w:aliases w:val="3 Char,Section Char,Annotationen Char,Level 1 - 1 Char,H3 Char,h3 Char,sub-sub Char,Titre 3 SQ Char,Lev 3 Char,Sub-section Char,3rd Level Char,Level 1 - 2 Char,C Sub-Sub/Italic Char,h3 sub heading Char,Head 31 Char,Head 32 Char,3m Char"/>
    <w:link w:val="Heading3"/>
    <w:qFormat/>
    <w:rsid w:val="00557681"/>
    <w:rPr>
      <w:color w:val="00000A"/>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semiHidden/>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gtLevel1Heading">
    <w:name w:val="Agt/Level1 Heading"/>
    <w:basedOn w:val="Normal"/>
    <w:rsid w:val="00540BA1"/>
    <w:pPr>
      <w:keepNext/>
      <w:numPr>
        <w:numId w:val="19"/>
      </w:numPr>
      <w:spacing w:after="240" w:line="240" w:lineRule="auto"/>
      <w:jc w:val="both"/>
    </w:pPr>
    <w:rPr>
      <w:rFonts w:ascii="Arial" w:eastAsia="Times New Roman" w:hAnsi="Arial"/>
      <w:b/>
      <w:caps/>
      <w:color w:val="auto"/>
      <w:sz w:val="24"/>
      <w:szCs w:val="24"/>
    </w:rPr>
  </w:style>
  <w:style w:type="paragraph" w:customStyle="1" w:styleId="AgtLevel2">
    <w:name w:val="Agt/Level2"/>
    <w:basedOn w:val="Normal"/>
    <w:rsid w:val="00540BA1"/>
    <w:pPr>
      <w:numPr>
        <w:ilvl w:val="1"/>
        <w:numId w:val="19"/>
      </w:numPr>
      <w:spacing w:after="240" w:line="240" w:lineRule="auto"/>
      <w:jc w:val="both"/>
    </w:pPr>
    <w:rPr>
      <w:rFonts w:ascii="Arial" w:eastAsia="Times New Roman" w:hAnsi="Arial"/>
      <w:color w:val="auto"/>
      <w:sz w:val="24"/>
      <w:szCs w:val="24"/>
    </w:rPr>
  </w:style>
  <w:style w:type="paragraph" w:customStyle="1" w:styleId="AgtLevel3">
    <w:name w:val="Agt/Level3"/>
    <w:basedOn w:val="Normal"/>
    <w:rsid w:val="00540BA1"/>
    <w:pPr>
      <w:numPr>
        <w:ilvl w:val="2"/>
        <w:numId w:val="19"/>
      </w:numPr>
      <w:spacing w:after="240" w:line="240" w:lineRule="auto"/>
      <w:jc w:val="both"/>
    </w:pPr>
    <w:rPr>
      <w:rFonts w:ascii="Arial" w:eastAsia="Times New Roman" w:hAnsi="Arial"/>
      <w:color w:val="auto"/>
      <w:sz w:val="24"/>
      <w:szCs w:val="24"/>
    </w:rPr>
  </w:style>
  <w:style w:type="paragraph" w:customStyle="1" w:styleId="AgtLevel4">
    <w:name w:val="Agt/Level4"/>
    <w:basedOn w:val="Normal"/>
    <w:rsid w:val="00540BA1"/>
    <w:pPr>
      <w:numPr>
        <w:ilvl w:val="3"/>
        <w:numId w:val="19"/>
      </w:numPr>
      <w:spacing w:after="240" w:line="240" w:lineRule="auto"/>
      <w:jc w:val="both"/>
    </w:pPr>
    <w:rPr>
      <w:rFonts w:ascii="Arial" w:eastAsia="Times New Roman" w:hAnsi="Arial"/>
      <w:color w:val="auto"/>
      <w:sz w:val="24"/>
      <w:szCs w:val="24"/>
    </w:rPr>
  </w:style>
  <w:style w:type="paragraph" w:customStyle="1" w:styleId="AgtLevel5">
    <w:name w:val="Agt/Level5"/>
    <w:basedOn w:val="Normal"/>
    <w:rsid w:val="00540BA1"/>
    <w:pPr>
      <w:numPr>
        <w:ilvl w:val="4"/>
        <w:numId w:val="19"/>
      </w:numPr>
      <w:spacing w:after="240" w:line="240" w:lineRule="auto"/>
      <w:jc w:val="both"/>
    </w:pPr>
    <w:rPr>
      <w:rFonts w:ascii="Arial" w:eastAsia="Times New Roman" w:hAnsi="Arial"/>
      <w:color w:val="auto"/>
      <w:sz w:val="24"/>
      <w:szCs w:val="24"/>
    </w:rPr>
  </w:style>
  <w:style w:type="paragraph" w:customStyle="1" w:styleId="AgtLevel6">
    <w:name w:val="Agt/Level6"/>
    <w:basedOn w:val="Normal"/>
    <w:rsid w:val="00540BA1"/>
    <w:pPr>
      <w:numPr>
        <w:ilvl w:val="5"/>
        <w:numId w:val="19"/>
      </w:numPr>
      <w:spacing w:after="240" w:line="240" w:lineRule="auto"/>
      <w:jc w:val="both"/>
    </w:pPr>
    <w:rPr>
      <w:rFonts w:ascii="Arial" w:eastAsia="Times New Roman" w:hAnsi="Arial"/>
      <w:color w:val="auto"/>
      <w:sz w:val="24"/>
      <w:szCs w:val="24"/>
    </w:rPr>
  </w:style>
  <w:style w:type="paragraph" w:customStyle="1" w:styleId="AgtLevel7">
    <w:name w:val="Agt/Level7"/>
    <w:basedOn w:val="Normal"/>
    <w:rsid w:val="00540BA1"/>
    <w:pPr>
      <w:numPr>
        <w:ilvl w:val="6"/>
        <w:numId w:val="19"/>
      </w:numPr>
      <w:spacing w:after="240" w:line="240" w:lineRule="auto"/>
      <w:jc w:val="both"/>
    </w:pPr>
    <w:rPr>
      <w:rFonts w:ascii="Arial" w:eastAsia="Times New Roman" w:hAnsi="Arial"/>
      <w:color w:val="auto"/>
      <w:sz w:val="24"/>
      <w:szCs w:val="24"/>
    </w:rPr>
  </w:style>
  <w:style w:type="paragraph" w:customStyle="1" w:styleId="AgtLevel8">
    <w:name w:val="Agt/Level8"/>
    <w:basedOn w:val="Normal"/>
    <w:rsid w:val="00540BA1"/>
    <w:pPr>
      <w:numPr>
        <w:ilvl w:val="7"/>
        <w:numId w:val="19"/>
      </w:numPr>
      <w:spacing w:after="240" w:line="240" w:lineRule="auto"/>
      <w:jc w:val="both"/>
    </w:pPr>
    <w:rPr>
      <w:rFonts w:ascii="Arial" w:eastAsia="Times New Roman" w:hAnsi="Arial"/>
      <w:color w:val="auto"/>
      <w:sz w:val="24"/>
      <w:szCs w:val="24"/>
    </w:rPr>
  </w:style>
  <w:style w:type="paragraph" w:customStyle="1" w:styleId="MarginText">
    <w:name w:val="Margin Text"/>
    <w:basedOn w:val="Normal"/>
    <w:link w:val="MarginTextChar"/>
    <w:rsid w:val="00540BA1"/>
    <w:pPr>
      <w:adjustRightInd w:val="0"/>
      <w:spacing w:after="240" w:line="240" w:lineRule="auto"/>
      <w:jc w:val="both"/>
    </w:pPr>
    <w:rPr>
      <w:rFonts w:ascii="Times New Roman" w:eastAsia="STZhongsong" w:hAnsi="Times New Roman"/>
      <w:color w:val="auto"/>
      <w:szCs w:val="20"/>
      <w:lang w:eastAsia="zh-CN"/>
    </w:rPr>
  </w:style>
  <w:style w:type="character" w:customStyle="1" w:styleId="MarginTextChar">
    <w:name w:val="Margin Text Char"/>
    <w:link w:val="MarginText"/>
    <w:rsid w:val="00540BA1"/>
    <w:rPr>
      <w:rFonts w:ascii="Times New Roman" w:eastAsia="STZhongsong" w:hAnsi="Times New Roman"/>
      <w:sz w:val="22"/>
      <w:lang w:val="en-GB" w:eastAsia="zh-CN"/>
    </w:rPr>
  </w:style>
  <w:style w:type="character" w:customStyle="1" w:styleId="Heading4Char">
    <w:name w:val="Heading 4 Char"/>
    <w:aliases w:val="Service Conformance Level 4 Char,Service Conformance Appendix Char,H4 Char,h4 Char,Sub-Minor Char,Case Sub-Header Char,heading4 Char,Level 4 Topic Heading Char,First Subheading Char,Map Title Char,Second Level Heading HM Char,14 Char"/>
    <w:basedOn w:val="DefaultParagraphFont"/>
    <w:link w:val="Heading4"/>
    <w:rsid w:val="00540BA1"/>
    <w:rPr>
      <w:rFonts w:ascii="Times New Roman" w:eastAsia="Times New Roman" w:hAnsi="Times New Roman"/>
      <w:b/>
      <w:sz w:val="24"/>
      <w:szCs w:val="24"/>
      <w:lang w:val="en-US" w:eastAsia="en-US"/>
    </w:rPr>
  </w:style>
  <w:style w:type="character" w:customStyle="1" w:styleId="Heading5Char">
    <w:name w:val="Heading 5 Char"/>
    <w:basedOn w:val="DefaultParagraphFont"/>
    <w:link w:val="Heading5"/>
    <w:rsid w:val="00540BA1"/>
    <w:rPr>
      <w:rFonts w:ascii="Times New Roman" w:eastAsia="Times New Roman" w:hAnsi="Times New Roman"/>
      <w:sz w:val="22"/>
      <w:lang w:val="en-GB" w:eastAsia="en-US"/>
    </w:rPr>
  </w:style>
  <w:style w:type="character" w:customStyle="1" w:styleId="Heading6Char">
    <w:name w:val="Heading 6 Char"/>
    <w:basedOn w:val="DefaultParagraphFont"/>
    <w:link w:val="Heading6"/>
    <w:rsid w:val="00540BA1"/>
    <w:rPr>
      <w:rFonts w:ascii="Times New Roman" w:eastAsia="Times New Roman" w:hAnsi="Times New Roman"/>
      <w:sz w:val="22"/>
      <w:lang w:val="en-GB" w:eastAsia="en-US"/>
    </w:rPr>
  </w:style>
  <w:style w:type="character" w:customStyle="1" w:styleId="Heading7Char">
    <w:name w:val="Heading 7 Char"/>
    <w:aliases w:val="h7 Char,Heading 7(unused) Char,Legal Level 1.1. Char,L2 PIP Char,Lev 7 Char,H7DO NOT USE Char,Blank 3 Char,PA Appendix Major Char,AppendixTitle Rep Char,Appendix Major Char,7 Char,ITT t7 Char,Simple arabic numbers Char,letter list Char"/>
    <w:basedOn w:val="DefaultParagraphFont"/>
    <w:link w:val="Heading7"/>
    <w:rsid w:val="00540BA1"/>
    <w:rPr>
      <w:rFonts w:ascii="Times New Roman" w:eastAsia="Times New Roman" w:hAnsi="Times New Roman"/>
      <w:sz w:val="24"/>
      <w:szCs w:val="24"/>
      <w:lang w:val="en-US" w:eastAsia="en-US"/>
    </w:rPr>
  </w:style>
  <w:style w:type="character" w:customStyle="1" w:styleId="Heading8Char">
    <w:name w:val="Heading 8 Char"/>
    <w:basedOn w:val="DefaultParagraphFont"/>
    <w:link w:val="Heading8"/>
    <w:rsid w:val="00540BA1"/>
    <w:rPr>
      <w:rFonts w:ascii="Times New Roman" w:eastAsia="Times New Roman" w:hAnsi="Times New Roman"/>
      <w:i/>
      <w:sz w:val="24"/>
      <w:szCs w:val="24"/>
      <w:lang w:val="en-US" w:eastAsia="en-US"/>
    </w:rPr>
  </w:style>
  <w:style w:type="character" w:customStyle="1" w:styleId="Heading9Char">
    <w:name w:val="Heading 9 Char"/>
    <w:basedOn w:val="DefaultParagraphFont"/>
    <w:link w:val="Heading9"/>
    <w:rsid w:val="00540BA1"/>
    <w:rPr>
      <w:rFonts w:ascii="Times New Roman" w:eastAsia="Times New Roman" w:hAnsi="Times New Roman"/>
      <w:b/>
      <w:i/>
      <w:sz w:val="18"/>
      <w:szCs w:val="24"/>
      <w:lang w:val="en-US" w:eastAsia="en-US"/>
    </w:rPr>
  </w:style>
  <w:style w:type="character" w:styleId="Hyperlink">
    <w:name w:val="Hyperlink"/>
    <w:basedOn w:val="DefaultParagraphFont"/>
    <w:uiPriority w:val="99"/>
    <w:unhideWhenUsed/>
    <w:rsid w:val="0098018F"/>
    <w:rPr>
      <w:color w:val="0000FF"/>
      <w:u w:val="single"/>
      <w:lang w:val="en-GB"/>
    </w:rPr>
  </w:style>
  <w:style w:type="character" w:styleId="UnresolvedMention">
    <w:name w:val="Unresolved Mention"/>
    <w:basedOn w:val="DefaultParagraphFont"/>
    <w:uiPriority w:val="99"/>
    <w:semiHidden/>
    <w:unhideWhenUsed/>
    <w:rsid w:val="009801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545434">
      <w:bodyDiv w:val="1"/>
      <w:marLeft w:val="0"/>
      <w:marRight w:val="0"/>
      <w:marTop w:val="0"/>
      <w:marBottom w:val="0"/>
      <w:divBdr>
        <w:top w:val="none" w:sz="0" w:space="0" w:color="auto"/>
        <w:left w:val="none" w:sz="0" w:space="0" w:color="auto"/>
        <w:bottom w:val="none" w:sz="0" w:space="0" w:color="auto"/>
        <w:right w:val="none" w:sz="0" w:space="0" w:color="auto"/>
      </w:divBdr>
    </w:div>
    <w:div w:id="1988319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controller-to-controller-data-processing-agre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F9E5B-C823-4975-94B6-5E61766F1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992</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33</vt:i4>
      </vt:variant>
    </vt:vector>
  </HeadingPairs>
  <TitlesOfParts>
    <vt:vector size="34" baseType="lpstr">
      <vt:lpstr>Controller to Controller Data Processing Agreement</vt:lpstr>
      <vt:lpstr>Definitions</vt:lpstr>
      <vt:lpstr>Addendum Effective Date</vt:lpstr>
      <vt:lpstr>Roles and Permitted Purposes for Processing the Personal Data</vt:lpstr>
      <vt:lpstr>    The parties agree that the Supplier and [Company Name] will each act as a separa</vt:lpstr>
      <vt:lpstr>    In Annex 1 to this Addendum, the Parties have set out the Permitted Purposes for</vt:lpstr>
      <vt:lpstr>    In performing their obligations under the Principal Agreement, the parties shall</vt:lpstr>
      <vt:lpstr>Processing of Personal Data by the Supplier</vt:lpstr>
      <vt:lpstr>    In addition to section 3.3, the Supplier shall:</vt:lpstr>
      <vt:lpstr>    In relation to all Processing of [Company Name] Personal Data, the parties shall</vt:lpstr>
      <vt:lpstr>Personal Data Breach</vt:lpstr>
      <vt:lpstr>    The Supplier shall notify [Company Name] (and send a copy of such notice to the </vt:lpstr>
      <vt:lpstr>    In the event of a [Company Name] Personal Data Breach, the Supplier shall not in</vt:lpstr>
      <vt:lpstr>    Each party shall co-operate with the other, to the extent reasonably requested, </vt:lpstr>
      <vt:lpstr>Further Co-operation and Assistance</vt:lpstr>
      <vt:lpstr>    Each party shall co-operate with the other, to the extent reasonably requested, </vt:lpstr>
      <vt:lpstr>Restricted Transfers of [Company Name] Personal Data</vt:lpstr>
      <vt:lpstr>    Subject to and always in compliance with Applicable Data Protection Laws, the Su</vt:lpstr>
      <vt:lpstr>General Terms</vt:lpstr>
      <vt:lpstr>    Termination</vt:lpstr>
      <vt:lpstr>        Subject to section 8.1.2., the parties agree that this Addendum and the Standard</vt:lpstr>
      <vt:lpstr>        Any obligation imposed on the Supplier under this Addendum in relation to the Pr</vt:lpstr>
      <vt:lpstr>    Order of precedence</vt:lpstr>
      <vt:lpstr>        The provisions of this Addendum are supplemental to the provisions of the Princi</vt:lpstr>
      <vt:lpstr>        Subject to sections 8.2.3 and 8.2.4 with regard to the subject matter of this Ad</vt:lpstr>
      <vt:lpstr>        To the extent that the description of Processing set out in the Principal Agreem</vt:lpstr>
      <vt:lpstr>        Nothing in this Addendum reduces the Supplier obligations under the Principal Ag</vt:lpstr>
      <vt:lpstr>        Notwithstanding anything to the contrary in the Principal Agreement, the Parties</vt:lpstr>
      <vt:lpstr>    Changes in Data Protection Laws</vt:lpstr>
      <vt:lpstr>        [Company Name] may notify the Supplier in writing from time to time of any varia</vt:lpstr>
      <vt:lpstr>        The Supplier may Process the [Company Name] Personal Data for the following purp</vt:lpstr>
      <vt:lpstr>        [Purpose 1],</vt:lpstr>
      <vt:lpstr>        [Purpose 2],</vt:lpstr>
      <vt:lpstr>        [Purpose 3],</vt:lpstr>
    </vt:vector>
  </TitlesOfParts>
  <Company>Advisera Expert Solutions Ltd</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Controller to Controller Data Processing Agreement</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2022-10-03T23:31:00Z</dcterms:created>
  <dcterms:modified xsi:type="dcterms:W3CDTF">2022-10-03T23:31:00Z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