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826AC" w14:textId="77777777" w:rsidR="008B3A53" w:rsidRPr="00EC056B" w:rsidRDefault="00C77ADC">
      <w:r>
        <w:rPr>
          <w:rStyle w:val="CommentReference"/>
        </w:rPr>
        <w:commentReference w:id="0"/>
      </w:r>
    </w:p>
    <w:p w14:paraId="32408FBE" w14:textId="77777777" w:rsidR="008B3A53" w:rsidRPr="00EC056B" w:rsidRDefault="008B3A53"/>
    <w:p w14:paraId="71D73E38" w14:textId="77777777" w:rsidR="008B3A53" w:rsidRPr="00EC056B" w:rsidRDefault="008B3A53"/>
    <w:p w14:paraId="697ACE25" w14:textId="77777777" w:rsidR="008B3A53" w:rsidRPr="00EC056B" w:rsidRDefault="008B3A53"/>
    <w:p w14:paraId="27435F8C" w14:textId="77777777" w:rsidR="008B3A53" w:rsidRPr="00EC056B" w:rsidRDefault="008B3A53"/>
    <w:p w14:paraId="5EB54C3C" w14:textId="77777777" w:rsidR="008B3A53" w:rsidRPr="00EC056B" w:rsidRDefault="008B3A53"/>
    <w:p w14:paraId="6C3A737C" w14:textId="77777777" w:rsidR="008B3A53" w:rsidRPr="00EC056B" w:rsidRDefault="008B3A53" w:rsidP="008B3A53">
      <w:pPr>
        <w:jc w:val="center"/>
      </w:pPr>
      <w:commentRangeStart w:id="1"/>
      <w:r w:rsidRPr="00EC056B">
        <w:t>[</w:t>
      </w:r>
      <w:r w:rsidR="00A41C12" w:rsidRPr="00EC056B">
        <w:t>Logo der Organisation</w:t>
      </w:r>
      <w:r w:rsidRPr="00EC056B">
        <w:t>]</w:t>
      </w:r>
      <w:commentRangeEnd w:id="1"/>
      <w:r w:rsidR="00C77ADC">
        <w:rPr>
          <w:rStyle w:val="CommentReference"/>
        </w:rPr>
        <w:commentReference w:id="1"/>
      </w:r>
    </w:p>
    <w:p w14:paraId="196D4626" w14:textId="77777777" w:rsidR="008B3A53" w:rsidRPr="00EC056B" w:rsidRDefault="00A41C12" w:rsidP="008B3A53">
      <w:pPr>
        <w:jc w:val="center"/>
      </w:pPr>
      <w:r w:rsidRPr="00EC056B">
        <w:t>[Name der Organisation</w:t>
      </w:r>
      <w:r w:rsidR="008B3A53" w:rsidRPr="00EC056B">
        <w:t>]</w:t>
      </w:r>
    </w:p>
    <w:p w14:paraId="1028DB14" w14:textId="77777777" w:rsidR="008B3A53" w:rsidRPr="00EC056B" w:rsidRDefault="008B3A53" w:rsidP="008B3A53">
      <w:pPr>
        <w:jc w:val="center"/>
      </w:pPr>
    </w:p>
    <w:p w14:paraId="0A693562" w14:textId="77777777" w:rsidR="008B3A53" w:rsidRPr="00EC056B" w:rsidRDefault="008B3A53" w:rsidP="008B3A53">
      <w:pPr>
        <w:jc w:val="center"/>
      </w:pPr>
    </w:p>
    <w:p w14:paraId="2F55EB89" w14:textId="72F98D42" w:rsidR="009D106A" w:rsidRPr="009D106A" w:rsidRDefault="00746778" w:rsidP="009D106A">
      <w:pPr>
        <w:jc w:val="center"/>
        <w:rPr>
          <w:b/>
          <w:sz w:val="32"/>
          <w:szCs w:val="32"/>
        </w:rPr>
      </w:pPr>
      <w:commentRangeStart w:id="2"/>
      <w:r w:rsidRPr="00EC056B">
        <w:rPr>
          <w:b/>
          <w:sz w:val="32"/>
          <w:szCs w:val="32"/>
        </w:rPr>
        <w:t>PROJEKTP</w:t>
      </w:r>
      <w:r w:rsidR="008B3A53" w:rsidRPr="00EC056B">
        <w:rPr>
          <w:b/>
          <w:sz w:val="32"/>
          <w:szCs w:val="32"/>
        </w:rPr>
        <w:t>LAN</w:t>
      </w:r>
      <w:r w:rsidR="008B3A53" w:rsidRPr="00EC056B">
        <w:rPr>
          <w:sz w:val="32"/>
          <w:szCs w:val="32"/>
        </w:rPr>
        <w:br/>
      </w:r>
      <w:r w:rsidRPr="00EC056B">
        <w:rPr>
          <w:b/>
          <w:sz w:val="32"/>
          <w:szCs w:val="32"/>
        </w:rPr>
        <w:t xml:space="preserve">für die </w:t>
      </w:r>
      <w:r w:rsidR="00E8527E">
        <w:rPr>
          <w:b/>
          <w:sz w:val="32"/>
          <w:szCs w:val="32"/>
        </w:rPr>
        <w:t>Umsetzung</w:t>
      </w:r>
      <w:r w:rsidRPr="00EC056B">
        <w:rPr>
          <w:b/>
          <w:sz w:val="32"/>
          <w:szCs w:val="32"/>
        </w:rPr>
        <w:t xml:space="preserve"> des</w:t>
      </w:r>
      <w:r w:rsidR="008B3A53" w:rsidRPr="00EC056B">
        <w:rPr>
          <w:b/>
          <w:sz w:val="32"/>
          <w:szCs w:val="32"/>
        </w:rPr>
        <w:t xml:space="preserve"> Information</w:t>
      </w:r>
      <w:r w:rsidRPr="00EC056B">
        <w:rPr>
          <w:b/>
          <w:sz w:val="32"/>
          <w:szCs w:val="32"/>
        </w:rPr>
        <w:t>ssicherheits</w:t>
      </w:r>
      <w:r w:rsidR="00A41C12" w:rsidRPr="00EC056B">
        <w:rPr>
          <w:b/>
          <w:sz w:val="32"/>
          <w:szCs w:val="32"/>
        </w:rPr>
        <w:t>-Managements</w:t>
      </w:r>
      <w:r w:rsidR="00A4125E" w:rsidRPr="00EC056B">
        <w:rPr>
          <w:b/>
          <w:sz w:val="32"/>
          <w:szCs w:val="32"/>
        </w:rPr>
        <w:t>ystem</w:t>
      </w:r>
      <w:r w:rsidR="004E40EE" w:rsidRPr="00EC056B">
        <w:rPr>
          <w:b/>
          <w:sz w:val="32"/>
          <w:szCs w:val="32"/>
        </w:rPr>
        <w:t>s</w:t>
      </w:r>
      <w:r w:rsidR="009D106A">
        <w:rPr>
          <w:b/>
          <w:sz w:val="32"/>
          <w:szCs w:val="32"/>
        </w:rPr>
        <w:t xml:space="preserve"> </w:t>
      </w:r>
      <w:r w:rsidR="009D106A">
        <w:rPr>
          <w:b/>
          <w:sz w:val="32"/>
          <w:szCs w:val="32"/>
          <w:lang w:val="en-US"/>
        </w:rPr>
        <w:t xml:space="preserve">und </w:t>
      </w:r>
      <w:r w:rsidR="009D106A" w:rsidRPr="009D106A">
        <w:rPr>
          <w:b/>
          <w:sz w:val="32"/>
          <w:szCs w:val="32"/>
        </w:rPr>
        <w:t>für die Einhaltung der europäischen Datenschutz-Grundverordnung</w:t>
      </w:r>
      <w:commentRangeEnd w:id="2"/>
      <w:r w:rsidR="00C77ADC">
        <w:rPr>
          <w:rStyle w:val="CommentReference"/>
        </w:rPr>
        <w:commentReference w:id="2"/>
      </w:r>
    </w:p>
    <w:p w14:paraId="01319D0A" w14:textId="4F841F68" w:rsidR="008B3A53" w:rsidRPr="00EC056B" w:rsidRDefault="008B3A53" w:rsidP="005E36B6">
      <w:pPr>
        <w:jc w:val="center"/>
        <w:rPr>
          <w:b/>
          <w:sz w:val="32"/>
          <w:szCs w:val="32"/>
        </w:rPr>
      </w:pPr>
    </w:p>
    <w:p w14:paraId="67623118" w14:textId="77777777" w:rsidR="008B3A53" w:rsidRPr="00EC056B" w:rsidRDefault="008B3A53" w:rsidP="008B3A53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8B3A53" w:rsidRPr="00EC056B" w14:paraId="1208068E" w14:textId="77777777" w:rsidTr="008B3A53">
        <w:tc>
          <w:tcPr>
            <w:tcW w:w="2376" w:type="dxa"/>
          </w:tcPr>
          <w:p w14:paraId="3D0242DB" w14:textId="77777777" w:rsidR="008B3A53" w:rsidRPr="00EC056B" w:rsidRDefault="00655D79" w:rsidP="008B3A53">
            <w:commentRangeStart w:id="3"/>
            <w:r>
              <w:t>C</w:t>
            </w:r>
            <w:r w:rsidR="008B3A53" w:rsidRPr="00EC056B">
              <w:t>ode</w:t>
            </w:r>
            <w:commentRangeEnd w:id="3"/>
            <w:r w:rsidR="00C77ADC">
              <w:rPr>
                <w:rStyle w:val="CommentReference"/>
              </w:rPr>
              <w:commentReference w:id="3"/>
            </w:r>
            <w:r w:rsidR="008B3A53" w:rsidRPr="00EC056B">
              <w:t>:</w:t>
            </w:r>
          </w:p>
        </w:tc>
        <w:tc>
          <w:tcPr>
            <w:tcW w:w="6912" w:type="dxa"/>
          </w:tcPr>
          <w:p w14:paraId="1ACBA866" w14:textId="77777777" w:rsidR="008B3A53" w:rsidRPr="00EC056B" w:rsidRDefault="008B3A53" w:rsidP="008B3A53"/>
        </w:tc>
      </w:tr>
      <w:tr w:rsidR="008B3A53" w:rsidRPr="00EC056B" w14:paraId="690407BB" w14:textId="77777777" w:rsidTr="008B3A53">
        <w:tc>
          <w:tcPr>
            <w:tcW w:w="2376" w:type="dxa"/>
          </w:tcPr>
          <w:p w14:paraId="58F04396" w14:textId="77777777" w:rsidR="008B3A53" w:rsidRPr="00EC056B" w:rsidRDefault="008B3A53" w:rsidP="008B3A53">
            <w:r w:rsidRPr="00EC056B">
              <w:t>Version:</w:t>
            </w:r>
          </w:p>
        </w:tc>
        <w:tc>
          <w:tcPr>
            <w:tcW w:w="6912" w:type="dxa"/>
          </w:tcPr>
          <w:p w14:paraId="145DAEB5" w14:textId="77777777" w:rsidR="008B3A53" w:rsidRPr="00EC056B" w:rsidRDefault="008B3A53" w:rsidP="008B3A53"/>
        </w:tc>
      </w:tr>
      <w:tr w:rsidR="008B3A53" w:rsidRPr="00EC056B" w14:paraId="28223DB3" w14:textId="77777777" w:rsidTr="008B3A53">
        <w:tc>
          <w:tcPr>
            <w:tcW w:w="2376" w:type="dxa"/>
          </w:tcPr>
          <w:p w14:paraId="5AA970B1" w14:textId="77777777" w:rsidR="008B3A53" w:rsidRPr="00EC056B" w:rsidRDefault="004E40EE" w:rsidP="008B3A53">
            <w:r w:rsidRPr="00EC056B">
              <w:t>Datum der V</w:t>
            </w:r>
            <w:r w:rsidR="008B3A53" w:rsidRPr="00EC056B">
              <w:t>ersion:</w:t>
            </w:r>
          </w:p>
        </w:tc>
        <w:tc>
          <w:tcPr>
            <w:tcW w:w="6912" w:type="dxa"/>
          </w:tcPr>
          <w:p w14:paraId="31551563" w14:textId="77777777" w:rsidR="008B3A53" w:rsidRPr="00EC056B" w:rsidRDefault="008B3A53" w:rsidP="008B3A53"/>
        </w:tc>
      </w:tr>
      <w:tr w:rsidR="008B3A53" w:rsidRPr="00EC056B" w14:paraId="66BFDBEB" w14:textId="77777777" w:rsidTr="008B3A53">
        <w:tc>
          <w:tcPr>
            <w:tcW w:w="2376" w:type="dxa"/>
          </w:tcPr>
          <w:p w14:paraId="44A5C17C" w14:textId="77777777" w:rsidR="008B3A53" w:rsidRPr="00EC056B" w:rsidRDefault="004E40EE" w:rsidP="008B3A53">
            <w:r w:rsidRPr="00EC056B">
              <w:t>Erstellt durch:</w:t>
            </w:r>
          </w:p>
        </w:tc>
        <w:tc>
          <w:tcPr>
            <w:tcW w:w="6912" w:type="dxa"/>
          </w:tcPr>
          <w:p w14:paraId="25FC9A80" w14:textId="77777777" w:rsidR="008B3A53" w:rsidRPr="00EC056B" w:rsidRDefault="008B3A53" w:rsidP="008B3A53"/>
        </w:tc>
      </w:tr>
      <w:tr w:rsidR="008B3A53" w:rsidRPr="00EC056B" w14:paraId="022EE4FB" w14:textId="77777777" w:rsidTr="008B3A53">
        <w:tc>
          <w:tcPr>
            <w:tcW w:w="2376" w:type="dxa"/>
          </w:tcPr>
          <w:p w14:paraId="6964A1C8" w14:textId="77777777" w:rsidR="008B3A53" w:rsidRPr="00EC056B" w:rsidRDefault="004E40EE" w:rsidP="008B3A53">
            <w:r w:rsidRPr="00EC056B">
              <w:t>Genehmigt durch:</w:t>
            </w:r>
          </w:p>
        </w:tc>
        <w:tc>
          <w:tcPr>
            <w:tcW w:w="6912" w:type="dxa"/>
          </w:tcPr>
          <w:p w14:paraId="549F6692" w14:textId="77777777" w:rsidR="008B3A53" w:rsidRPr="00EC056B" w:rsidRDefault="008B3A53" w:rsidP="008B3A53"/>
        </w:tc>
      </w:tr>
      <w:tr w:rsidR="008B3A53" w:rsidRPr="00EC056B" w14:paraId="60438309" w14:textId="77777777" w:rsidTr="008B3A53">
        <w:tc>
          <w:tcPr>
            <w:tcW w:w="2376" w:type="dxa"/>
          </w:tcPr>
          <w:p w14:paraId="5C1320E9" w14:textId="77777777" w:rsidR="008B3A53" w:rsidRPr="00EC056B" w:rsidRDefault="004E40EE" w:rsidP="008B3A53">
            <w:r w:rsidRPr="00EC056B">
              <w:t>Vertraulichkeitsstufe:</w:t>
            </w:r>
          </w:p>
        </w:tc>
        <w:tc>
          <w:tcPr>
            <w:tcW w:w="6912" w:type="dxa"/>
          </w:tcPr>
          <w:p w14:paraId="64E27F88" w14:textId="77777777" w:rsidR="008B3A53" w:rsidRPr="00EC056B" w:rsidRDefault="008B3A53" w:rsidP="008B3A53"/>
        </w:tc>
      </w:tr>
    </w:tbl>
    <w:p w14:paraId="1906C910" w14:textId="77777777" w:rsidR="008B3A53" w:rsidRPr="00EC056B" w:rsidRDefault="008B3A53" w:rsidP="008B3A53"/>
    <w:p w14:paraId="345C27A8" w14:textId="77777777" w:rsidR="008B3A53" w:rsidRPr="00EC056B" w:rsidRDefault="008B3A53" w:rsidP="008B3A53"/>
    <w:p w14:paraId="4E6A1E63" w14:textId="77777777" w:rsidR="008B3A53" w:rsidRPr="00EC056B" w:rsidRDefault="008B3A53" w:rsidP="008B3A53">
      <w:pPr>
        <w:rPr>
          <w:b/>
          <w:sz w:val="28"/>
          <w:szCs w:val="28"/>
        </w:rPr>
      </w:pPr>
      <w:r w:rsidRPr="00EC056B">
        <w:br w:type="page"/>
      </w:r>
      <w:r w:rsidR="004E40EE" w:rsidRPr="00EC056B">
        <w:rPr>
          <w:b/>
          <w:sz w:val="28"/>
        </w:rPr>
        <w:lastRenderedPageBreak/>
        <w:t>Änderungs-Historie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76"/>
        <w:gridCol w:w="972"/>
        <w:gridCol w:w="1798"/>
        <w:gridCol w:w="4242"/>
      </w:tblGrid>
      <w:tr w:rsidR="008B3A53" w:rsidRPr="00EC056B" w14:paraId="6F01F0C7" w14:textId="77777777" w:rsidTr="0026396B">
        <w:tc>
          <w:tcPr>
            <w:tcW w:w="2340" w:type="dxa"/>
          </w:tcPr>
          <w:p w14:paraId="581CAB4F" w14:textId="77777777" w:rsidR="008B3A53" w:rsidRPr="00EC056B" w:rsidRDefault="008B3A53" w:rsidP="004E40EE">
            <w:pPr>
              <w:rPr>
                <w:b/>
              </w:rPr>
            </w:pPr>
            <w:r w:rsidRPr="00EC056B">
              <w:rPr>
                <w:b/>
              </w:rPr>
              <w:t>Dat</w:t>
            </w:r>
            <w:r w:rsidR="004E40EE" w:rsidRPr="00EC056B">
              <w:rPr>
                <w:b/>
              </w:rPr>
              <w:t>um</w:t>
            </w:r>
          </w:p>
        </w:tc>
        <w:tc>
          <w:tcPr>
            <w:tcW w:w="976" w:type="dxa"/>
          </w:tcPr>
          <w:p w14:paraId="5EE4CC64" w14:textId="77777777" w:rsidR="008B3A53" w:rsidRPr="00EC056B" w:rsidRDefault="008B3A53" w:rsidP="008B3A53">
            <w:pPr>
              <w:rPr>
                <w:b/>
              </w:rPr>
            </w:pPr>
            <w:r w:rsidRPr="00EC056B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0A81F83D" w14:textId="77777777" w:rsidR="008B3A53" w:rsidRPr="00EC056B" w:rsidRDefault="004E40EE" w:rsidP="008B3A53">
            <w:pPr>
              <w:rPr>
                <w:b/>
              </w:rPr>
            </w:pPr>
            <w:r w:rsidRPr="00EC056B">
              <w:rPr>
                <w:b/>
              </w:rPr>
              <w:t>Erstellt durch</w:t>
            </w:r>
          </w:p>
        </w:tc>
        <w:tc>
          <w:tcPr>
            <w:tcW w:w="4410" w:type="dxa"/>
          </w:tcPr>
          <w:p w14:paraId="371D02D2" w14:textId="77777777" w:rsidR="008B3A53" w:rsidRPr="00EC056B" w:rsidRDefault="004E40EE" w:rsidP="008B3A53">
            <w:pPr>
              <w:rPr>
                <w:b/>
              </w:rPr>
            </w:pPr>
            <w:r w:rsidRPr="00EC056B">
              <w:rPr>
                <w:b/>
              </w:rPr>
              <w:t>Beschreibung der Änderung</w:t>
            </w:r>
          </w:p>
        </w:tc>
      </w:tr>
      <w:tr w:rsidR="008B3A53" w:rsidRPr="00EC056B" w14:paraId="0C1656FC" w14:textId="77777777" w:rsidTr="0026396B">
        <w:tc>
          <w:tcPr>
            <w:tcW w:w="2340" w:type="dxa"/>
          </w:tcPr>
          <w:p w14:paraId="387EEEDD" w14:textId="164B240F" w:rsidR="008B3A53" w:rsidRPr="00EC056B" w:rsidRDefault="001F21F3" w:rsidP="009725DF">
            <w:r>
              <w:t>TT.MM.JJJJ</w:t>
            </w:r>
          </w:p>
        </w:tc>
        <w:tc>
          <w:tcPr>
            <w:tcW w:w="976" w:type="dxa"/>
          </w:tcPr>
          <w:p w14:paraId="789E75C4" w14:textId="77777777" w:rsidR="008B3A53" w:rsidRPr="00EC056B" w:rsidRDefault="008B3A53" w:rsidP="008B3A53">
            <w:r w:rsidRPr="00EC056B">
              <w:t>0.1</w:t>
            </w:r>
          </w:p>
        </w:tc>
        <w:tc>
          <w:tcPr>
            <w:tcW w:w="1562" w:type="dxa"/>
          </w:tcPr>
          <w:p w14:paraId="7218C61A" w14:textId="02FDFDEA" w:rsidR="008B3A53" w:rsidRPr="00EC056B" w:rsidRDefault="001F21F3" w:rsidP="001646D3">
            <w:r>
              <w:t>EUGDPRAcademy</w:t>
            </w:r>
          </w:p>
        </w:tc>
        <w:tc>
          <w:tcPr>
            <w:tcW w:w="4410" w:type="dxa"/>
          </w:tcPr>
          <w:p w14:paraId="3B74D4D9" w14:textId="77777777" w:rsidR="008B3A53" w:rsidRPr="00EC056B" w:rsidRDefault="00B17A62" w:rsidP="008B3A53">
            <w:r w:rsidRPr="00EC056B">
              <w:t>Erster Entwurf</w:t>
            </w:r>
            <w:r w:rsidR="004E40EE" w:rsidRPr="00EC056B">
              <w:t xml:space="preserve"> des Dokuments</w:t>
            </w:r>
          </w:p>
        </w:tc>
      </w:tr>
      <w:tr w:rsidR="008B3A53" w:rsidRPr="00EC056B" w14:paraId="1D22D8E9" w14:textId="77777777" w:rsidTr="0026396B">
        <w:tc>
          <w:tcPr>
            <w:tcW w:w="2340" w:type="dxa"/>
          </w:tcPr>
          <w:p w14:paraId="5013C655" w14:textId="77777777" w:rsidR="008B3A53" w:rsidRPr="00EC056B" w:rsidRDefault="008B3A53" w:rsidP="008B3A53"/>
        </w:tc>
        <w:tc>
          <w:tcPr>
            <w:tcW w:w="976" w:type="dxa"/>
          </w:tcPr>
          <w:p w14:paraId="21AC7AFB" w14:textId="77777777" w:rsidR="008B3A53" w:rsidRPr="00EC056B" w:rsidRDefault="008B3A53" w:rsidP="008B3A53"/>
        </w:tc>
        <w:tc>
          <w:tcPr>
            <w:tcW w:w="1562" w:type="dxa"/>
          </w:tcPr>
          <w:p w14:paraId="70F6A953" w14:textId="77777777" w:rsidR="008B3A53" w:rsidRPr="00EC056B" w:rsidRDefault="008B3A53" w:rsidP="008B3A53"/>
        </w:tc>
        <w:tc>
          <w:tcPr>
            <w:tcW w:w="4410" w:type="dxa"/>
          </w:tcPr>
          <w:p w14:paraId="41CAD38E" w14:textId="77777777" w:rsidR="008B3A53" w:rsidRPr="00EC056B" w:rsidRDefault="008B3A53" w:rsidP="008B3A53"/>
        </w:tc>
      </w:tr>
      <w:tr w:rsidR="008B3A53" w:rsidRPr="00EC056B" w14:paraId="00B70D56" w14:textId="77777777" w:rsidTr="0026396B">
        <w:tc>
          <w:tcPr>
            <w:tcW w:w="2340" w:type="dxa"/>
          </w:tcPr>
          <w:p w14:paraId="5CE832D1" w14:textId="77777777" w:rsidR="008B3A53" w:rsidRPr="00EC056B" w:rsidRDefault="008B3A53" w:rsidP="008B3A53"/>
        </w:tc>
        <w:tc>
          <w:tcPr>
            <w:tcW w:w="976" w:type="dxa"/>
          </w:tcPr>
          <w:p w14:paraId="52F26367" w14:textId="77777777" w:rsidR="008B3A53" w:rsidRPr="00EC056B" w:rsidRDefault="008B3A53" w:rsidP="008B3A53"/>
        </w:tc>
        <w:tc>
          <w:tcPr>
            <w:tcW w:w="1562" w:type="dxa"/>
          </w:tcPr>
          <w:p w14:paraId="37DC3A57" w14:textId="77777777" w:rsidR="008B3A53" w:rsidRPr="00EC056B" w:rsidRDefault="008B3A53" w:rsidP="008B3A53"/>
        </w:tc>
        <w:tc>
          <w:tcPr>
            <w:tcW w:w="4410" w:type="dxa"/>
          </w:tcPr>
          <w:p w14:paraId="16B6DFDE" w14:textId="77777777" w:rsidR="008B3A53" w:rsidRPr="00EC056B" w:rsidRDefault="008B3A53" w:rsidP="008B3A53"/>
        </w:tc>
      </w:tr>
      <w:tr w:rsidR="008B3A53" w:rsidRPr="00EC056B" w14:paraId="0F37F214" w14:textId="77777777" w:rsidTr="0026396B">
        <w:tc>
          <w:tcPr>
            <w:tcW w:w="2340" w:type="dxa"/>
          </w:tcPr>
          <w:p w14:paraId="09874CE0" w14:textId="77777777" w:rsidR="008B3A53" w:rsidRPr="00EC056B" w:rsidRDefault="008B3A53" w:rsidP="008B3A53"/>
        </w:tc>
        <w:tc>
          <w:tcPr>
            <w:tcW w:w="976" w:type="dxa"/>
          </w:tcPr>
          <w:p w14:paraId="269CDC6F" w14:textId="77777777" w:rsidR="008B3A53" w:rsidRPr="00EC056B" w:rsidRDefault="008B3A53" w:rsidP="008B3A53"/>
        </w:tc>
        <w:tc>
          <w:tcPr>
            <w:tcW w:w="1562" w:type="dxa"/>
          </w:tcPr>
          <w:p w14:paraId="6AC14FFF" w14:textId="77777777" w:rsidR="008B3A53" w:rsidRPr="00EC056B" w:rsidRDefault="008B3A53" w:rsidP="008B3A53"/>
        </w:tc>
        <w:tc>
          <w:tcPr>
            <w:tcW w:w="4410" w:type="dxa"/>
          </w:tcPr>
          <w:p w14:paraId="1526DEA4" w14:textId="77777777" w:rsidR="008B3A53" w:rsidRPr="00EC056B" w:rsidRDefault="008B3A53" w:rsidP="008B3A53"/>
        </w:tc>
      </w:tr>
      <w:tr w:rsidR="008B3A53" w:rsidRPr="00EC056B" w14:paraId="268035B3" w14:textId="77777777" w:rsidTr="0026396B">
        <w:tc>
          <w:tcPr>
            <w:tcW w:w="2340" w:type="dxa"/>
          </w:tcPr>
          <w:p w14:paraId="704E9B17" w14:textId="77777777" w:rsidR="008B3A53" w:rsidRPr="00EC056B" w:rsidRDefault="008B3A53" w:rsidP="008B3A53"/>
        </w:tc>
        <w:tc>
          <w:tcPr>
            <w:tcW w:w="976" w:type="dxa"/>
          </w:tcPr>
          <w:p w14:paraId="12A0B98B" w14:textId="77777777" w:rsidR="008B3A53" w:rsidRPr="00EC056B" w:rsidRDefault="008B3A53" w:rsidP="008B3A53"/>
        </w:tc>
        <w:tc>
          <w:tcPr>
            <w:tcW w:w="1562" w:type="dxa"/>
          </w:tcPr>
          <w:p w14:paraId="3AFACA76" w14:textId="77777777" w:rsidR="008B3A53" w:rsidRPr="00EC056B" w:rsidRDefault="008B3A53" w:rsidP="008B3A53"/>
        </w:tc>
        <w:tc>
          <w:tcPr>
            <w:tcW w:w="4410" w:type="dxa"/>
          </w:tcPr>
          <w:p w14:paraId="4235D6DA" w14:textId="77777777" w:rsidR="008B3A53" w:rsidRPr="00EC056B" w:rsidRDefault="008B3A53" w:rsidP="008B3A53"/>
        </w:tc>
      </w:tr>
      <w:tr w:rsidR="008B3A53" w:rsidRPr="00EC056B" w14:paraId="35581AFE" w14:textId="77777777" w:rsidTr="0026396B">
        <w:tc>
          <w:tcPr>
            <w:tcW w:w="2340" w:type="dxa"/>
          </w:tcPr>
          <w:p w14:paraId="1F98D8F7" w14:textId="77777777" w:rsidR="008B3A53" w:rsidRPr="00EC056B" w:rsidRDefault="008B3A53" w:rsidP="008B3A53"/>
        </w:tc>
        <w:tc>
          <w:tcPr>
            <w:tcW w:w="976" w:type="dxa"/>
          </w:tcPr>
          <w:p w14:paraId="45C83367" w14:textId="77777777" w:rsidR="008B3A53" w:rsidRPr="00EC056B" w:rsidRDefault="008B3A53" w:rsidP="008B3A53"/>
        </w:tc>
        <w:tc>
          <w:tcPr>
            <w:tcW w:w="1562" w:type="dxa"/>
          </w:tcPr>
          <w:p w14:paraId="2C68CEAF" w14:textId="77777777" w:rsidR="008B3A53" w:rsidRPr="00EC056B" w:rsidRDefault="008B3A53" w:rsidP="008B3A53"/>
        </w:tc>
        <w:tc>
          <w:tcPr>
            <w:tcW w:w="4410" w:type="dxa"/>
          </w:tcPr>
          <w:p w14:paraId="4BCDE85D" w14:textId="77777777" w:rsidR="008B3A53" w:rsidRPr="00EC056B" w:rsidRDefault="008B3A53" w:rsidP="008B3A53"/>
        </w:tc>
      </w:tr>
      <w:tr w:rsidR="008B3A53" w:rsidRPr="00EC056B" w14:paraId="6184716F" w14:textId="77777777" w:rsidTr="0026396B">
        <w:tc>
          <w:tcPr>
            <w:tcW w:w="2340" w:type="dxa"/>
          </w:tcPr>
          <w:p w14:paraId="101048A2" w14:textId="77777777" w:rsidR="008B3A53" w:rsidRPr="00EC056B" w:rsidRDefault="008B3A53" w:rsidP="008B3A53"/>
        </w:tc>
        <w:tc>
          <w:tcPr>
            <w:tcW w:w="976" w:type="dxa"/>
          </w:tcPr>
          <w:p w14:paraId="5BBF37D5" w14:textId="77777777" w:rsidR="008B3A53" w:rsidRPr="00EC056B" w:rsidRDefault="008B3A53" w:rsidP="008B3A53"/>
        </w:tc>
        <w:tc>
          <w:tcPr>
            <w:tcW w:w="1562" w:type="dxa"/>
          </w:tcPr>
          <w:p w14:paraId="51CDBD12" w14:textId="77777777" w:rsidR="008B3A53" w:rsidRPr="00EC056B" w:rsidRDefault="008B3A53" w:rsidP="008B3A53"/>
        </w:tc>
        <w:tc>
          <w:tcPr>
            <w:tcW w:w="4410" w:type="dxa"/>
          </w:tcPr>
          <w:p w14:paraId="5CDB3B72" w14:textId="77777777" w:rsidR="008B3A53" w:rsidRPr="00EC056B" w:rsidRDefault="008B3A53" w:rsidP="008B3A53"/>
        </w:tc>
      </w:tr>
    </w:tbl>
    <w:p w14:paraId="3100942E" w14:textId="77777777" w:rsidR="008B3A53" w:rsidRPr="00EC056B" w:rsidRDefault="008B3A53" w:rsidP="008B3A53">
      <w:bookmarkStart w:id="4" w:name="_GoBack"/>
      <w:bookmarkEnd w:id="4"/>
    </w:p>
    <w:p w14:paraId="7E416EEA" w14:textId="77777777" w:rsidR="008B3A53" w:rsidRPr="00EC056B" w:rsidRDefault="008B3A53" w:rsidP="008B3A53"/>
    <w:p w14:paraId="2F490EC7" w14:textId="77777777" w:rsidR="008B3A53" w:rsidRPr="00EC056B" w:rsidRDefault="004E40EE" w:rsidP="008B3A53">
      <w:pPr>
        <w:rPr>
          <w:b/>
          <w:sz w:val="28"/>
          <w:szCs w:val="28"/>
        </w:rPr>
      </w:pPr>
      <w:r w:rsidRPr="00EC056B">
        <w:rPr>
          <w:b/>
          <w:sz w:val="28"/>
        </w:rPr>
        <w:t>Inhaltsverzeichnis</w:t>
      </w:r>
    </w:p>
    <w:p w14:paraId="3F147F27" w14:textId="77777777" w:rsidR="00C77ADC" w:rsidRDefault="00FD6C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EC056B">
        <w:fldChar w:fldCharType="begin"/>
      </w:r>
      <w:r w:rsidR="00D429BD" w:rsidRPr="00EC056B">
        <w:instrText xml:space="preserve"> TOC \o "1-3" \h \z \u </w:instrText>
      </w:r>
      <w:r w:rsidRPr="00EC056B">
        <w:fldChar w:fldCharType="separate"/>
      </w:r>
      <w:hyperlink w:anchor="_Toc504979205" w:history="1">
        <w:r w:rsidR="00C77ADC" w:rsidRPr="00076D6E">
          <w:rPr>
            <w:rStyle w:val="Hyperlink"/>
            <w:noProof/>
          </w:rPr>
          <w:t>1.</w:t>
        </w:r>
        <w:r w:rsidR="00C77AD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C77ADC" w:rsidRPr="00076D6E">
          <w:rPr>
            <w:rStyle w:val="Hyperlink"/>
            <w:noProof/>
          </w:rPr>
          <w:t>Zweck, Anwendungsbereich und Anwender</w:t>
        </w:r>
        <w:r w:rsidR="00C77ADC">
          <w:rPr>
            <w:noProof/>
            <w:webHidden/>
          </w:rPr>
          <w:tab/>
        </w:r>
        <w:r w:rsidR="00C77ADC">
          <w:rPr>
            <w:noProof/>
            <w:webHidden/>
          </w:rPr>
          <w:fldChar w:fldCharType="begin"/>
        </w:r>
        <w:r w:rsidR="00C77ADC">
          <w:rPr>
            <w:noProof/>
            <w:webHidden/>
          </w:rPr>
          <w:instrText xml:space="preserve"> PAGEREF _Toc504979205 \h </w:instrText>
        </w:r>
        <w:r w:rsidR="00C77ADC">
          <w:rPr>
            <w:noProof/>
            <w:webHidden/>
          </w:rPr>
        </w:r>
        <w:r w:rsidR="00C77ADC">
          <w:rPr>
            <w:noProof/>
            <w:webHidden/>
          </w:rPr>
          <w:fldChar w:fldCharType="separate"/>
        </w:r>
        <w:r w:rsidR="00C77ADC">
          <w:rPr>
            <w:noProof/>
            <w:webHidden/>
          </w:rPr>
          <w:t>3</w:t>
        </w:r>
        <w:r w:rsidR="00C77ADC">
          <w:rPr>
            <w:noProof/>
            <w:webHidden/>
          </w:rPr>
          <w:fldChar w:fldCharType="end"/>
        </w:r>
      </w:hyperlink>
    </w:p>
    <w:p w14:paraId="105EC86A" w14:textId="77777777" w:rsidR="00C77ADC" w:rsidRDefault="00C77A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9206" w:history="1">
        <w:r w:rsidRPr="00076D6E">
          <w:rPr>
            <w:rStyle w:val="Hyperlink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Referenzdokumente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3B391E" w14:textId="77777777" w:rsidR="00C77ADC" w:rsidRDefault="00C77A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9207" w:history="1">
        <w:r w:rsidRPr="00076D6E">
          <w:rPr>
            <w:rStyle w:val="Hyperlink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ISMS Einführungsprojekt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E0AE6A0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08" w:history="1">
        <w:r w:rsidRPr="00076D6E">
          <w:rPr>
            <w:rStyle w:val="Hyperlink"/>
            <w:noProof/>
          </w:rPr>
          <w:t>3.1.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Ziel des Projekts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3E60D7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09" w:history="1">
        <w:r w:rsidRPr="00076D6E">
          <w:rPr>
            <w:rStyle w:val="Hyperlink"/>
            <w:noProof/>
          </w:rPr>
          <w:t>3.2.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Ergebnisse des Projekts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15F458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10" w:history="1">
        <w:r w:rsidRPr="00076D6E">
          <w:rPr>
            <w:rStyle w:val="Hyperlink"/>
            <w:noProof/>
          </w:rPr>
          <w:t>3.3.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Fristen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44B9E73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11" w:history="1">
        <w:r w:rsidRPr="00076D6E">
          <w:rPr>
            <w:rStyle w:val="Hyperlink"/>
            <w:noProof/>
          </w:rPr>
          <w:t>3.4.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Projekt-Organisation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40A6A63" w14:textId="77777777" w:rsidR="00C77ADC" w:rsidRDefault="00C77AD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4979212" w:history="1">
        <w:r w:rsidRPr="00076D6E">
          <w:rPr>
            <w:rStyle w:val="Hyperlink"/>
            <w:noProof/>
          </w:rPr>
          <w:t>3.4.1.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Projekt-Sponsor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A00BD1" w14:textId="77777777" w:rsidR="00C77ADC" w:rsidRDefault="00C77AD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4979213" w:history="1">
        <w:r w:rsidRPr="00076D6E">
          <w:rPr>
            <w:rStyle w:val="Hyperlink"/>
            <w:noProof/>
          </w:rPr>
          <w:t>3.4.2.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Projektmanager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CF21F13" w14:textId="77777777" w:rsidR="00C77ADC" w:rsidRDefault="00C77ADC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4979214" w:history="1">
        <w:r w:rsidRPr="00076D6E">
          <w:rPr>
            <w:rStyle w:val="Hyperlink"/>
            <w:noProof/>
          </w:rPr>
          <w:t>3.4.3.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Projektteam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9F070C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15" w:history="1">
        <w:r w:rsidRPr="00076D6E">
          <w:rPr>
            <w:rStyle w:val="Hyperlink"/>
            <w:noProof/>
          </w:rPr>
          <w:t>3.5.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Hauptrisiken im Projekt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2DE4DF9" w14:textId="77777777" w:rsidR="00C77ADC" w:rsidRDefault="00C77ADC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4979216" w:history="1">
        <w:r w:rsidRPr="00076D6E">
          <w:rPr>
            <w:rStyle w:val="Hyperlink"/>
            <w:noProof/>
          </w:rPr>
          <w:t>3.6.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Werkzeuge für Projekt-Umsetzung, Berichtswesen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62119C" w14:textId="77777777" w:rsidR="00C77ADC" w:rsidRDefault="00C77A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9217" w:history="1">
        <w:r w:rsidRPr="00076D6E">
          <w:rPr>
            <w:rStyle w:val="Hyperlink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Verwaltung von Aufzeichnungen zu diesem Dokument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4A8ACC" w14:textId="77777777" w:rsidR="00C77ADC" w:rsidRDefault="00C77ADC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4979218" w:history="1">
        <w:r w:rsidRPr="00076D6E">
          <w:rPr>
            <w:rStyle w:val="Hyperlink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Pr="00076D6E">
          <w:rPr>
            <w:rStyle w:val="Hyperlink"/>
            <w:noProof/>
          </w:rPr>
          <w:t>Gültigkeit und Dokumenten-Handhabung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_Toc504979218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52EC75A" w14:textId="77777777" w:rsidR="00D429BD" w:rsidRPr="00EC056B" w:rsidRDefault="00FD6C1A">
      <w:r w:rsidRPr="00EC056B">
        <w:fldChar w:fldCharType="end"/>
      </w:r>
    </w:p>
    <w:p w14:paraId="5EA28EE0" w14:textId="77777777" w:rsidR="008B3A53" w:rsidRPr="00EC056B" w:rsidRDefault="008B3A53" w:rsidP="008B3A53"/>
    <w:p w14:paraId="1D5016A5" w14:textId="77777777" w:rsidR="008B3A53" w:rsidRPr="00EC056B" w:rsidRDefault="008B3A53" w:rsidP="008B3A53"/>
    <w:p w14:paraId="248187AB" w14:textId="77777777" w:rsidR="008B3A53" w:rsidRPr="00EC056B" w:rsidRDefault="008B3A53" w:rsidP="008B3A53"/>
    <w:p w14:paraId="183E68CA" w14:textId="77777777" w:rsidR="008B3A53" w:rsidRPr="00EC056B" w:rsidRDefault="008B3A53" w:rsidP="008B3A53">
      <w:pPr>
        <w:pStyle w:val="Heading1"/>
      </w:pPr>
      <w:r w:rsidRPr="00EC056B">
        <w:br w:type="page"/>
      </w:r>
      <w:bookmarkStart w:id="5" w:name="_Toc504979205"/>
      <w:r w:rsidR="004E40EE" w:rsidRPr="00EC056B">
        <w:lastRenderedPageBreak/>
        <w:t>Zweck, Anwendungsbereich und Anwender</w:t>
      </w:r>
      <w:bookmarkEnd w:id="5"/>
    </w:p>
    <w:p w14:paraId="2D46D3AB" w14:textId="6502BDE4" w:rsidR="008B3A53" w:rsidRPr="00EC056B" w:rsidRDefault="004E40EE" w:rsidP="008B3A53">
      <w:r w:rsidRPr="00EC056B">
        <w:t xml:space="preserve">Der Zweck dieses Projektplans ist die eindeutige Beschreibung der Zielsetzung für das </w:t>
      </w:r>
      <w:r w:rsidR="008B3A53" w:rsidRPr="00EC056B">
        <w:t xml:space="preserve"> Information</w:t>
      </w:r>
      <w:r w:rsidRPr="00EC056B">
        <w:t>ssicherheits-Managements</w:t>
      </w:r>
      <w:r w:rsidR="008B3A53" w:rsidRPr="00EC056B">
        <w:t>ystem (ISMS)</w:t>
      </w:r>
      <w:r w:rsidR="0012393F">
        <w:t xml:space="preserve"> u</w:t>
      </w:r>
      <w:r w:rsidR="000B43C6">
        <w:t>nd des europäischen Datenschutz-Grundverordnung (DSGVO)</w:t>
      </w:r>
      <w:r w:rsidR="001F21F3">
        <w:t xml:space="preserve"> </w:t>
      </w:r>
      <w:r w:rsidR="00E2726F" w:rsidRPr="00EC056B">
        <w:t>Einführ</w:t>
      </w:r>
      <w:r w:rsidR="00283750" w:rsidRPr="00EC056B">
        <w:t>ung</w:t>
      </w:r>
      <w:r w:rsidRPr="00EC056B">
        <w:t>sprojekt</w:t>
      </w:r>
      <w:r w:rsidR="000B43C6">
        <w:t>es</w:t>
      </w:r>
      <w:r w:rsidR="008B3A53" w:rsidRPr="00EC056B">
        <w:t xml:space="preserve">, </w:t>
      </w:r>
      <w:r w:rsidRPr="00EC056B">
        <w:t>der benötigten Dokumente</w:t>
      </w:r>
      <w:r w:rsidR="008B3A53" w:rsidRPr="00EC056B">
        <w:t xml:space="preserve">, </w:t>
      </w:r>
      <w:r w:rsidRPr="00EC056B">
        <w:t>der Fristen</w:t>
      </w:r>
      <w:r w:rsidR="008B3A53" w:rsidRPr="00EC056B">
        <w:t xml:space="preserve"> </w:t>
      </w:r>
      <w:r w:rsidRPr="00EC056B">
        <w:t>und der Rollen und Verantwortlichkeiten im Projekt.</w:t>
      </w:r>
    </w:p>
    <w:p w14:paraId="11330923" w14:textId="3C32D1E1" w:rsidR="008B3A53" w:rsidRPr="00EC056B" w:rsidRDefault="00BA4DAC" w:rsidP="008B3A53">
      <w:r w:rsidRPr="00EC056B">
        <w:t xml:space="preserve">Dieser Projektplan wird für alle Aktivitäten im Rahmen des </w:t>
      </w:r>
      <w:r w:rsidR="008B3A53" w:rsidRPr="00EC056B">
        <w:t>ISM</w:t>
      </w:r>
      <w:r w:rsidR="0012393F">
        <w:t xml:space="preserve">S/EU DSGVO </w:t>
      </w:r>
      <w:r w:rsidR="00283750" w:rsidRPr="00EC056B">
        <w:t>Einrichtung</w:t>
      </w:r>
      <w:r w:rsidRPr="00EC056B">
        <w:t>sprojektes angewendet.</w:t>
      </w:r>
    </w:p>
    <w:p w14:paraId="6DF2382A" w14:textId="77777777" w:rsidR="008B3A53" w:rsidRPr="00EC056B" w:rsidRDefault="00BA4DAC" w:rsidP="008B3A53">
      <w:r w:rsidRPr="00EC056B">
        <w:t>Anwender diese</w:t>
      </w:r>
      <w:r w:rsidR="00E2726F" w:rsidRPr="00EC056B">
        <w:t>s Dokumentes sind Mitglieder des</w:t>
      </w:r>
      <w:r w:rsidR="008B3A53" w:rsidRPr="00EC056B">
        <w:t xml:space="preserve"> </w:t>
      </w:r>
      <w:r w:rsidR="0039438A" w:rsidRPr="00EC056B">
        <w:t>[</w:t>
      </w:r>
      <w:r w:rsidR="00E2726F" w:rsidRPr="00EC056B">
        <w:t>Unternehmensleitung</w:t>
      </w:r>
      <w:r w:rsidR="0039438A" w:rsidRPr="00EC056B">
        <w:t>]</w:t>
      </w:r>
      <w:r w:rsidR="008B3A53" w:rsidRPr="00EC056B">
        <w:t xml:space="preserve"> </w:t>
      </w:r>
      <w:r w:rsidRPr="00EC056B">
        <w:t>und Mitglieder des Projekt-Teams</w:t>
      </w:r>
      <w:r w:rsidR="008B3A53" w:rsidRPr="00EC056B">
        <w:t>.</w:t>
      </w:r>
    </w:p>
    <w:p w14:paraId="006182CC" w14:textId="77777777" w:rsidR="008B3A53" w:rsidRPr="00EC056B" w:rsidRDefault="008B3A53" w:rsidP="008B3A53"/>
    <w:p w14:paraId="37E37000" w14:textId="77777777" w:rsidR="008B3A53" w:rsidRPr="00EC056B" w:rsidRDefault="008B3A53" w:rsidP="008B3A53">
      <w:pPr>
        <w:pStyle w:val="Heading1"/>
      </w:pPr>
      <w:bookmarkStart w:id="6" w:name="_Toc263228401"/>
      <w:bookmarkStart w:id="7" w:name="_Toc504979206"/>
      <w:r w:rsidRPr="00EC056B">
        <w:t>Referen</w:t>
      </w:r>
      <w:bookmarkEnd w:id="6"/>
      <w:r w:rsidR="00594528" w:rsidRPr="00EC056B">
        <w:t>zdokumente</w:t>
      </w:r>
      <w:bookmarkEnd w:id="7"/>
    </w:p>
    <w:p w14:paraId="2B4C8A11" w14:textId="7B490F0E" w:rsidR="008B3A53" w:rsidRDefault="00594528" w:rsidP="008B3A53">
      <w:pPr>
        <w:numPr>
          <w:ilvl w:val="0"/>
          <w:numId w:val="4"/>
        </w:numPr>
        <w:spacing w:after="0"/>
      </w:pPr>
      <w:commentRangeStart w:id="8"/>
      <w:r w:rsidRPr="00EC056B">
        <w:t xml:space="preserve">ISO/IEC 27001 </w:t>
      </w:r>
      <w:r w:rsidR="00CD346C">
        <w:t>Norm</w:t>
      </w:r>
      <w:commentRangeEnd w:id="8"/>
      <w:r w:rsidR="001F21F3">
        <w:rPr>
          <w:rStyle w:val="CommentReference"/>
        </w:rPr>
        <w:commentReference w:id="8"/>
      </w:r>
    </w:p>
    <w:p w14:paraId="3F01F687" w14:textId="77777777" w:rsidR="00C77ADC" w:rsidRDefault="0012393F" w:rsidP="00C77ADC">
      <w:pPr>
        <w:pStyle w:val="ListParagraph"/>
        <w:numPr>
          <w:ilvl w:val="0"/>
          <w:numId w:val="4"/>
        </w:numPr>
        <w:spacing w:line="276" w:lineRule="auto"/>
        <w:ind w:left="714" w:hanging="357"/>
      </w:pPr>
      <w:r w:rsidRPr="0012393F">
        <w:t>EU DSGVO 2016/679 (Verordnung (EU) 2016/679 des Europäischen Parlaments und des Rates vom 27.April 2016 zum Schutz natürlicher Personen bei der Verarbeitung personenbezogener Daten, zum freien Datenverkehr und zur Aufhebung der Richtlinie 95/46/EC)</w:t>
      </w:r>
    </w:p>
    <w:p w14:paraId="054B864F" w14:textId="77777777" w:rsidR="00C77ADC" w:rsidRDefault="008B3A53" w:rsidP="00C77ADC">
      <w:pPr>
        <w:pStyle w:val="ListParagraph"/>
        <w:numPr>
          <w:ilvl w:val="0"/>
          <w:numId w:val="4"/>
        </w:numPr>
        <w:spacing w:line="276" w:lineRule="auto"/>
        <w:ind w:left="714" w:hanging="357"/>
      </w:pPr>
      <w:commentRangeStart w:id="9"/>
      <w:r w:rsidRPr="00EC056B">
        <w:t>[</w:t>
      </w:r>
      <w:r w:rsidR="009A4FFD" w:rsidRPr="00EC056B">
        <w:t>Beschluss oder ähnliches Dokument in dem der Projektstart angeordnet wird</w:t>
      </w:r>
      <w:r w:rsidRPr="00EC056B">
        <w:t>]</w:t>
      </w:r>
      <w:commentRangeEnd w:id="9"/>
      <w:r w:rsidR="00C77ADC">
        <w:rPr>
          <w:rStyle w:val="CommentReference"/>
        </w:rPr>
        <w:commentReference w:id="9"/>
      </w:r>
    </w:p>
    <w:p w14:paraId="20C50544" w14:textId="3D6C45F6" w:rsidR="008B3A53" w:rsidRPr="00EC056B" w:rsidRDefault="008B3A53" w:rsidP="00C77ADC">
      <w:pPr>
        <w:pStyle w:val="ListParagraph"/>
        <w:numPr>
          <w:ilvl w:val="0"/>
          <w:numId w:val="4"/>
        </w:numPr>
        <w:spacing w:line="276" w:lineRule="auto"/>
        <w:ind w:left="714" w:hanging="357"/>
      </w:pPr>
      <w:commentRangeStart w:id="10"/>
      <w:r w:rsidRPr="00EC056B">
        <w:t>[</w:t>
      </w:r>
      <w:r w:rsidR="00594528" w:rsidRPr="00EC056B">
        <w:t>Methodik für Projekt-Management</w:t>
      </w:r>
      <w:r w:rsidRPr="00EC056B">
        <w:t>]</w:t>
      </w:r>
      <w:commentRangeEnd w:id="10"/>
      <w:r w:rsidR="00C77ADC">
        <w:rPr>
          <w:rStyle w:val="CommentReference"/>
        </w:rPr>
        <w:commentReference w:id="10"/>
      </w:r>
    </w:p>
    <w:p w14:paraId="4167C49D" w14:textId="77777777" w:rsidR="008B3A53" w:rsidRPr="00EC056B" w:rsidRDefault="008B3A53" w:rsidP="008B3A53"/>
    <w:p w14:paraId="44EE9CBE" w14:textId="77777777" w:rsidR="008B3A53" w:rsidRPr="00EC056B" w:rsidRDefault="008B3A53" w:rsidP="008B3A53">
      <w:pPr>
        <w:pStyle w:val="Heading1"/>
      </w:pPr>
      <w:bookmarkStart w:id="11" w:name="_Toc263228402"/>
      <w:bookmarkStart w:id="12" w:name="_Toc504979207"/>
      <w:r w:rsidRPr="00EC056B">
        <w:t xml:space="preserve">ISMS </w:t>
      </w:r>
      <w:r w:rsidR="00283750" w:rsidRPr="00EC056B">
        <w:t>Ein</w:t>
      </w:r>
      <w:r w:rsidR="003C59F6" w:rsidRPr="00EC056B">
        <w:t>führung</w:t>
      </w:r>
      <w:r w:rsidR="00CE566C" w:rsidRPr="00EC056B">
        <w:t>sprojek</w:t>
      </w:r>
      <w:r w:rsidRPr="00EC056B">
        <w:t>t</w:t>
      </w:r>
      <w:bookmarkEnd w:id="11"/>
      <w:bookmarkEnd w:id="12"/>
    </w:p>
    <w:p w14:paraId="10FFF979" w14:textId="77777777" w:rsidR="008B3A53" w:rsidRPr="00EC056B" w:rsidRDefault="00CE566C" w:rsidP="008B3A53">
      <w:pPr>
        <w:pStyle w:val="Heading2"/>
      </w:pPr>
      <w:bookmarkStart w:id="13" w:name="_Toc504979208"/>
      <w:r w:rsidRPr="00EC056B">
        <w:t>Zi</w:t>
      </w:r>
      <w:r w:rsidR="0053311A" w:rsidRPr="00EC056B">
        <w:t>el</w:t>
      </w:r>
      <w:r w:rsidRPr="00EC056B">
        <w:t xml:space="preserve"> des Projekts</w:t>
      </w:r>
      <w:bookmarkEnd w:id="13"/>
    </w:p>
    <w:p w14:paraId="22120945" w14:textId="69F900F9" w:rsidR="008B3A53" w:rsidRPr="00EC056B" w:rsidRDefault="00CE566C" w:rsidP="00C77ADC">
      <w:r w:rsidRPr="00EC056B">
        <w:t xml:space="preserve">Die </w:t>
      </w:r>
      <w:r w:rsidR="00283750" w:rsidRPr="00EC056B">
        <w:t>Ein</w:t>
      </w:r>
      <w:r w:rsidR="003C59F6" w:rsidRPr="00EC056B">
        <w:t>führung</w:t>
      </w:r>
      <w:r w:rsidRPr="00EC056B">
        <w:t xml:space="preserve"> des</w:t>
      </w:r>
      <w:r w:rsidR="008B3A53" w:rsidRPr="00EC056B">
        <w:t xml:space="preserve"> Information</w:t>
      </w:r>
      <w:r w:rsidRPr="00EC056B">
        <w:t>ssicherheits-</w:t>
      </w:r>
      <w:r w:rsidR="00E2726F" w:rsidRPr="00EC056B">
        <w:t>Managements</w:t>
      </w:r>
      <w:r w:rsidR="008B3A53" w:rsidRPr="00EC056B">
        <w:t>ystem</w:t>
      </w:r>
      <w:r w:rsidRPr="00EC056B">
        <w:t>s</w:t>
      </w:r>
      <w:r w:rsidR="008B3A53" w:rsidRPr="00EC056B">
        <w:t xml:space="preserve"> </w:t>
      </w:r>
      <w:r w:rsidR="00F04F45" w:rsidRPr="00EC056B">
        <w:t>gemäß</w:t>
      </w:r>
      <w:r w:rsidR="008B3A53" w:rsidRPr="00EC056B">
        <w:t xml:space="preserve"> </w:t>
      </w:r>
      <w:r w:rsidR="00CD346C">
        <w:t xml:space="preserve">der </w:t>
      </w:r>
      <w:r w:rsidR="008B3A53" w:rsidRPr="00EC056B">
        <w:t>I</w:t>
      </w:r>
      <w:r w:rsidR="00F04F45" w:rsidRPr="00EC056B">
        <w:t xml:space="preserve">SO 27001 </w:t>
      </w:r>
      <w:r w:rsidR="00CD346C">
        <w:t>Norm</w:t>
      </w:r>
      <w:r w:rsidR="008B3A53" w:rsidRPr="00EC056B">
        <w:t xml:space="preserve"> </w:t>
      </w:r>
      <w:r w:rsidR="0012393F">
        <w:t xml:space="preserve">und </w:t>
      </w:r>
      <w:r w:rsidR="00294B45">
        <w:t>die Einhaltung der EU DSGVO</w:t>
      </w:r>
      <w:r w:rsidR="00F04F45" w:rsidRPr="00EC056B">
        <w:t xml:space="preserve"> bis spätestens [Datum</w:t>
      </w:r>
      <w:r w:rsidR="008B3A53" w:rsidRPr="00EC056B">
        <w:t>].</w:t>
      </w:r>
    </w:p>
    <w:p w14:paraId="28FA4F52" w14:textId="77777777" w:rsidR="008B3A53" w:rsidRPr="00EC056B" w:rsidRDefault="00CE566C" w:rsidP="008B3A53">
      <w:pPr>
        <w:pStyle w:val="Heading2"/>
      </w:pPr>
      <w:bookmarkStart w:id="14" w:name="_Toc504979209"/>
      <w:r w:rsidRPr="00EC056B">
        <w:t>Ergebnisse des Projekts</w:t>
      </w:r>
      <w:bookmarkEnd w:id="14"/>
    </w:p>
    <w:p w14:paraId="4282EBDD" w14:textId="77777777" w:rsidR="001F21F3" w:rsidRDefault="00004040" w:rsidP="001F21F3">
      <w:r w:rsidRPr="00004040">
        <w:t xml:space="preserve">Um eine möglichst </w:t>
      </w:r>
      <w:r>
        <w:t>wirksame</w:t>
      </w:r>
      <w:r w:rsidRPr="00004040">
        <w:t xml:space="preserve"> Projektplanung zu gewährleisten, sollte das Unternehmen den DS</w:t>
      </w:r>
      <w:r>
        <w:t>GVO</w:t>
      </w:r>
      <w:r w:rsidRPr="00004040">
        <w:t xml:space="preserve">-Bereitschaftsfragebogen verwenden, um zu bestimmen, welche Bereiche </w:t>
      </w:r>
      <w:r>
        <w:t xml:space="preserve">bezüglich </w:t>
      </w:r>
      <w:r w:rsidRPr="00004040">
        <w:t xml:space="preserve">der </w:t>
      </w:r>
      <w:r>
        <w:t xml:space="preserve">Einhaltung der </w:t>
      </w:r>
      <w:r w:rsidRPr="00004040">
        <w:t>DSGVO</w:t>
      </w:r>
      <w:r>
        <w:t xml:space="preserve"> die</w:t>
      </w:r>
      <w:r w:rsidRPr="00004040">
        <w:t xml:space="preserve"> meiste Arbeit erfordern.</w:t>
      </w:r>
    </w:p>
    <w:p w14:paraId="25C1B98F" w14:textId="339F65D0" w:rsidR="008B3A53" w:rsidRPr="00EC056B" w:rsidRDefault="001C7649" w:rsidP="008B3A53">
      <w:pPr>
        <w:spacing w:after="0"/>
      </w:pPr>
      <w:r w:rsidRPr="00EC056B">
        <w:t xml:space="preserve">Im Verlauf des </w:t>
      </w:r>
      <w:r w:rsidR="00D429BD" w:rsidRPr="00EC056B">
        <w:t>ISMS</w:t>
      </w:r>
      <w:r w:rsidR="00343E24">
        <w:t>/DSGVO</w:t>
      </w:r>
      <w:r w:rsidR="00D429BD" w:rsidRPr="00EC056B">
        <w:t xml:space="preserve"> </w:t>
      </w:r>
      <w:r w:rsidR="00283750" w:rsidRPr="00EC056B">
        <w:t>Einrichtung</w:t>
      </w:r>
      <w:r w:rsidRPr="00EC056B">
        <w:t>s-Projektes</w:t>
      </w:r>
      <w:r w:rsidR="008B3A53" w:rsidRPr="00EC056B">
        <w:t xml:space="preserve"> </w:t>
      </w:r>
      <w:r w:rsidRPr="00EC056B">
        <w:t xml:space="preserve">werden folgende Dokumente </w:t>
      </w:r>
      <w:r w:rsidR="008B3A53" w:rsidRPr="00EC056B">
        <w:t>(</w:t>
      </w:r>
      <w:r w:rsidR="00343E24">
        <w:t>d</w:t>
      </w:r>
      <w:r w:rsidR="00343E24" w:rsidRPr="00343E24">
        <w:t xml:space="preserve">ies ist keine </w:t>
      </w:r>
      <w:r w:rsidR="00343E24">
        <w:t>vollständige</w:t>
      </w:r>
      <w:r w:rsidR="00343E24" w:rsidRPr="00343E24">
        <w:t xml:space="preserve"> Liste aller Dokumente)</w:t>
      </w:r>
      <w:r w:rsidR="008B3A53" w:rsidRPr="00EC056B">
        <w:t xml:space="preserve"> </w:t>
      </w:r>
      <w:r w:rsidRPr="00EC056B">
        <w:t>erstellt</w:t>
      </w:r>
      <w:r w:rsidR="008B3A53" w:rsidRPr="00EC056B">
        <w:t>:</w:t>
      </w:r>
    </w:p>
    <w:p w14:paraId="13F86257" w14:textId="77777777" w:rsidR="008B3A53" w:rsidRPr="00EC056B" w:rsidRDefault="002427EC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Verfahren zur Lenkung von Dokumenten und Aufzeichnungen</w:t>
      </w:r>
      <w:r w:rsidR="008B3A53" w:rsidRPr="00EC056B">
        <w:t xml:space="preserve"> </w:t>
      </w:r>
      <w:r w:rsidRPr="00EC056B">
        <w:t>–</w:t>
      </w:r>
      <w:r w:rsidR="008B3A53" w:rsidRPr="00EC056B">
        <w:t xml:space="preserve"> </w:t>
      </w:r>
      <w:r w:rsidRPr="00EC056B">
        <w:t>Regelwerk für die Erstellung, Genehmigung, Verteilung und Aktualisierung von Dokumenten und Aufzeichnungen</w:t>
      </w:r>
    </w:p>
    <w:p w14:paraId="3AE170B5" w14:textId="77777777" w:rsidR="002311E5" w:rsidRPr="00EC056B" w:rsidRDefault="006C6329" w:rsidP="008B3A53">
      <w:pPr>
        <w:numPr>
          <w:ilvl w:val="0"/>
          <w:numId w:val="7"/>
        </w:numPr>
        <w:spacing w:after="0" w:line="240" w:lineRule="auto"/>
      </w:pPr>
      <w:bookmarkStart w:id="15" w:name="OLE_LINK1"/>
      <w:r w:rsidRPr="00EC056B">
        <w:rPr>
          <w:b/>
        </w:rPr>
        <w:t>Verfahren zur Identifikation der Anforderungen</w:t>
      </w:r>
      <w:r w:rsidR="002311E5" w:rsidRPr="00EC056B">
        <w:t xml:space="preserve"> – </w:t>
      </w:r>
      <w:r w:rsidRPr="00EC056B">
        <w:t>Vorgehensweise für die Identifikation amtlicher, gesetzlicher, vertraglicher und anderer Verpflichtungen</w:t>
      </w:r>
    </w:p>
    <w:bookmarkEnd w:id="15"/>
    <w:p w14:paraId="75ADA611" w14:textId="77777777" w:rsidR="008B3A53" w:rsidRPr="00EC056B" w:rsidRDefault="00005737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lastRenderedPageBreak/>
        <w:t>Anwendungsbereich des Informationssicherheits-Managementsystems</w:t>
      </w:r>
      <w:r w:rsidR="00BB2516" w:rsidRPr="00EC056B">
        <w:rPr>
          <w:b/>
        </w:rPr>
        <w:t xml:space="preserve"> </w:t>
      </w:r>
      <w:r w:rsidRPr="00EC056B">
        <w:t>–</w:t>
      </w:r>
      <w:r w:rsidR="008B3A53" w:rsidRPr="00EC056B">
        <w:t xml:space="preserve"> </w:t>
      </w:r>
      <w:r w:rsidRPr="00EC056B">
        <w:t>ein Dokument zur genauen Definition von Werten</w:t>
      </w:r>
      <w:r w:rsidR="00E2726F" w:rsidRPr="00EC056B">
        <w:t xml:space="preserve"> (Assets)</w:t>
      </w:r>
      <w:r w:rsidRPr="00EC056B">
        <w:t>, Standorten, Technologien, etc. innerhalb des Anwendungsbereiches</w:t>
      </w:r>
    </w:p>
    <w:p w14:paraId="21C8E3F9" w14:textId="1193A791" w:rsidR="008B3A53" w:rsidRDefault="00D12FE7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Information</w:t>
      </w:r>
      <w:r w:rsidR="00227562" w:rsidRPr="00EC056B">
        <w:rPr>
          <w:b/>
        </w:rPr>
        <w:t>s</w:t>
      </w:r>
      <w:r w:rsidRPr="00EC056B">
        <w:rPr>
          <w:b/>
        </w:rPr>
        <w:t>sicherheits</w:t>
      </w:r>
      <w:r w:rsidR="00CD346C">
        <w:rPr>
          <w:b/>
        </w:rPr>
        <w:t>politik</w:t>
      </w:r>
      <w:r w:rsidR="008B3A53" w:rsidRPr="00EC056B">
        <w:t xml:space="preserve"> </w:t>
      </w:r>
      <w:r w:rsidRPr="00EC056B">
        <w:t>–</w:t>
      </w:r>
      <w:r w:rsidR="008B3A53" w:rsidRPr="00EC056B">
        <w:t xml:space="preserve"> </w:t>
      </w:r>
      <w:r w:rsidRPr="00EC056B">
        <w:t xml:space="preserve">ein zentrales Dokument für die </w:t>
      </w:r>
      <w:r w:rsidR="00CD346C">
        <w:t>Leitungs</w:t>
      </w:r>
      <w:r w:rsidR="0076113F" w:rsidRPr="00EC056B">
        <w:t xml:space="preserve">-Ebene zur </w:t>
      </w:r>
      <w:r w:rsidRPr="00EC056B">
        <w:t xml:space="preserve">Steuerung </w:t>
      </w:r>
      <w:r w:rsidR="0076113F" w:rsidRPr="00EC056B">
        <w:t>des Informationssicherheits-Managements</w:t>
      </w:r>
      <w:r w:rsidR="008B3A53" w:rsidRPr="00EC056B">
        <w:t xml:space="preserve"> </w:t>
      </w:r>
    </w:p>
    <w:p w14:paraId="68901EEB" w14:textId="7C151D57" w:rsidR="00343E24" w:rsidRPr="009A6E82" w:rsidRDefault="00395D2E" w:rsidP="00395D2E">
      <w:pPr>
        <w:numPr>
          <w:ilvl w:val="0"/>
          <w:numId w:val="7"/>
        </w:numPr>
        <w:spacing w:after="0" w:line="240" w:lineRule="auto"/>
        <w:rPr>
          <w:b/>
        </w:rPr>
      </w:pPr>
      <w:r w:rsidRPr="00F308EF">
        <w:rPr>
          <w:b/>
        </w:rPr>
        <w:t>Politik des Schutzes personenbezogener Daten</w:t>
      </w:r>
      <w:r w:rsidR="00F308EF">
        <w:rPr>
          <w:b/>
        </w:rPr>
        <w:t xml:space="preserve"> </w:t>
      </w:r>
      <w:r w:rsidR="009A6E82">
        <w:t>diese Politik bezieht sich auf die Bestimmung der Grundprinzipien des Schutzes personenbezogener Daten, als auch auf den Nachweis, dass sich das Unternehmen diesen Prinzipien verpflichtet</w:t>
      </w:r>
    </w:p>
    <w:p w14:paraId="3DCAD829" w14:textId="77777777" w:rsidR="009A6E82" w:rsidRDefault="009A6E82" w:rsidP="009A6E8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Politik des Schutzes von Arbeitnehmerdaten – </w:t>
      </w:r>
      <w:r>
        <w:t xml:space="preserve">diese Politik legt dar unter welchen Bedingungen das Unternehmen personenbezogene Daten seiner Arbeitnehmer bearbeitet; </w:t>
      </w:r>
    </w:p>
    <w:p w14:paraId="4C2B4F45" w14:textId="77777777" w:rsidR="009A6E82" w:rsidRDefault="009A6E82" w:rsidP="009A6E8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Datenschutzerklärung – </w:t>
      </w:r>
      <w:r>
        <w:t>eine Erklärung, die darlegt unter welchen Bedingungen ein Unternehmen die personenbezogenen Daten seiner Klienten/ Website-Besucher bearbeitet;</w:t>
      </w:r>
    </w:p>
    <w:p w14:paraId="0F3C2798" w14:textId="77777777" w:rsidR="009A6E82" w:rsidRDefault="009A6E82" w:rsidP="009A6E8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Verzeichnis der Datenschutzerklärungen </w:t>
      </w:r>
      <w:r>
        <w:t xml:space="preserve">– ein Dokument, in dem Sie alle veröffentlichten Erklärungen aufführen müssen;  </w:t>
      </w:r>
    </w:p>
    <w:p w14:paraId="63FA2298" w14:textId="77777777" w:rsidR="009A6E82" w:rsidRDefault="009A6E82" w:rsidP="009A6E8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Politik der Datenspeicherung – </w:t>
      </w:r>
      <w:r>
        <w:t>Politik, die den Zeitrahmen darlegt, in dem das Unternehmen personenbezogene Daten aufbewahren darf;</w:t>
      </w:r>
    </w:p>
    <w:p w14:paraId="2180D097" w14:textId="1313C961" w:rsidR="009A6E82" w:rsidRDefault="009A6E82" w:rsidP="009A6E8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Arbeitsbeschreibung des Datenschutzbeauftragten – </w:t>
      </w:r>
      <w:r>
        <w:t>ein Dokument, in dem die Verantwortlichkeiten des Datenschutzbeauftragten beschrieben sind;</w:t>
      </w:r>
    </w:p>
    <w:p w14:paraId="0EC85866" w14:textId="5B2013A8" w:rsidR="009A6E82" w:rsidRDefault="009A6E82" w:rsidP="009A6E8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Richtlinien für das Datenverzeichnis und für die Zuordnung von Verarbeitungstätigkeiten – </w:t>
      </w:r>
      <w:r>
        <w:t>ein Dokument, welches erklärt, wie alle Datenverarbeitungstätigkeiten aufgeführt werden;</w:t>
      </w:r>
    </w:p>
    <w:p w14:paraId="7EDB1CE2" w14:textId="77777777" w:rsidR="009A6E82" w:rsidRDefault="009A6E82" w:rsidP="009A6E8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Verzeichnis von Verarbeitungstätigkeiten – </w:t>
      </w:r>
      <w:r>
        <w:t>ein Dokument, das vom Unternehmen genutzt werden sollte, um die Übereinstimmung mit den Anforderungen von Artikel 30 der DSGVO nachzuweisen;</w:t>
      </w:r>
    </w:p>
    <w:p w14:paraId="652A1E05" w14:textId="77777777" w:rsidR="009A6E82" w:rsidRDefault="009A6E82" w:rsidP="009A6E8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Einverständniserklärung betroffener Personen - </w:t>
      </w:r>
      <w:r>
        <w:t xml:space="preserve"> ein Dokument, das vom Unternehmen genutzt wird, um das Einverständnis betroffener Personen zu erlangen personenbezogene Daten für einen bestimmten Zweck zu verarbeiten;</w:t>
      </w:r>
    </w:p>
    <w:p w14:paraId="7079FBE2" w14:textId="77777777" w:rsidR="009A6E82" w:rsidRDefault="009A6E82" w:rsidP="009A6E8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Widerrufung der Einverständniserklärung betroffener Personen –</w:t>
      </w:r>
      <w:r>
        <w:t xml:space="preserve"> ein Dokument, das von betroffenen Personen genutzt wird, um ihr Einverständnis zu widerrufen;</w:t>
      </w:r>
    </w:p>
    <w:p w14:paraId="7F01F778" w14:textId="77777777" w:rsidR="00506CC1" w:rsidRDefault="00506CC1" w:rsidP="00506CC1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Elterliche Einverständniserklärung – </w:t>
      </w:r>
      <w:r>
        <w:t>ein Dokument, das vom Unternehmen genutzt wird, um das Einverständnis von Eltern/Erziehungsberechtigten/Vertretern eines Minderjährigen zu erlangen, personenbezogene Daten für einen bestimmten Zweck zu verarbeiten;</w:t>
      </w:r>
    </w:p>
    <w:p w14:paraId="5E9826F6" w14:textId="77777777" w:rsidR="00506CC1" w:rsidRDefault="00506CC1" w:rsidP="00506CC1">
      <w:pPr>
        <w:numPr>
          <w:ilvl w:val="0"/>
          <w:numId w:val="7"/>
        </w:numPr>
        <w:spacing w:after="0" w:line="240" w:lineRule="auto"/>
      </w:pPr>
      <w:r>
        <w:rPr>
          <w:b/>
        </w:rPr>
        <w:t>Widerrufung der elterlichen Einverständniserklärung</w:t>
      </w:r>
      <w:r>
        <w:t xml:space="preserve"> – ein Dokument, das von Eltern/Erziehungsberechtigten/Vertretern eines Minderjährigen genutzt wird, um ihr Einverständnis zu widerrufen, personenbezogene Daten für einen bestimmten Zweck verarbeiten zu dürfen;</w:t>
      </w:r>
    </w:p>
    <w:p w14:paraId="51139129" w14:textId="16A489BE" w:rsidR="009A6E82" w:rsidRPr="008F7711" w:rsidRDefault="008F7711" w:rsidP="008F7711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Prozedur des Auskunftsersuchens betroffener Personen – </w:t>
      </w:r>
      <w:r>
        <w:t>ein Dokument, das einen Prozess erstellt anhand dem das Unternehmen auf Ersuchen betroffener Personen antwortet;</w:t>
      </w:r>
    </w:p>
    <w:p w14:paraId="32DE7C6F" w14:textId="77777777" w:rsidR="008B3A53" w:rsidRPr="00EC056B" w:rsidRDefault="00E2726F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Methodik zur Risikoeinschätzung und Risikob</w:t>
      </w:r>
      <w:r w:rsidR="0076113F" w:rsidRPr="00EC056B">
        <w:rPr>
          <w:b/>
        </w:rPr>
        <w:t>ehandlung</w:t>
      </w:r>
      <w:r w:rsidR="008B3A53" w:rsidRPr="00EC056B">
        <w:t xml:space="preserve"> </w:t>
      </w:r>
      <w:r w:rsidR="0076113F" w:rsidRPr="00EC056B">
        <w:t>–</w:t>
      </w:r>
      <w:r w:rsidR="008B3A53" w:rsidRPr="00EC056B">
        <w:t xml:space="preserve"> </w:t>
      </w:r>
      <w:r w:rsidR="0076113F" w:rsidRPr="00EC056B">
        <w:t>Beschreibung der Method</w:t>
      </w:r>
      <w:r w:rsidRPr="00EC056B">
        <w:t>ik zum Umgang mit Informationsr</w:t>
      </w:r>
      <w:r w:rsidR="0076113F" w:rsidRPr="00EC056B">
        <w:t>isiken</w:t>
      </w:r>
    </w:p>
    <w:p w14:paraId="1C5871E9" w14:textId="77777777" w:rsidR="008B3A53" w:rsidRPr="00EC056B" w:rsidRDefault="0076113F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 xml:space="preserve">Verzeichnis </w:t>
      </w:r>
      <w:r w:rsidR="00E2726F" w:rsidRPr="00EC056B">
        <w:rPr>
          <w:b/>
        </w:rPr>
        <w:t xml:space="preserve">zur </w:t>
      </w:r>
      <w:r w:rsidRPr="00EC056B">
        <w:rPr>
          <w:b/>
        </w:rPr>
        <w:t>Ris</w:t>
      </w:r>
      <w:r w:rsidR="00E2726F" w:rsidRPr="00EC056B">
        <w:rPr>
          <w:b/>
        </w:rPr>
        <w:t>ikoe</w:t>
      </w:r>
      <w:r w:rsidRPr="00EC056B">
        <w:rPr>
          <w:b/>
        </w:rPr>
        <w:t>inschätzung</w:t>
      </w:r>
      <w:r w:rsidR="00EB3B6E" w:rsidRPr="00EC056B">
        <w:t xml:space="preserve"> – Ergebnis der Einschätzung von </w:t>
      </w:r>
      <w:r w:rsidR="00230DCF" w:rsidRPr="00EC056B">
        <w:t>Werten, Bedrohungen und Schwachstellen</w:t>
      </w:r>
    </w:p>
    <w:p w14:paraId="0816CB58" w14:textId="77777777" w:rsidR="008B3A53" w:rsidRPr="00EC056B" w:rsidRDefault="00E2726F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Verzeichnis zur Risikob</w:t>
      </w:r>
      <w:r w:rsidR="0076113F" w:rsidRPr="00EC056B">
        <w:rPr>
          <w:b/>
        </w:rPr>
        <w:t>ehandlung</w:t>
      </w:r>
      <w:r w:rsidR="008B3A53" w:rsidRPr="00EC056B">
        <w:t xml:space="preserve"> </w:t>
      </w:r>
      <w:r w:rsidR="00C67EF6" w:rsidRPr="00EC056B">
        <w:t>–</w:t>
      </w:r>
      <w:r w:rsidR="008B3A53" w:rsidRPr="00EC056B">
        <w:t xml:space="preserve"> </w:t>
      </w:r>
      <w:r w:rsidR="00C67EF6" w:rsidRPr="00EC056B">
        <w:t>Ein Verzeichnis in dem für jedes inakzeptable Risiko die entsprechenden Maßnahmen ausgewählt sind</w:t>
      </w:r>
    </w:p>
    <w:p w14:paraId="6D839E52" w14:textId="494E6812" w:rsidR="008B3A53" w:rsidRDefault="00E2726F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Bericht Risikoe</w:t>
      </w:r>
      <w:r w:rsidR="0076113F" w:rsidRPr="00EC056B">
        <w:rPr>
          <w:b/>
        </w:rPr>
        <w:t>inschätzung</w:t>
      </w:r>
      <w:r w:rsidR="0026396B" w:rsidRPr="00EC056B">
        <w:rPr>
          <w:b/>
        </w:rPr>
        <w:t xml:space="preserve"> </w:t>
      </w:r>
      <w:r w:rsidR="00FD6C1A" w:rsidRPr="00EC056B">
        <w:rPr>
          <w:b/>
        </w:rPr>
        <w:t>und Risikobehandlung</w:t>
      </w:r>
      <w:r w:rsidR="008B3A53" w:rsidRPr="00EC056B">
        <w:rPr>
          <w:b/>
        </w:rPr>
        <w:t xml:space="preserve"> </w:t>
      </w:r>
      <w:r w:rsidR="00033971" w:rsidRPr="00EC056B">
        <w:t>–</w:t>
      </w:r>
      <w:r w:rsidR="008B3A53" w:rsidRPr="00EC056B">
        <w:t xml:space="preserve"> </w:t>
      </w:r>
      <w:r w:rsidR="00033971" w:rsidRPr="00EC056B">
        <w:t>Dieses Dokument umfasst alle wichtigen Dokumente die wä</w:t>
      </w:r>
      <w:r w:rsidRPr="00EC056B">
        <w:t>hrend des Prozesses der Risikoeinschätzung und Risikob</w:t>
      </w:r>
      <w:r w:rsidR="00033971" w:rsidRPr="00EC056B">
        <w:t>ehandlung erstellt wurden</w:t>
      </w:r>
    </w:p>
    <w:p w14:paraId="084F38B6" w14:textId="77777777" w:rsidR="008F7711" w:rsidRDefault="008F7711" w:rsidP="008F7711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>Methodik der Datenschutz-Folgenabschätzung</w:t>
      </w:r>
      <w:r>
        <w:t xml:space="preserve"> – ein Dokument, in dem beschrieben wird, wie die Notwendigkeit und Verhältnismäßigkeit einer bestimmten Verarbeitungstätigkeit </w:t>
      </w:r>
      <w:r>
        <w:lastRenderedPageBreak/>
        <w:t xml:space="preserve">abgeschätzt wird und in dem Maßnahmen bereitgestellt werden, die möglichen Risiken für die Rechte und Freiheiten betroffener Personen zu mindern; </w:t>
      </w:r>
    </w:p>
    <w:p w14:paraId="5FFB4B89" w14:textId="00FCEC45" w:rsidR="008F7711" w:rsidRPr="00EC056B" w:rsidRDefault="008F7711" w:rsidP="008B3A53">
      <w:pPr>
        <w:numPr>
          <w:ilvl w:val="0"/>
          <w:numId w:val="7"/>
        </w:numPr>
        <w:spacing w:after="0" w:line="240" w:lineRule="auto"/>
      </w:pPr>
      <w:r>
        <w:rPr>
          <w:b/>
        </w:rPr>
        <w:t>Verzeichnis der DSFA –</w:t>
      </w:r>
      <w:r>
        <w:t xml:space="preserve"> ein Dokument, das vom Unternehmen genutzt wird, um den DSFA-Prozess zu dokumentieren. Es umfasst den Schwellenfragebogen und den Datenschutz- Folgenabschätzungsfragebogen</w:t>
      </w:r>
    </w:p>
    <w:p w14:paraId="6D5DA832" w14:textId="07B6A1E5" w:rsidR="008B3A53" w:rsidRDefault="003067C7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Erklärung zur Anwendbarkeit</w:t>
      </w:r>
      <w:r w:rsidR="008B3A53" w:rsidRPr="00EC056B">
        <w:t xml:space="preserve"> </w:t>
      </w:r>
      <w:r w:rsidR="00033971" w:rsidRPr="00EC056B">
        <w:t>–</w:t>
      </w:r>
      <w:r w:rsidR="008B3A53" w:rsidRPr="00EC056B">
        <w:t xml:space="preserve"> </w:t>
      </w:r>
      <w:r w:rsidR="00033971" w:rsidRPr="00EC056B">
        <w:t xml:space="preserve">Ein Dokument das die Zielsetzung und Anwendbarkeit jeder Maßnahme nach </w:t>
      </w:r>
      <w:r w:rsidR="00B37011" w:rsidRPr="00EC056B">
        <w:t>Anhang A der ISO 27001 feststellt</w:t>
      </w:r>
    </w:p>
    <w:p w14:paraId="702434F1" w14:textId="77777777" w:rsidR="00597FCB" w:rsidRPr="00EC056B" w:rsidRDefault="00597FCB" w:rsidP="00597FCB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Plan zur Risikobehandlung</w:t>
      </w:r>
      <w:r w:rsidRPr="00EC056B">
        <w:t xml:space="preserve"> – Umsetzungsdokument mit Beschreibung der umzusetzenden Maßnahmen, der Verantwortlichen für die Umsetzung, der Fristen und der Ressourcen</w:t>
      </w:r>
    </w:p>
    <w:p w14:paraId="210CE1F4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Bring Your Own Device (BYOD) Politik</w:t>
      </w:r>
      <w:r>
        <w:t xml:space="preserve"> – beschreibt die Regeln für Nutzung von Handys und anderer firmenfremder Geräte zu Geschäftszwecken; </w:t>
      </w:r>
    </w:p>
    <w:p w14:paraId="054AD279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Politik mobiler Geräte und Telearbeit</w:t>
      </w:r>
      <w:r>
        <w:t xml:space="preserve"> – beschreibt die Sicherheitsregeln für den Gebrauch von Laptops, Handys und anderer Geräte außerhalb des Firmengeländes; </w:t>
      </w:r>
    </w:p>
    <w:p w14:paraId="47E710B8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IT Sicherheitspolitik</w:t>
      </w:r>
      <w:r>
        <w:t xml:space="preserve"> – beschreibt die Grundsicherheitsvorschriften für alle Arbeitnehmer; </w:t>
      </w:r>
    </w:p>
    <w:p w14:paraId="7435AC0F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Politik der Klassifizierung von Informationen</w:t>
      </w:r>
      <w:r>
        <w:t xml:space="preserve"> – definiert, wie Daten in Bezug zu Vertraulichkeit zu klassifizieren sind und wie Daten entsprechend geschützt werden; </w:t>
      </w:r>
    </w:p>
    <w:p w14:paraId="68A94678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Politik der Zugangskontrollen</w:t>
      </w:r>
      <w:r>
        <w:t xml:space="preserve"> – definiert auf welche Weise das Management Zugangsrechte bestimmten Nutzern des Informationssystems genehmigt; </w:t>
      </w:r>
    </w:p>
    <w:p w14:paraId="284B8EC5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  <w:bCs/>
        </w:rPr>
        <w:t xml:space="preserve">Verschlüsselungspolitik </w:t>
      </w:r>
      <w:r>
        <w:t>– definiert, wie kryptografische Kontrollen und Schlüssel zu benutzen sind, um die Vertraulichkeit und Integrität der Daten zu schützen;</w:t>
      </w:r>
    </w:p>
    <w:p w14:paraId="584D27D9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  <w:bCs/>
        </w:rPr>
        <w:t>Politik der Anonymisierung und Pseudonymisierung</w:t>
      </w:r>
      <w:r>
        <w:t xml:space="preserve"> – definiert wie diese Techniken angewendet werden, um die personenbezogene Datenverarbeitung zu schützen;</w:t>
      </w:r>
    </w:p>
    <w:p w14:paraId="596EB69B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Politik des aufgeräumten Arbeitsplatzes</w:t>
      </w:r>
      <w:r>
        <w:t xml:space="preserve"> – definiert wie Informationen am Arbeitsplatz und auf Computerbildschirmen geschützt werden; </w:t>
      </w:r>
    </w:p>
    <w:p w14:paraId="39D00512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>Sicherheitsprozeduren für die IT-Abteilung</w:t>
      </w:r>
      <w:r>
        <w:t xml:space="preserve"> – beschreibt Sicherheitsregeln, die in der IT-Infrastruktur befolgt werden müssen; </w:t>
      </w:r>
    </w:p>
    <w:p w14:paraId="4A6634EC" w14:textId="77777777" w:rsidR="00597FCB" w:rsidRDefault="00597FCB" w:rsidP="00597FCB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Prozedur für die grenzüberschreitende Datenübertragung – </w:t>
      </w:r>
      <w:r>
        <w:t xml:space="preserve">ein Dokument, in dem die Bedingungen festgelegt sind, unter denen die grenzüberschreitende Datenübertragung ausgeführt werden darf; </w:t>
      </w:r>
    </w:p>
    <w:p w14:paraId="10530E51" w14:textId="77777777" w:rsidR="00597FCB" w:rsidRDefault="00597FCB" w:rsidP="00597FCB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Standardvertragsklauseln – </w:t>
      </w:r>
      <w:r>
        <w:t>Modellklauseln, herausgegeben von der EU Kommission um angemessene Schutzmaßnahmen bereitzustellen hinsichtlich des Schutzes der Privatsphäre und der Grundrechte und Freiheiten des Einzelnen und der Ausübung der dazugehörigen Rechte;</w:t>
      </w:r>
    </w:p>
    <w:p w14:paraId="792A263C" w14:textId="59C602EE" w:rsidR="00F45DF2" w:rsidRDefault="00F45DF2" w:rsidP="00F45DF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Fragebogen über die Übereinstimmung des Auftragsverarbeiters mit DSGVO – </w:t>
      </w:r>
      <w:r>
        <w:t>ein Fragebogen zur Bewertung der Übereinstimmung des Zulieferers mit der EU DSGVO;</w:t>
      </w:r>
    </w:p>
    <w:p w14:paraId="1369BBC8" w14:textId="77777777" w:rsidR="00F45DF2" w:rsidRDefault="00F45DF2" w:rsidP="00F45DF2">
      <w:pPr>
        <w:numPr>
          <w:ilvl w:val="0"/>
          <w:numId w:val="7"/>
        </w:numPr>
        <w:spacing w:after="0" w:line="240" w:lineRule="auto"/>
      </w:pPr>
      <w:r>
        <w:rPr>
          <w:b/>
        </w:rPr>
        <w:t xml:space="preserve">Zuliefererdatenverarbeitungsvereinbarung – </w:t>
      </w:r>
      <w:r>
        <w:t>ein Vertragsdokument, das die Grenzen und Bedingungen festlegt, unter denen der Zulieferer (Auftragsverarbeiter) personenbezogene Daten für das Unternehmen (Verantwortliche) verarbeiten darf;</w:t>
      </w:r>
    </w:p>
    <w:p w14:paraId="5EB72F03" w14:textId="77777777" w:rsidR="00F45DF2" w:rsidRDefault="00F45DF2" w:rsidP="00F45DF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Reaktion auf eine Datenschutzverletzung und Meldeverfahren – </w:t>
      </w:r>
      <w:r>
        <w:t>ein Verfahren, das, im Falle einer Datenschutzverletzung, die Verpflichtungen des Unternehmens festlegt;</w:t>
      </w:r>
      <w:r>
        <w:rPr>
          <w:b/>
        </w:rPr>
        <w:t xml:space="preserve"> </w:t>
      </w:r>
    </w:p>
    <w:p w14:paraId="169B3AB0" w14:textId="77777777" w:rsidR="00F45DF2" w:rsidRDefault="00F45DF2" w:rsidP="00F45DF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Verzeichnis der Datenschutzverletzungen </w:t>
      </w:r>
      <w:r>
        <w:t xml:space="preserve">– internes Register der Datenschutzverletzungen des Unternehmens; </w:t>
      </w:r>
    </w:p>
    <w:p w14:paraId="58B274A9" w14:textId="6EF42939" w:rsidR="00F45DF2" w:rsidRDefault="00F45DF2" w:rsidP="00F45DF2">
      <w:pPr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t xml:space="preserve">Meldungsformular der Datenschutzverletzung an die Aufsichtsbehörde </w:t>
      </w:r>
      <w:r>
        <w:t>– Dokument, das im Falle einer Datenschutzverletzung genutzt wird;</w:t>
      </w:r>
    </w:p>
    <w:p w14:paraId="046D7BAD" w14:textId="1828534E" w:rsidR="00597FCB" w:rsidRPr="00EC056B" w:rsidRDefault="00F45DF2" w:rsidP="00F45DF2">
      <w:pPr>
        <w:numPr>
          <w:ilvl w:val="0"/>
          <w:numId w:val="7"/>
        </w:numPr>
        <w:spacing w:after="0" w:line="240" w:lineRule="auto"/>
      </w:pPr>
      <w:r>
        <w:rPr>
          <w:b/>
          <w:bCs/>
        </w:rPr>
        <w:t>Disaster-Recovery-Plan</w:t>
      </w:r>
      <w:r>
        <w:t xml:space="preserve"> – definiert, wie die Infrastruktur und Daten nach einem Störfall wiederherzustellen sind; </w:t>
      </w:r>
    </w:p>
    <w:p w14:paraId="3D0A8278" w14:textId="77777777" w:rsidR="008B3A53" w:rsidRPr="00EC056B" w:rsidRDefault="00E05ECA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t>Verfahren für interne Audits</w:t>
      </w:r>
      <w:r w:rsidR="00B37011" w:rsidRPr="00EC056B">
        <w:t xml:space="preserve"> – beschreibt wie Auditoren ausgewählt werden, wie Audit Programme erstellt werden, wie Audits durchgeführt werden und wie </w:t>
      </w:r>
      <w:r w:rsidR="00F8756D" w:rsidRPr="00EC056B">
        <w:t>Audit-Ergebnisse protokolliert werden</w:t>
      </w:r>
    </w:p>
    <w:p w14:paraId="573C1C9E" w14:textId="77777777" w:rsidR="008B3A53" w:rsidRPr="00EC056B" w:rsidRDefault="00E05ECA" w:rsidP="008B3A53">
      <w:pPr>
        <w:numPr>
          <w:ilvl w:val="0"/>
          <w:numId w:val="7"/>
        </w:numPr>
        <w:spacing w:after="0" w:line="240" w:lineRule="auto"/>
      </w:pPr>
      <w:r w:rsidRPr="00EC056B">
        <w:rPr>
          <w:b/>
        </w:rPr>
        <w:lastRenderedPageBreak/>
        <w:t>Verfahren zu Korrektur</w:t>
      </w:r>
      <w:r w:rsidR="00914E37" w:rsidRPr="00EC056B">
        <w:rPr>
          <w:b/>
        </w:rPr>
        <w:t xml:space="preserve"> </w:t>
      </w:r>
      <w:r w:rsidR="00B26726" w:rsidRPr="00EC056B">
        <w:t>–</w:t>
      </w:r>
      <w:r w:rsidR="008B3A53" w:rsidRPr="00EC056B">
        <w:t xml:space="preserve"> </w:t>
      </w:r>
      <w:r w:rsidR="00B26726" w:rsidRPr="00EC056B">
        <w:t xml:space="preserve">beschreibt das Verfahren zur </w:t>
      </w:r>
      <w:r w:rsidR="00283750" w:rsidRPr="00EC056B">
        <w:t>Umsetzung</w:t>
      </w:r>
      <w:r w:rsidR="00B26726" w:rsidRPr="00EC056B">
        <w:t xml:space="preserve"> von Korrektur- und Vorbeugungs-Maßnahmen</w:t>
      </w:r>
    </w:p>
    <w:p w14:paraId="2A9B6AC9" w14:textId="1BAE585F" w:rsidR="008B3A53" w:rsidRPr="00EC056B" w:rsidRDefault="00CD346C" w:rsidP="00F45DF2">
      <w:pPr>
        <w:numPr>
          <w:ilvl w:val="0"/>
          <w:numId w:val="7"/>
        </w:numPr>
        <w:spacing w:after="0" w:line="240" w:lineRule="auto"/>
      </w:pPr>
      <w:r>
        <w:rPr>
          <w:b/>
        </w:rPr>
        <w:t>Protokoll zur Managementb</w:t>
      </w:r>
      <w:r w:rsidR="00A87185" w:rsidRPr="00EC056B">
        <w:rPr>
          <w:b/>
        </w:rPr>
        <w:t>ewertung</w:t>
      </w:r>
      <w:r w:rsidR="008B3A53" w:rsidRPr="00EC056B">
        <w:t xml:space="preserve"> </w:t>
      </w:r>
      <w:r w:rsidR="007B69AC" w:rsidRPr="00EC056B">
        <w:t>–</w:t>
      </w:r>
      <w:r w:rsidR="008B3A53" w:rsidRPr="00EC056B">
        <w:t xml:space="preserve"> </w:t>
      </w:r>
      <w:r w:rsidR="007B69AC" w:rsidRPr="00EC056B">
        <w:t xml:space="preserve">ein Formblatt für die Protokollierung des Management-Meetings zur </w:t>
      </w:r>
      <w:r w:rsidR="00A87185" w:rsidRPr="00EC056B">
        <w:t>Bewertung</w:t>
      </w:r>
      <w:r w:rsidR="007B69AC" w:rsidRPr="00EC056B">
        <w:t xml:space="preserve"> der Angemessenheit des ISMS</w:t>
      </w:r>
    </w:p>
    <w:p w14:paraId="275C6475" w14:textId="77777777" w:rsidR="008B3A53" w:rsidRPr="00EC056B" w:rsidRDefault="008B3A53" w:rsidP="008B3A53">
      <w:pPr>
        <w:spacing w:after="0" w:line="240" w:lineRule="auto"/>
      </w:pPr>
    </w:p>
    <w:p w14:paraId="1E52150B" w14:textId="1795D660" w:rsidR="008B3A53" w:rsidRPr="00EC056B" w:rsidRDefault="00C268CA" w:rsidP="001F21F3">
      <w:pPr>
        <w:spacing w:line="240" w:lineRule="auto"/>
      </w:pPr>
      <w:r w:rsidRPr="00EC056B">
        <w:t>Weitere</w:t>
      </w:r>
      <w:r w:rsidR="005B604A" w:rsidRPr="00EC056B">
        <w:t xml:space="preserve"> Dokumente die während der ISMS</w:t>
      </w:r>
      <w:r w:rsidR="00F45DF2">
        <w:t>/EU DSGVO</w:t>
      </w:r>
      <w:r w:rsidR="005B604A" w:rsidRPr="00EC056B">
        <w:t>-</w:t>
      </w:r>
      <w:r w:rsidR="00283750" w:rsidRPr="00EC056B">
        <w:t>Einrichtung</w:t>
      </w:r>
      <w:r w:rsidRPr="00EC056B">
        <w:t xml:space="preserve"> erstellt werden müssen, </w:t>
      </w:r>
      <w:r w:rsidR="00F45DF2">
        <w:t>werden</w:t>
      </w:r>
      <w:r w:rsidRPr="00EC056B">
        <w:t xml:space="preserve"> im Plan zur Risikobehandlung spezifiziert.</w:t>
      </w:r>
    </w:p>
    <w:p w14:paraId="4DFE1273" w14:textId="77777777" w:rsidR="008B3A53" w:rsidRPr="00EC056B" w:rsidRDefault="00E2726F" w:rsidP="008B3A53">
      <w:pPr>
        <w:pStyle w:val="Heading2"/>
      </w:pPr>
      <w:bookmarkStart w:id="16" w:name="_Toc504979210"/>
      <w:commentRangeStart w:id="17"/>
      <w:r w:rsidRPr="00EC056B">
        <w:t>Fristen</w:t>
      </w:r>
      <w:commentRangeEnd w:id="17"/>
      <w:r w:rsidR="00C77ADC">
        <w:rPr>
          <w:rStyle w:val="CommentReference"/>
          <w:b w:val="0"/>
        </w:rPr>
        <w:commentReference w:id="17"/>
      </w:r>
      <w:bookmarkEnd w:id="16"/>
    </w:p>
    <w:p w14:paraId="27169C3F" w14:textId="7A3B739A" w:rsidR="008B3A53" w:rsidRPr="00EC056B" w:rsidRDefault="004425D5" w:rsidP="008B3A53">
      <w:pPr>
        <w:pStyle w:val="ListParagraph"/>
        <w:spacing w:after="0"/>
        <w:ind w:left="0"/>
      </w:pPr>
      <w:r w:rsidRPr="00EC056B">
        <w:t>Im Folgenden werden die Fristen für die Freigabe der einzelnen Dokumente im Verlauf der ISMS</w:t>
      </w:r>
      <w:r w:rsidR="00C374FE">
        <w:t>/EU DSGVO</w:t>
      </w:r>
      <w:r w:rsidRPr="00EC056B">
        <w:t xml:space="preserve"> </w:t>
      </w:r>
      <w:r w:rsidR="00283750" w:rsidRPr="00EC056B">
        <w:t>Ein</w:t>
      </w:r>
      <w:r w:rsidR="003C59F6" w:rsidRPr="00EC056B">
        <w:t>führung</w:t>
      </w:r>
      <w:r w:rsidRPr="00EC056B">
        <w:t xml:space="preserve"> aufgeführt: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180"/>
      </w:tblGrid>
      <w:tr w:rsidR="008B3A53" w:rsidRPr="00EC056B" w14:paraId="2921B090" w14:textId="77777777" w:rsidTr="00AD7F37">
        <w:tc>
          <w:tcPr>
            <w:tcW w:w="6062" w:type="dxa"/>
            <w:shd w:val="clear" w:color="auto" w:fill="D9D9D9"/>
          </w:tcPr>
          <w:p w14:paraId="2974E7E4" w14:textId="77777777" w:rsidR="008B3A53" w:rsidRPr="00EC056B" w:rsidRDefault="006A3E54" w:rsidP="008B3A53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EC056B">
              <w:rPr>
                <w:b/>
                <w:i/>
              </w:rPr>
              <w:t>Dok</w:t>
            </w:r>
            <w:r w:rsidR="008B3A53" w:rsidRPr="00EC056B">
              <w:rPr>
                <w:b/>
                <w:i/>
              </w:rPr>
              <w:t>ument</w:t>
            </w:r>
          </w:p>
        </w:tc>
        <w:tc>
          <w:tcPr>
            <w:tcW w:w="3180" w:type="dxa"/>
            <w:shd w:val="clear" w:color="auto" w:fill="D9D9D9"/>
          </w:tcPr>
          <w:p w14:paraId="04F0E8DA" w14:textId="77777777" w:rsidR="008B3A53" w:rsidRPr="00EC056B" w:rsidRDefault="006A3E54" w:rsidP="006A3E54">
            <w:pPr>
              <w:pStyle w:val="ListParagraph"/>
              <w:spacing w:after="0"/>
              <w:ind w:left="0"/>
              <w:rPr>
                <w:b/>
                <w:i/>
              </w:rPr>
            </w:pPr>
            <w:r w:rsidRPr="00EC056B">
              <w:rPr>
                <w:b/>
                <w:i/>
              </w:rPr>
              <w:t>Fristen für Dokument-Freigabe</w:t>
            </w:r>
          </w:p>
        </w:tc>
      </w:tr>
      <w:tr w:rsidR="008B3A53" w:rsidRPr="00EC056B" w14:paraId="112937BA" w14:textId="77777777" w:rsidTr="008B3A53">
        <w:tc>
          <w:tcPr>
            <w:tcW w:w="6062" w:type="dxa"/>
          </w:tcPr>
          <w:p w14:paraId="0C7F5517" w14:textId="24924636" w:rsidR="008B3A53" w:rsidRPr="00EC056B" w:rsidRDefault="008B3A53" w:rsidP="008B3A53">
            <w:pPr>
              <w:pStyle w:val="ListParagraph"/>
              <w:spacing w:after="0"/>
              <w:ind w:left="0"/>
            </w:pPr>
            <w:r w:rsidRPr="00EC056B">
              <w:t xml:space="preserve">  </w:t>
            </w:r>
            <w:commentRangeStart w:id="18"/>
            <w:r w:rsidR="00C77ADC">
              <w:t>*</w:t>
            </w:r>
            <w:commentRangeEnd w:id="18"/>
            <w:r w:rsidR="00C77ADC">
              <w:rPr>
                <w:rStyle w:val="CommentReference"/>
              </w:rPr>
              <w:commentReference w:id="18"/>
            </w:r>
          </w:p>
        </w:tc>
        <w:tc>
          <w:tcPr>
            <w:tcW w:w="3180" w:type="dxa"/>
          </w:tcPr>
          <w:p w14:paraId="0BEFFF7E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25972395" w14:textId="77777777" w:rsidTr="008B3A53">
        <w:tc>
          <w:tcPr>
            <w:tcW w:w="6062" w:type="dxa"/>
          </w:tcPr>
          <w:p w14:paraId="754BA1D3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718C11E3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271B4FB6" w14:textId="77777777" w:rsidTr="008B3A53">
        <w:tc>
          <w:tcPr>
            <w:tcW w:w="6062" w:type="dxa"/>
          </w:tcPr>
          <w:p w14:paraId="323CD72F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6317E78F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26F1F7D1" w14:textId="77777777" w:rsidTr="008B3A53">
        <w:tc>
          <w:tcPr>
            <w:tcW w:w="6062" w:type="dxa"/>
          </w:tcPr>
          <w:p w14:paraId="5DCDCF22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3B903946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06FAD999" w14:textId="77777777" w:rsidTr="008B3A53">
        <w:tc>
          <w:tcPr>
            <w:tcW w:w="6062" w:type="dxa"/>
          </w:tcPr>
          <w:p w14:paraId="2BBCC80C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045333E7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3E2660D1" w14:textId="77777777" w:rsidTr="008B3A53">
        <w:tc>
          <w:tcPr>
            <w:tcW w:w="6062" w:type="dxa"/>
          </w:tcPr>
          <w:p w14:paraId="607A6A4B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534CA36D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43E93C95" w14:textId="77777777" w:rsidTr="008B3A53">
        <w:tc>
          <w:tcPr>
            <w:tcW w:w="6062" w:type="dxa"/>
          </w:tcPr>
          <w:p w14:paraId="615D120F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4A8AA503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59E9BD99" w14:textId="77777777" w:rsidTr="008B3A53">
        <w:tc>
          <w:tcPr>
            <w:tcW w:w="6062" w:type="dxa"/>
          </w:tcPr>
          <w:p w14:paraId="65C5E775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744D70B5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59A8C5A3" w14:textId="77777777" w:rsidTr="008B3A53">
        <w:tc>
          <w:tcPr>
            <w:tcW w:w="6062" w:type="dxa"/>
          </w:tcPr>
          <w:p w14:paraId="771B7B82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745E1DC3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  <w:tr w:rsidR="008B3A53" w:rsidRPr="00EC056B" w14:paraId="6DB81170" w14:textId="77777777" w:rsidTr="008B3A53">
        <w:tc>
          <w:tcPr>
            <w:tcW w:w="6062" w:type="dxa"/>
          </w:tcPr>
          <w:p w14:paraId="3AB2EB89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  <w:tc>
          <w:tcPr>
            <w:tcW w:w="3180" w:type="dxa"/>
          </w:tcPr>
          <w:p w14:paraId="7D02C121" w14:textId="77777777" w:rsidR="008B3A53" w:rsidRPr="00EC056B" w:rsidRDefault="008B3A53" w:rsidP="008B3A53">
            <w:pPr>
              <w:pStyle w:val="ListParagraph"/>
              <w:spacing w:after="0"/>
              <w:ind w:left="0"/>
            </w:pPr>
          </w:p>
        </w:tc>
      </w:tr>
    </w:tbl>
    <w:p w14:paraId="0BB0D3C7" w14:textId="77777777" w:rsidR="008B3A53" w:rsidRPr="00EC056B" w:rsidRDefault="00227562" w:rsidP="001F21F3">
      <w:pPr>
        <w:spacing w:before="240"/>
      </w:pPr>
      <w:bookmarkStart w:id="19" w:name="_Toc263228406"/>
      <w:bookmarkStart w:id="20" w:name="_Toc267481622"/>
      <w:bookmarkStart w:id="21" w:name="_Toc326760000"/>
      <w:bookmarkStart w:id="22" w:name="_Toc327946178"/>
      <w:bookmarkStart w:id="23" w:name="_Toc327946323"/>
      <w:bookmarkStart w:id="24" w:name="_Toc327946479"/>
      <w:bookmarkStart w:id="25" w:name="_Toc327956728"/>
      <w:bookmarkStart w:id="26" w:name="_Toc369017855"/>
      <w:r w:rsidRPr="00EC056B">
        <w:t>Abschließende</w:t>
      </w:r>
      <w:r w:rsidR="00D14E93" w:rsidRPr="00EC056B">
        <w:t xml:space="preserve"> Vorstellung der Projektergebnisse ist für den [Datum] geplant.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19B9261A" w14:textId="77777777" w:rsidR="008B3A53" w:rsidRPr="00EC056B" w:rsidRDefault="00D14E93" w:rsidP="008B3A53">
      <w:pPr>
        <w:pStyle w:val="Heading2"/>
      </w:pPr>
      <w:bookmarkStart w:id="27" w:name="_Toc263228407"/>
      <w:bookmarkStart w:id="28" w:name="_Toc504979211"/>
      <w:r w:rsidRPr="00EC056B">
        <w:t>Projekt</w:t>
      </w:r>
      <w:r w:rsidR="00BC2293" w:rsidRPr="00EC056B">
        <w:t>-O</w:t>
      </w:r>
      <w:r w:rsidRPr="00EC056B">
        <w:t>rganis</w:t>
      </w:r>
      <w:r w:rsidR="008B3A53" w:rsidRPr="00EC056B">
        <w:t>ation</w:t>
      </w:r>
      <w:bookmarkEnd w:id="27"/>
      <w:bookmarkEnd w:id="28"/>
    </w:p>
    <w:p w14:paraId="6EF77EBF" w14:textId="77777777" w:rsidR="008B3A53" w:rsidRPr="00EC056B" w:rsidRDefault="00D14E93" w:rsidP="008B3A53">
      <w:pPr>
        <w:pStyle w:val="Heading3"/>
      </w:pPr>
      <w:bookmarkStart w:id="29" w:name="_Toc263228408"/>
      <w:bookmarkStart w:id="30" w:name="_Toc504979212"/>
      <w:r w:rsidRPr="00EC056B">
        <w:t>Projekt-S</w:t>
      </w:r>
      <w:r w:rsidR="008B3A53" w:rsidRPr="00EC056B">
        <w:t>ponsor</w:t>
      </w:r>
      <w:bookmarkEnd w:id="29"/>
      <w:bookmarkEnd w:id="30"/>
    </w:p>
    <w:p w14:paraId="27C65448" w14:textId="77777777" w:rsidR="008B3A53" w:rsidRPr="00EC056B" w:rsidRDefault="00D14E93" w:rsidP="008B3A53">
      <w:pPr>
        <w:pStyle w:val="ListParagraph"/>
        <w:spacing w:after="0"/>
        <w:ind w:left="0"/>
      </w:pPr>
      <w:r w:rsidRPr="00EC056B">
        <w:t xml:space="preserve">Jedem Projekt ist ein „Sponsor“ zugeteilt, der nicht aktiv am Projekt teilnimmt. Der Projekt-Sponsor muss </w:t>
      </w:r>
      <w:r w:rsidR="00227562" w:rsidRPr="00EC056B">
        <w:t>regelmäßig</w:t>
      </w:r>
      <w:r w:rsidRPr="00EC056B">
        <w:t xml:space="preserve"> vom Projektmanager über den Projektstatus unterrichtet werden und greift ein, falls das Projekt unterbrochen wird.</w:t>
      </w:r>
    </w:p>
    <w:p w14:paraId="7E9C2166" w14:textId="77777777" w:rsidR="008B3A53" w:rsidRPr="00EC056B" w:rsidRDefault="008B3A53" w:rsidP="008B3A53">
      <w:pPr>
        <w:pStyle w:val="ListParagraph"/>
        <w:spacing w:after="0"/>
        <w:ind w:left="0"/>
      </w:pPr>
    </w:p>
    <w:p w14:paraId="46BA3EB0" w14:textId="77777777" w:rsidR="008B3A53" w:rsidRPr="00EC056B" w:rsidRDefault="00D14E93" w:rsidP="008B3A53">
      <w:pPr>
        <w:pStyle w:val="ListParagraph"/>
        <w:spacing w:after="0"/>
        <w:ind w:left="0"/>
      </w:pPr>
      <w:r w:rsidRPr="00EC056B">
        <w:t>[</w:t>
      </w:r>
      <w:commentRangeStart w:id="31"/>
      <w:r w:rsidRPr="00EC056B">
        <w:t>Name, Stellenbezeichnung</w:t>
      </w:r>
      <w:commentRangeEnd w:id="31"/>
      <w:r w:rsidR="001F21F3">
        <w:rPr>
          <w:rStyle w:val="CommentReference"/>
        </w:rPr>
        <w:commentReference w:id="31"/>
      </w:r>
      <w:r w:rsidR="008B3A53" w:rsidRPr="00EC056B">
        <w:t xml:space="preserve">] </w:t>
      </w:r>
      <w:r w:rsidRPr="00EC056B">
        <w:t>wurde zum Projekt-Sponsor ernannt.</w:t>
      </w:r>
    </w:p>
    <w:p w14:paraId="7203D0DC" w14:textId="77777777" w:rsidR="008B3A53" w:rsidRPr="00EC056B" w:rsidRDefault="008B3A53" w:rsidP="008B3A53">
      <w:pPr>
        <w:pStyle w:val="ListParagraph"/>
        <w:spacing w:after="0"/>
        <w:ind w:left="0"/>
        <w:outlineLvl w:val="0"/>
      </w:pPr>
    </w:p>
    <w:p w14:paraId="1770697B" w14:textId="77777777" w:rsidR="008B3A53" w:rsidRPr="00EC056B" w:rsidRDefault="001E2607" w:rsidP="008B3A53">
      <w:pPr>
        <w:pStyle w:val="Heading3"/>
      </w:pPr>
      <w:bookmarkStart w:id="32" w:name="_Toc263228409"/>
      <w:bookmarkStart w:id="33" w:name="_Toc504979213"/>
      <w:r w:rsidRPr="00EC056B">
        <w:t>Projekt</w:t>
      </w:r>
      <w:r w:rsidR="008B3A53" w:rsidRPr="00EC056B">
        <w:t>manager</w:t>
      </w:r>
      <w:bookmarkEnd w:id="32"/>
      <w:bookmarkEnd w:id="33"/>
    </w:p>
    <w:p w14:paraId="4E8B5A57" w14:textId="77777777" w:rsidR="008B3A53" w:rsidRPr="00EC056B" w:rsidRDefault="000A2073" w:rsidP="008B3A53">
      <w:pPr>
        <w:pStyle w:val="ListParagraph"/>
        <w:spacing w:after="0"/>
        <w:ind w:left="0"/>
      </w:pPr>
      <w:r w:rsidRPr="00EC056B">
        <w:t xml:space="preserve">Die Rolle des Projektmanagers umfasst folgende Aufgaben: Sicherstellung der für die Projekt-Umsetzung notwendigen Ressourcen, Koordination des Projekts, Information des Projekt-Sponsors über den Projektfortschritt, Durchführung von administrativen Aufgaben im Zusammenhang mit dem Projekt. </w:t>
      </w:r>
      <w:r w:rsidR="00B973CB" w:rsidRPr="00EC056B">
        <w:t>Die Befugnisse des Projektmanagers sollten diesen in die Lage versetzen, die Projekt-Umsetzung ohne Unterbrechungen innerhalb der gesetzten Fristen sicherzustellen.</w:t>
      </w:r>
    </w:p>
    <w:p w14:paraId="5315A075" w14:textId="77777777" w:rsidR="008B3A53" w:rsidRPr="00EC056B" w:rsidRDefault="008B3A53" w:rsidP="008B3A53">
      <w:pPr>
        <w:pStyle w:val="ListParagraph"/>
        <w:spacing w:after="0"/>
        <w:ind w:left="0"/>
      </w:pPr>
    </w:p>
    <w:p w14:paraId="7FB99512" w14:textId="77777777" w:rsidR="008B3A53" w:rsidRPr="00EC056B" w:rsidRDefault="008B3A53" w:rsidP="00E8527E">
      <w:pPr>
        <w:spacing w:after="0"/>
      </w:pPr>
      <w:bookmarkStart w:id="34" w:name="_Toc263228410"/>
      <w:bookmarkStart w:id="35" w:name="_Toc267481626"/>
      <w:bookmarkStart w:id="36" w:name="_Toc326760004"/>
      <w:bookmarkStart w:id="37" w:name="_Toc327946182"/>
      <w:bookmarkStart w:id="38" w:name="_Toc327946327"/>
      <w:bookmarkStart w:id="39" w:name="_Toc327946483"/>
      <w:bookmarkStart w:id="40" w:name="_Toc327956732"/>
      <w:bookmarkStart w:id="41" w:name="_Toc369017859"/>
      <w:r w:rsidRPr="00EC056B">
        <w:t>[</w:t>
      </w:r>
      <w:commentRangeStart w:id="42"/>
      <w:r w:rsidR="00693583" w:rsidRPr="00EC056B">
        <w:t>Name, Stellen</w:t>
      </w:r>
      <w:r w:rsidR="00E2726F" w:rsidRPr="00EC056B">
        <w:t>bezeichnung</w:t>
      </w:r>
      <w:commentRangeEnd w:id="42"/>
      <w:r w:rsidR="001F21F3">
        <w:rPr>
          <w:rStyle w:val="CommentReference"/>
        </w:rPr>
        <w:commentReference w:id="42"/>
      </w:r>
      <w:r w:rsidR="00E2726F" w:rsidRPr="00EC056B">
        <w:t>] wurde zum Projektm</w:t>
      </w:r>
      <w:r w:rsidR="00693583" w:rsidRPr="00EC056B">
        <w:t>anager ernannt</w:t>
      </w:r>
      <w:r w:rsidRPr="00EC056B">
        <w:t>.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0D98DB50" w14:textId="77777777" w:rsidR="008B3A53" w:rsidRPr="00EC056B" w:rsidRDefault="008B3A53" w:rsidP="008B3A53">
      <w:pPr>
        <w:pStyle w:val="ListParagraph"/>
        <w:spacing w:after="0"/>
        <w:ind w:left="0"/>
        <w:outlineLvl w:val="0"/>
      </w:pPr>
    </w:p>
    <w:p w14:paraId="3C2244A2" w14:textId="77777777" w:rsidR="008B3A53" w:rsidRPr="00EC056B" w:rsidRDefault="008B3A53" w:rsidP="008B3A53">
      <w:pPr>
        <w:pStyle w:val="Heading3"/>
      </w:pPr>
      <w:bookmarkStart w:id="43" w:name="_Toc263228411"/>
      <w:bookmarkStart w:id="44" w:name="_Toc504979214"/>
      <w:commentRangeStart w:id="45"/>
      <w:r w:rsidRPr="00EC056B">
        <w:t>P</w:t>
      </w:r>
      <w:r w:rsidR="00F058D8" w:rsidRPr="00EC056B">
        <w:t>rojekt</w:t>
      </w:r>
      <w:r w:rsidRPr="00EC056B">
        <w:t>team</w:t>
      </w:r>
      <w:bookmarkEnd w:id="43"/>
      <w:commentRangeEnd w:id="45"/>
      <w:r w:rsidR="00C77ADC">
        <w:rPr>
          <w:rStyle w:val="CommentReference"/>
          <w:b w:val="0"/>
          <w:i w:val="0"/>
        </w:rPr>
        <w:commentReference w:id="45"/>
      </w:r>
      <w:bookmarkEnd w:id="44"/>
    </w:p>
    <w:p w14:paraId="09AFDA04" w14:textId="77777777" w:rsidR="008B3A53" w:rsidRPr="00EC056B" w:rsidRDefault="00F058D8" w:rsidP="008B3A53">
      <w:pPr>
        <w:pStyle w:val="ListParagraph"/>
        <w:spacing w:after="0"/>
        <w:ind w:left="0"/>
      </w:pPr>
      <w:r w:rsidRPr="00EC056B">
        <w:t>Die Rolle des Projektteams umfasst folgende Aufgaben: Unterstützung bei verschiedensten Aspekten der Projekt-Umsetzung, Durchführung der im Projekt spezifizierten Aufgaben</w:t>
      </w:r>
      <w:r w:rsidR="00D05ECE" w:rsidRPr="00EC056B">
        <w:t>,</w:t>
      </w:r>
      <w:r w:rsidRPr="00EC056B">
        <w:t xml:space="preserve"> sowie Entscheidungen </w:t>
      </w:r>
      <w:r w:rsidRPr="00EC056B">
        <w:lastRenderedPageBreak/>
        <w:t>zu verschiedenen Aspekten welche einen fachübergreifenden Ansatz erfordern.</w:t>
      </w:r>
      <w:r w:rsidR="008B3A53" w:rsidRPr="00EC056B">
        <w:t xml:space="preserve"> </w:t>
      </w:r>
      <w:r w:rsidR="00D05ECE" w:rsidRPr="00EC056B">
        <w:t xml:space="preserve">Das Projektteam kommt immer zusammen bevor die endgültige Version eines Dokumentes aus Abschnitt 2 dieses Projektplans erstellt wird. </w:t>
      </w:r>
      <w:r w:rsidR="00227562" w:rsidRPr="00EC056B">
        <w:t>Außerdem</w:t>
      </w:r>
      <w:r w:rsidR="00D05ECE" w:rsidRPr="00EC056B">
        <w:t xml:space="preserve"> in allen anderen Fällen für die es der Projektmanager als notwendig erachtet.</w:t>
      </w:r>
    </w:p>
    <w:p w14:paraId="3A4B72CB" w14:textId="77777777" w:rsidR="008B3A53" w:rsidRPr="00EC056B" w:rsidRDefault="008B3A53" w:rsidP="008B3A53">
      <w:pPr>
        <w:pStyle w:val="ListParagraph"/>
        <w:spacing w:after="0"/>
        <w:ind w:left="0"/>
        <w:outlineLvl w:val="0"/>
      </w:pPr>
    </w:p>
    <w:p w14:paraId="7B7F9715" w14:textId="77777777" w:rsidR="008B3A53" w:rsidRPr="00E8527E" w:rsidRDefault="00C16BF4" w:rsidP="00E8527E">
      <w:pPr>
        <w:spacing w:after="0"/>
        <w:rPr>
          <w:i/>
        </w:rPr>
      </w:pPr>
      <w:bookmarkStart w:id="46" w:name="_Toc263228414"/>
      <w:bookmarkStart w:id="47" w:name="_Toc267481630"/>
      <w:bookmarkStart w:id="48" w:name="_Toc326760008"/>
      <w:bookmarkStart w:id="49" w:name="_Toc327946186"/>
      <w:bookmarkStart w:id="50" w:name="_Toc327946331"/>
      <w:bookmarkStart w:id="51" w:name="_Toc327946487"/>
      <w:bookmarkStart w:id="52" w:name="_Toc327956736"/>
      <w:bookmarkStart w:id="53" w:name="_Toc369017862"/>
      <w:r w:rsidRPr="00E8527E">
        <w:rPr>
          <w:i/>
        </w:rPr>
        <w:t>Verzeichnis der Projekt-Teilnehmer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79"/>
        <w:gridCol w:w="2315"/>
        <w:gridCol w:w="1701"/>
        <w:gridCol w:w="1843"/>
        <w:gridCol w:w="1984"/>
      </w:tblGrid>
      <w:tr w:rsidR="008B3A53" w:rsidRPr="00EC056B" w14:paraId="0A0272C2" w14:textId="77777777" w:rsidTr="003C59F6">
        <w:tc>
          <w:tcPr>
            <w:tcW w:w="1479" w:type="dxa"/>
          </w:tcPr>
          <w:p w14:paraId="68D3E974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EC056B">
              <w:rPr>
                <w:i/>
              </w:rPr>
              <w:t>Name</w:t>
            </w:r>
          </w:p>
        </w:tc>
        <w:tc>
          <w:tcPr>
            <w:tcW w:w="2315" w:type="dxa"/>
          </w:tcPr>
          <w:p w14:paraId="24AFE57A" w14:textId="77777777" w:rsidR="008B3A53" w:rsidRPr="00EC056B" w:rsidRDefault="00C16BF4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EC056B">
              <w:rPr>
                <w:i/>
              </w:rPr>
              <w:t>Organisationseinheit</w:t>
            </w:r>
          </w:p>
        </w:tc>
        <w:tc>
          <w:tcPr>
            <w:tcW w:w="1701" w:type="dxa"/>
          </w:tcPr>
          <w:p w14:paraId="0B034719" w14:textId="77777777" w:rsidR="008B3A53" w:rsidRPr="00EC056B" w:rsidRDefault="00227562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EC056B">
              <w:rPr>
                <w:i/>
              </w:rPr>
              <w:t>Stellenbezeich</w:t>
            </w:r>
            <w:r w:rsidR="00C16BF4" w:rsidRPr="00EC056B">
              <w:rPr>
                <w:i/>
              </w:rPr>
              <w:t>nung</w:t>
            </w:r>
          </w:p>
        </w:tc>
        <w:tc>
          <w:tcPr>
            <w:tcW w:w="1843" w:type="dxa"/>
          </w:tcPr>
          <w:p w14:paraId="17CB5264" w14:textId="77777777" w:rsidR="008B3A53" w:rsidRPr="00EC056B" w:rsidRDefault="00C16BF4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EC056B">
              <w:rPr>
                <w:i/>
              </w:rPr>
              <w:t>Telefon</w:t>
            </w:r>
          </w:p>
        </w:tc>
        <w:tc>
          <w:tcPr>
            <w:tcW w:w="1984" w:type="dxa"/>
          </w:tcPr>
          <w:p w14:paraId="6E2484AA" w14:textId="77777777" w:rsidR="008B3A53" w:rsidRPr="00EC056B" w:rsidRDefault="00C16BF4" w:rsidP="008B3A53">
            <w:pPr>
              <w:pStyle w:val="ListParagraph"/>
              <w:spacing w:after="0"/>
              <w:ind w:left="0"/>
              <w:rPr>
                <w:i/>
              </w:rPr>
            </w:pPr>
            <w:r w:rsidRPr="00EC056B">
              <w:rPr>
                <w:i/>
              </w:rPr>
              <w:t>E-M</w:t>
            </w:r>
            <w:r w:rsidR="008B3A53" w:rsidRPr="00EC056B">
              <w:rPr>
                <w:i/>
              </w:rPr>
              <w:t>ail</w:t>
            </w:r>
          </w:p>
        </w:tc>
      </w:tr>
      <w:tr w:rsidR="008B3A53" w:rsidRPr="00EC056B" w14:paraId="55CBF20F" w14:textId="77777777" w:rsidTr="003C59F6">
        <w:tc>
          <w:tcPr>
            <w:tcW w:w="1479" w:type="dxa"/>
          </w:tcPr>
          <w:p w14:paraId="1AF93FD7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6712D9E5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593E0845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3BD0365A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3DC1FB21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EC056B" w14:paraId="4832F4E1" w14:textId="77777777" w:rsidTr="003C59F6">
        <w:tc>
          <w:tcPr>
            <w:tcW w:w="1479" w:type="dxa"/>
          </w:tcPr>
          <w:p w14:paraId="0C1217D2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2D289C1F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09FA1A05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5AC4F39A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50C24737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EC056B" w14:paraId="1EB8B3FB" w14:textId="77777777" w:rsidTr="003C59F6">
        <w:tc>
          <w:tcPr>
            <w:tcW w:w="1479" w:type="dxa"/>
          </w:tcPr>
          <w:p w14:paraId="65E924CB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3C355D68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4D3A91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3BCCBA12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380B25DF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EC056B" w14:paraId="5B1F90B6" w14:textId="77777777" w:rsidTr="003C59F6">
        <w:tc>
          <w:tcPr>
            <w:tcW w:w="1479" w:type="dxa"/>
          </w:tcPr>
          <w:p w14:paraId="2EDD611A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7DE2EFC5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061543CB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78D67385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561ABF09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  <w:tr w:rsidR="008B3A53" w:rsidRPr="00EC056B" w14:paraId="6A9565DB" w14:textId="77777777" w:rsidTr="003C59F6">
        <w:tc>
          <w:tcPr>
            <w:tcW w:w="1479" w:type="dxa"/>
          </w:tcPr>
          <w:p w14:paraId="64FF8B27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2315" w:type="dxa"/>
          </w:tcPr>
          <w:p w14:paraId="3A8A4CBB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14:paraId="66AE7B8C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14:paraId="4EC68CFD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14:paraId="321BABAA" w14:textId="77777777" w:rsidR="008B3A53" w:rsidRPr="00EC056B" w:rsidRDefault="008B3A53" w:rsidP="008B3A53">
            <w:pPr>
              <w:pStyle w:val="ListParagraph"/>
              <w:spacing w:after="0"/>
              <w:ind w:left="0"/>
              <w:rPr>
                <w:sz w:val="20"/>
              </w:rPr>
            </w:pPr>
          </w:p>
        </w:tc>
      </w:tr>
    </w:tbl>
    <w:p w14:paraId="00717F3E" w14:textId="77777777" w:rsidR="008B3A53" w:rsidRPr="00EC056B" w:rsidRDefault="00666735" w:rsidP="00E8527E">
      <w:pPr>
        <w:pStyle w:val="Heading2"/>
        <w:spacing w:before="240"/>
      </w:pPr>
      <w:bookmarkStart w:id="54" w:name="_Toc504979215"/>
      <w:r w:rsidRPr="00EC056B">
        <w:t>Hauptrisiken im Projekt</w:t>
      </w:r>
      <w:bookmarkEnd w:id="54"/>
    </w:p>
    <w:p w14:paraId="1D2B2A98" w14:textId="77777777" w:rsidR="008B3A53" w:rsidRPr="00EC056B" w:rsidRDefault="00666735" w:rsidP="008B3A53">
      <w:pPr>
        <w:pStyle w:val="ListParagraph"/>
        <w:spacing w:after="0"/>
        <w:ind w:left="0"/>
      </w:pPr>
      <w:commentRangeStart w:id="55"/>
      <w:r w:rsidRPr="00EC056B">
        <w:t>Folgendes sind die Hauptrisiken bei der Umsetzung des Projekts:</w:t>
      </w:r>
      <w:commentRangeEnd w:id="55"/>
      <w:r w:rsidR="00C77ADC">
        <w:rPr>
          <w:rStyle w:val="CommentReference"/>
        </w:rPr>
        <w:commentReference w:id="55"/>
      </w:r>
    </w:p>
    <w:p w14:paraId="1C0DBE1F" w14:textId="77777777" w:rsidR="008B3A53" w:rsidRPr="00EC056B" w:rsidRDefault="00762005" w:rsidP="008B3A53">
      <w:pPr>
        <w:pStyle w:val="ListParagraph"/>
        <w:numPr>
          <w:ilvl w:val="0"/>
          <w:numId w:val="13"/>
        </w:numPr>
        <w:spacing w:after="0"/>
      </w:pPr>
      <w:r w:rsidRPr="00EC056B">
        <w:t>Überschreitung der Fristen in der Risikoeinschätzungs-Phase</w:t>
      </w:r>
    </w:p>
    <w:p w14:paraId="56437361" w14:textId="77777777" w:rsidR="008B3A53" w:rsidRPr="00EC056B" w:rsidRDefault="00762005" w:rsidP="008B3A53">
      <w:pPr>
        <w:pStyle w:val="ListParagraph"/>
        <w:numPr>
          <w:ilvl w:val="0"/>
          <w:numId w:val="13"/>
        </w:numPr>
        <w:spacing w:after="0"/>
      </w:pPr>
      <w:r w:rsidRPr="00EC056B">
        <w:t>Überschreitung der Fristen bei der Ausarbeitung der Pläne für Geschäftskontinuität</w:t>
      </w:r>
    </w:p>
    <w:p w14:paraId="74AE36B3" w14:textId="77777777" w:rsidR="008B3A53" w:rsidRPr="00EC056B" w:rsidRDefault="00762005" w:rsidP="008B3A53">
      <w:pPr>
        <w:pStyle w:val="ListParagraph"/>
        <w:numPr>
          <w:ilvl w:val="0"/>
          <w:numId w:val="13"/>
        </w:numPr>
        <w:spacing w:after="0"/>
      </w:pPr>
      <w:r w:rsidRPr="00EC056B">
        <w:t>Durchführung von Aktivitäten</w:t>
      </w:r>
      <w:r w:rsidR="00E30751" w:rsidRPr="00EC056B">
        <w:t>,</w:t>
      </w:r>
      <w:r w:rsidRPr="00EC056B">
        <w:t xml:space="preserve"> die unnötige Kosten und Zeitaufwände nach sich ziehen</w:t>
      </w:r>
    </w:p>
    <w:p w14:paraId="5A756D1B" w14:textId="77777777" w:rsidR="008B3A53" w:rsidRPr="00EC056B" w:rsidRDefault="00762005" w:rsidP="008B3A53">
      <w:pPr>
        <w:pStyle w:val="ListParagraph"/>
        <w:numPr>
          <w:ilvl w:val="0"/>
          <w:numId w:val="13"/>
        </w:numPr>
        <w:spacing w:after="0"/>
      </w:pPr>
      <w:r w:rsidRPr="00EC056B">
        <w:t>Auswahl zu vieler und/oder zu kostspieliger Maßnahmen</w:t>
      </w:r>
    </w:p>
    <w:p w14:paraId="65E79D37" w14:textId="77777777" w:rsidR="008B3A53" w:rsidRPr="00EC056B" w:rsidRDefault="008B3A53" w:rsidP="008B3A53">
      <w:pPr>
        <w:pStyle w:val="ListParagraph"/>
        <w:spacing w:after="0"/>
        <w:ind w:left="0"/>
      </w:pPr>
    </w:p>
    <w:p w14:paraId="01874337" w14:textId="52E5A0D4" w:rsidR="008B3A53" w:rsidRPr="00EC056B" w:rsidRDefault="00E30751" w:rsidP="008B3A53">
      <w:pPr>
        <w:pStyle w:val="ListParagraph"/>
        <w:spacing w:after="0"/>
        <w:ind w:left="0"/>
      </w:pPr>
      <w:commentRangeStart w:id="56"/>
      <w:r w:rsidRPr="00EC056B">
        <w:t>Folgendes sind die Maßnahmen zur Reduzierung der oben genannten Risiken</w:t>
      </w:r>
      <w:r w:rsidR="008B3A53" w:rsidRPr="00EC056B">
        <w:t>:</w:t>
      </w:r>
      <w:commentRangeEnd w:id="56"/>
      <w:r w:rsidR="00C77ADC">
        <w:rPr>
          <w:rStyle w:val="CommentReference"/>
        </w:rPr>
        <w:commentReference w:id="56"/>
      </w:r>
    </w:p>
    <w:p w14:paraId="3D2A4E9A" w14:textId="77777777" w:rsidR="008B3A53" w:rsidRPr="00EC056B" w:rsidRDefault="00356D94" w:rsidP="008B3A53">
      <w:pPr>
        <w:pStyle w:val="ListParagraph"/>
        <w:numPr>
          <w:ilvl w:val="0"/>
          <w:numId w:val="15"/>
        </w:numPr>
        <w:spacing w:after="0"/>
      </w:pPr>
      <w:r w:rsidRPr="00EC056B">
        <w:t>Vom Projektmanager wird überwacht, dass alle Projekt-Aktivitäten zu den festgesetzten Fristen umgesetzt werden und er fordert vom Projekt-Sponsor zeitnah dessen Eingreifen an</w:t>
      </w:r>
    </w:p>
    <w:p w14:paraId="1B163793" w14:textId="77777777" w:rsidR="008B3A53" w:rsidRPr="00EC056B" w:rsidRDefault="00496A1C" w:rsidP="008B3A53">
      <w:pPr>
        <w:pStyle w:val="ListParagraph"/>
        <w:numPr>
          <w:ilvl w:val="0"/>
          <w:numId w:val="15"/>
        </w:numPr>
        <w:spacing w:after="0"/>
      </w:pPr>
      <w:r w:rsidRPr="00EC056B">
        <w:t>Es wird ein Berater engagiert um sicherzustellen, dass Zeiten und Ressourcen nicht auf für das Projekt unwichtige Aktivitäten verwendet werden und das</w:t>
      </w:r>
      <w:r w:rsidR="00EC15FF" w:rsidRPr="00EC056B">
        <w:t>s</w:t>
      </w:r>
      <w:r w:rsidRPr="00EC056B">
        <w:t xml:space="preserve"> einzelne Aktivitäten nicht in die falsche Richtung gehen</w:t>
      </w:r>
    </w:p>
    <w:p w14:paraId="3E5EC83C" w14:textId="77777777" w:rsidR="008B3A53" w:rsidRPr="00EC056B" w:rsidRDefault="00EC15FF" w:rsidP="008B3A53">
      <w:pPr>
        <w:pStyle w:val="ListParagraph"/>
        <w:numPr>
          <w:ilvl w:val="0"/>
          <w:numId w:val="15"/>
        </w:numPr>
        <w:spacing w:after="0"/>
      </w:pPr>
      <w:r w:rsidRPr="00EC056B">
        <w:t>Es wird ein Berater engagiert</w:t>
      </w:r>
      <w:r w:rsidR="00496A1C" w:rsidRPr="00EC056B">
        <w:t xml:space="preserve"> der die effektivsten Maßnahmen empfehlen soll</w:t>
      </w:r>
    </w:p>
    <w:p w14:paraId="55348AB9" w14:textId="77777777" w:rsidR="008B3A53" w:rsidRPr="00EC056B" w:rsidRDefault="008B3A53" w:rsidP="008B3A53">
      <w:pPr>
        <w:pStyle w:val="ListParagraph"/>
        <w:spacing w:after="0"/>
        <w:ind w:left="0"/>
      </w:pPr>
    </w:p>
    <w:p w14:paraId="5BBACEBF" w14:textId="77777777" w:rsidR="008B3A53" w:rsidRPr="00EC056B" w:rsidRDefault="00EE31FC" w:rsidP="008B3A53">
      <w:pPr>
        <w:pStyle w:val="Heading2"/>
      </w:pPr>
      <w:bookmarkStart w:id="57" w:name="_Toc263228416"/>
      <w:bookmarkStart w:id="58" w:name="_Toc504979216"/>
      <w:r w:rsidRPr="00EC056B">
        <w:t xml:space="preserve">Werkzeuge für Projekt-Umsetzung, </w:t>
      </w:r>
      <w:bookmarkEnd w:id="57"/>
      <w:r w:rsidR="00105892" w:rsidRPr="00EC056B">
        <w:t>Berichtswesen</w:t>
      </w:r>
      <w:bookmarkEnd w:id="58"/>
    </w:p>
    <w:p w14:paraId="289A52AD" w14:textId="77777777" w:rsidR="008B3A53" w:rsidRPr="00EC056B" w:rsidRDefault="006A29F3" w:rsidP="008B3A53">
      <w:pPr>
        <w:pStyle w:val="ListParagraph"/>
        <w:spacing w:after="0"/>
        <w:ind w:left="0"/>
      </w:pPr>
      <w:commentRangeStart w:id="59"/>
      <w:r w:rsidRPr="00EC056B">
        <w:t>Auf dem lokalen Netzwerk wird ein gemeinsamer Ordner eingerichtet, der alle Dokumente enthält, die während des Projektes erstellt werden. A</w:t>
      </w:r>
      <w:r w:rsidR="008B3A53" w:rsidRPr="00EC056B">
        <w:t>ll</w:t>
      </w:r>
      <w:r w:rsidRPr="00EC056B">
        <w:t xml:space="preserve">e Mitglieder des Projektteams bekommen Zugang zu diesen </w:t>
      </w:r>
      <w:r w:rsidR="00227562" w:rsidRPr="00EC056B">
        <w:t>Dokumenten</w:t>
      </w:r>
      <w:r w:rsidR="008B3A53" w:rsidRPr="00EC056B">
        <w:t xml:space="preserve">. </w:t>
      </w:r>
      <w:r w:rsidRPr="00EC056B">
        <w:t>Nur der Projektmanager [und Mitglieder des Projektteams] werden</w:t>
      </w:r>
      <w:r w:rsidR="00105892" w:rsidRPr="00EC056B">
        <w:t xml:space="preserve"> die Berechtigungen dafür </w:t>
      </w:r>
      <w:r w:rsidRPr="00EC056B">
        <w:t>erhalten</w:t>
      </w:r>
      <w:commentRangeEnd w:id="59"/>
      <w:r w:rsidR="00C77ADC">
        <w:rPr>
          <w:rStyle w:val="CommentReference"/>
        </w:rPr>
        <w:commentReference w:id="59"/>
      </w:r>
      <w:r w:rsidRPr="00EC056B">
        <w:t>, Änderungen durchzuführen oder Dateien zu löschen.</w:t>
      </w:r>
      <w:r w:rsidR="008B3A53" w:rsidRPr="00EC056B">
        <w:t xml:space="preserve"> </w:t>
      </w:r>
    </w:p>
    <w:p w14:paraId="43626FCB" w14:textId="77777777" w:rsidR="008B3A53" w:rsidRPr="00EC056B" w:rsidRDefault="008B3A53" w:rsidP="008B3A53">
      <w:pPr>
        <w:pStyle w:val="ListParagraph"/>
        <w:spacing w:after="0"/>
        <w:ind w:left="0"/>
      </w:pPr>
    </w:p>
    <w:p w14:paraId="32679A62" w14:textId="77777777" w:rsidR="008B3A53" w:rsidRPr="00EC056B" w:rsidRDefault="004C7C66" w:rsidP="008B3A53">
      <w:pPr>
        <w:pStyle w:val="ListParagraph"/>
        <w:spacing w:after="0"/>
        <w:ind w:left="0"/>
      </w:pPr>
      <w:commentRangeStart w:id="60"/>
      <w:r w:rsidRPr="00EC056B">
        <w:t>Der Projektmanager wird einen monatlichen Projektum</w:t>
      </w:r>
      <w:r w:rsidR="00105892" w:rsidRPr="00EC056B">
        <w:t>setzungsb</w:t>
      </w:r>
      <w:r w:rsidRPr="00EC056B">
        <w:t>ericht erstellen und ihn an den Projekt-Sponsor weiterleiten.</w:t>
      </w:r>
      <w:commentRangeEnd w:id="60"/>
      <w:r w:rsidR="00C77ADC">
        <w:rPr>
          <w:rStyle w:val="CommentReference"/>
        </w:rPr>
        <w:commentReference w:id="60"/>
      </w:r>
    </w:p>
    <w:p w14:paraId="4B9A810F" w14:textId="77777777" w:rsidR="008B3A53" w:rsidRPr="00EC056B" w:rsidRDefault="008B3A53" w:rsidP="008B3A53">
      <w:pPr>
        <w:pStyle w:val="ListParagraph"/>
        <w:spacing w:after="0"/>
        <w:ind w:left="0"/>
      </w:pPr>
    </w:p>
    <w:p w14:paraId="01560607" w14:textId="77777777" w:rsidR="008B3A53" w:rsidRPr="00EC056B" w:rsidRDefault="008B3A53" w:rsidP="008B3A53"/>
    <w:p w14:paraId="5C31EB65" w14:textId="77777777" w:rsidR="008B3A53" w:rsidRPr="00EC056B" w:rsidRDefault="00693583" w:rsidP="008B3A53">
      <w:pPr>
        <w:pStyle w:val="Heading1"/>
      </w:pPr>
      <w:bookmarkStart w:id="61" w:name="_Toc263228417"/>
      <w:bookmarkStart w:id="62" w:name="_Toc504979217"/>
      <w:r w:rsidRPr="00EC056B">
        <w:t>Verwaltung</w:t>
      </w:r>
      <w:r w:rsidR="00485944" w:rsidRPr="00EC056B">
        <w:t xml:space="preserve"> von Aufzeichnungen </w:t>
      </w:r>
      <w:r w:rsidRPr="00EC056B">
        <w:t>zu diesem Dokument</w:t>
      </w:r>
      <w:bookmarkEnd w:id="61"/>
      <w:bookmarkEnd w:id="6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5"/>
        <w:gridCol w:w="1664"/>
        <w:gridCol w:w="1872"/>
        <w:gridCol w:w="2197"/>
        <w:gridCol w:w="1560"/>
      </w:tblGrid>
      <w:tr w:rsidR="00485944" w:rsidRPr="00EC056B" w14:paraId="436BC538" w14:textId="77777777" w:rsidTr="00485944">
        <w:tc>
          <w:tcPr>
            <w:tcW w:w="1937" w:type="dxa"/>
            <w:shd w:val="clear" w:color="auto" w:fill="F2F2F2"/>
          </w:tcPr>
          <w:p w14:paraId="02206C05" w14:textId="77777777" w:rsidR="008B3A53" w:rsidRPr="00EC056B" w:rsidRDefault="00485944" w:rsidP="008B3A53">
            <w:pPr>
              <w:spacing w:after="0"/>
              <w:rPr>
                <w:sz w:val="20"/>
                <w:szCs w:val="20"/>
              </w:rPr>
            </w:pPr>
            <w:r w:rsidRPr="00EC056B">
              <w:rPr>
                <w:sz w:val="20"/>
              </w:rPr>
              <w:t>Name der Aufzeichnung</w:t>
            </w:r>
          </w:p>
        </w:tc>
        <w:tc>
          <w:tcPr>
            <w:tcW w:w="1671" w:type="dxa"/>
            <w:shd w:val="clear" w:color="auto" w:fill="F2F2F2"/>
          </w:tcPr>
          <w:p w14:paraId="30DCB117" w14:textId="77777777" w:rsidR="008B3A53" w:rsidRPr="00EC056B" w:rsidRDefault="00485944" w:rsidP="008B3A53">
            <w:pPr>
              <w:spacing w:after="0"/>
              <w:rPr>
                <w:sz w:val="20"/>
                <w:szCs w:val="20"/>
              </w:rPr>
            </w:pPr>
            <w:r w:rsidRPr="00EC056B">
              <w:rPr>
                <w:sz w:val="20"/>
              </w:rPr>
              <w:t>Aufbewahrungs-Ort</w:t>
            </w:r>
          </w:p>
        </w:tc>
        <w:tc>
          <w:tcPr>
            <w:tcW w:w="1887" w:type="dxa"/>
            <w:shd w:val="clear" w:color="auto" w:fill="F2F2F2"/>
          </w:tcPr>
          <w:p w14:paraId="1D829ED2" w14:textId="77777777" w:rsidR="008B3A53" w:rsidRPr="00EC056B" w:rsidRDefault="00485944" w:rsidP="008B3A53">
            <w:pPr>
              <w:spacing w:after="0"/>
              <w:rPr>
                <w:sz w:val="20"/>
                <w:szCs w:val="20"/>
              </w:rPr>
            </w:pPr>
            <w:r w:rsidRPr="00EC056B">
              <w:rPr>
                <w:sz w:val="20"/>
              </w:rPr>
              <w:t>Verantwortlicher für Aufbewahrung</w:t>
            </w:r>
          </w:p>
        </w:tc>
        <w:tc>
          <w:tcPr>
            <w:tcW w:w="2233" w:type="dxa"/>
            <w:shd w:val="clear" w:color="auto" w:fill="F2F2F2"/>
          </w:tcPr>
          <w:p w14:paraId="37139224" w14:textId="77777777" w:rsidR="008B3A53" w:rsidRPr="00EC056B" w:rsidRDefault="00485944" w:rsidP="008B3A53">
            <w:pPr>
              <w:spacing w:after="0"/>
              <w:rPr>
                <w:sz w:val="20"/>
                <w:szCs w:val="20"/>
              </w:rPr>
            </w:pPr>
            <w:r w:rsidRPr="00EC056B">
              <w:rPr>
                <w:sz w:val="20"/>
              </w:rPr>
              <w:t>Maßnahme zum Schutz der Aufzeichnung</w:t>
            </w:r>
          </w:p>
        </w:tc>
        <w:tc>
          <w:tcPr>
            <w:tcW w:w="1560" w:type="dxa"/>
            <w:shd w:val="clear" w:color="auto" w:fill="F2F2F2"/>
          </w:tcPr>
          <w:p w14:paraId="04DA3D3B" w14:textId="77777777" w:rsidR="008B3A53" w:rsidRPr="00EC056B" w:rsidRDefault="00485944" w:rsidP="008B3A53">
            <w:pPr>
              <w:spacing w:after="0"/>
              <w:rPr>
                <w:sz w:val="20"/>
                <w:szCs w:val="20"/>
              </w:rPr>
            </w:pPr>
            <w:r w:rsidRPr="00EC056B">
              <w:rPr>
                <w:sz w:val="20"/>
              </w:rPr>
              <w:t>Aufbewahrungs-Dauer</w:t>
            </w:r>
          </w:p>
        </w:tc>
      </w:tr>
      <w:tr w:rsidR="00485944" w:rsidRPr="00EC056B" w14:paraId="77510D6B" w14:textId="77777777" w:rsidTr="00485944">
        <w:tc>
          <w:tcPr>
            <w:tcW w:w="1937" w:type="dxa"/>
          </w:tcPr>
          <w:p w14:paraId="1879C572" w14:textId="77777777" w:rsidR="008B3A53" w:rsidRPr="00EC056B" w:rsidRDefault="00485944" w:rsidP="008B3A53">
            <w:pPr>
              <w:spacing w:after="0"/>
            </w:pPr>
            <w:r w:rsidRPr="00EC056B">
              <w:t xml:space="preserve">Projektumsetzungs-Bericht (in elektronischer </w:t>
            </w:r>
            <w:r w:rsidRPr="00EC056B">
              <w:lastRenderedPageBreak/>
              <w:t>F</w:t>
            </w:r>
            <w:r w:rsidR="008B3A53" w:rsidRPr="00EC056B">
              <w:t>orm)</w:t>
            </w:r>
          </w:p>
        </w:tc>
        <w:tc>
          <w:tcPr>
            <w:tcW w:w="1671" w:type="dxa"/>
          </w:tcPr>
          <w:p w14:paraId="12986090" w14:textId="77777777" w:rsidR="008B3A53" w:rsidRPr="00EC056B" w:rsidRDefault="00485944" w:rsidP="00485944">
            <w:r w:rsidRPr="00EC056B">
              <w:lastRenderedPageBreak/>
              <w:t>Gemeinsamer Ordner für Projekt-</w:t>
            </w:r>
            <w:r w:rsidRPr="00EC056B">
              <w:lastRenderedPageBreak/>
              <w:t>bezogene Aktivitäten</w:t>
            </w:r>
            <w:r w:rsidR="008B3A53" w:rsidRPr="00EC056B">
              <w:t xml:space="preserve">   </w:t>
            </w:r>
          </w:p>
        </w:tc>
        <w:tc>
          <w:tcPr>
            <w:tcW w:w="1887" w:type="dxa"/>
          </w:tcPr>
          <w:p w14:paraId="7ABD25FD" w14:textId="77777777" w:rsidR="008B3A53" w:rsidRPr="00EC056B" w:rsidRDefault="00485944" w:rsidP="008B3A53">
            <w:r w:rsidRPr="00EC056B">
              <w:lastRenderedPageBreak/>
              <w:t>Projektm</w:t>
            </w:r>
            <w:r w:rsidR="008B3A53" w:rsidRPr="00EC056B">
              <w:t>anager</w:t>
            </w:r>
          </w:p>
        </w:tc>
        <w:tc>
          <w:tcPr>
            <w:tcW w:w="2233" w:type="dxa"/>
          </w:tcPr>
          <w:p w14:paraId="45674529" w14:textId="77777777" w:rsidR="008B3A53" w:rsidRPr="00EC056B" w:rsidRDefault="00485944" w:rsidP="00485944">
            <w:r w:rsidRPr="00EC056B">
              <w:t xml:space="preserve">Nur der Projektmanager hat die Berechtigung, </w:t>
            </w:r>
            <w:r w:rsidRPr="00EC056B">
              <w:lastRenderedPageBreak/>
              <w:t>Daten zu bearbeiten</w:t>
            </w:r>
          </w:p>
        </w:tc>
        <w:tc>
          <w:tcPr>
            <w:tcW w:w="1560" w:type="dxa"/>
          </w:tcPr>
          <w:p w14:paraId="25D4FF40" w14:textId="77777777" w:rsidR="008B3A53" w:rsidRPr="00EC056B" w:rsidRDefault="00485944" w:rsidP="00485944">
            <w:r w:rsidRPr="00EC056B">
              <w:lastRenderedPageBreak/>
              <w:t xml:space="preserve">Der Bericht wird für die Dauer von 3 </w:t>
            </w:r>
            <w:r w:rsidRPr="00EC056B">
              <w:lastRenderedPageBreak/>
              <w:t>Jahren aufbewahrt</w:t>
            </w:r>
          </w:p>
        </w:tc>
      </w:tr>
    </w:tbl>
    <w:p w14:paraId="7B7CB389" w14:textId="77777777" w:rsidR="008B3A53" w:rsidRPr="00EC056B" w:rsidRDefault="008B3A53" w:rsidP="008B3A53"/>
    <w:p w14:paraId="7A007DBC" w14:textId="77777777" w:rsidR="008B3A53" w:rsidRPr="00EC056B" w:rsidRDefault="005E1C8D" w:rsidP="00CD346C">
      <w:pPr>
        <w:pStyle w:val="Heading1"/>
      </w:pPr>
      <w:bookmarkStart w:id="63" w:name="_Toc263228418"/>
      <w:bookmarkStart w:id="64" w:name="_Toc504979218"/>
      <w:r w:rsidRPr="00EC056B">
        <w:t>Gültigkeit und Dokumenten-</w:t>
      </w:r>
      <w:r w:rsidR="00CD346C" w:rsidRPr="00CD346C">
        <w:t>Handhabung</w:t>
      </w:r>
      <w:bookmarkEnd w:id="63"/>
      <w:bookmarkEnd w:id="64"/>
    </w:p>
    <w:p w14:paraId="7FE495F2" w14:textId="77777777" w:rsidR="008B3A53" w:rsidRPr="00EC056B" w:rsidRDefault="005E1C8D" w:rsidP="008B3A53">
      <w:r w:rsidRPr="00EC056B">
        <w:t>Dieses Dokument ist gültig ab [Datum</w:t>
      </w:r>
      <w:r w:rsidR="008B3A53" w:rsidRPr="00EC056B">
        <w:t>]</w:t>
      </w:r>
    </w:p>
    <w:p w14:paraId="7F596078" w14:textId="77777777" w:rsidR="008B3A53" w:rsidRPr="00EC056B" w:rsidRDefault="00222481" w:rsidP="008B3A53">
      <w:r w:rsidRPr="00EC056B">
        <w:t>Der Inhaber des Dokumentes ist [Stellenbezeichnung</w:t>
      </w:r>
      <w:r w:rsidR="008B3A53" w:rsidRPr="00EC056B">
        <w:t>].</w:t>
      </w:r>
    </w:p>
    <w:p w14:paraId="22D6C9AA" w14:textId="77777777" w:rsidR="008B3A53" w:rsidRPr="00EC056B" w:rsidRDefault="00105892" w:rsidP="008B3A53">
      <w:r w:rsidRPr="00EC056B">
        <w:t>Für die Auswertung des Dokument</w:t>
      </w:r>
      <w:r w:rsidR="00222481" w:rsidRPr="00EC056B">
        <w:t>s auf Wirksamkeit und Angemessenheit müssen folgende Kriterien berücksichtigt werden</w:t>
      </w:r>
      <w:r w:rsidR="008B3A53" w:rsidRPr="00EC056B">
        <w:t>:</w:t>
      </w:r>
    </w:p>
    <w:p w14:paraId="25035228" w14:textId="77777777" w:rsidR="008B3A53" w:rsidRPr="00EC056B" w:rsidRDefault="00102EE2" w:rsidP="008B3A53">
      <w:pPr>
        <w:numPr>
          <w:ilvl w:val="0"/>
          <w:numId w:val="2"/>
        </w:numPr>
        <w:spacing w:after="0"/>
      </w:pPr>
      <w:r w:rsidRPr="00EC056B">
        <w:t>Ob alle am Projekt beteiligten Mitarbeiter ihre Aktivitäten nach den Vorgaben dieses Dokumentes durchführen</w:t>
      </w:r>
    </w:p>
    <w:p w14:paraId="0B738261" w14:textId="77777777" w:rsidR="008B3A53" w:rsidRPr="00EC056B" w:rsidRDefault="00102EE2" w:rsidP="008B3A53">
      <w:pPr>
        <w:numPr>
          <w:ilvl w:val="0"/>
          <w:numId w:val="2"/>
        </w:numPr>
        <w:spacing w:after="0"/>
      </w:pPr>
      <w:r w:rsidRPr="00EC056B">
        <w:t>Ob alle Projekt-Fristen eingehalten werden</w:t>
      </w:r>
    </w:p>
    <w:p w14:paraId="695D7F67" w14:textId="77777777" w:rsidR="008B3A53" w:rsidRPr="00EC056B" w:rsidRDefault="008B3A53" w:rsidP="008B3A53">
      <w:pPr>
        <w:spacing w:after="0"/>
      </w:pPr>
    </w:p>
    <w:p w14:paraId="42ED8D27" w14:textId="77777777" w:rsidR="008B3A53" w:rsidRPr="00EC056B" w:rsidRDefault="008B3A53" w:rsidP="008B3A53">
      <w:pPr>
        <w:spacing w:after="0"/>
      </w:pPr>
      <w:commentRangeStart w:id="65"/>
      <w:r w:rsidRPr="00EC056B">
        <w:t>[</w:t>
      </w:r>
      <w:r w:rsidR="00102EE2" w:rsidRPr="00EC056B">
        <w:t>Stellenbezeichnung</w:t>
      </w:r>
      <w:r w:rsidRPr="00EC056B">
        <w:t>]</w:t>
      </w:r>
    </w:p>
    <w:p w14:paraId="2E4CD8E0" w14:textId="77777777" w:rsidR="008B3A53" w:rsidRPr="00EC056B" w:rsidRDefault="00102EE2" w:rsidP="008B3A53">
      <w:pPr>
        <w:spacing w:after="0"/>
      </w:pPr>
      <w:r w:rsidRPr="00EC056B">
        <w:t>[N</w:t>
      </w:r>
      <w:r w:rsidR="008B3A53" w:rsidRPr="00EC056B">
        <w:t>ame]</w:t>
      </w:r>
    </w:p>
    <w:p w14:paraId="5528DCB2" w14:textId="77777777" w:rsidR="008B3A53" w:rsidRPr="00EC056B" w:rsidRDefault="008B3A53" w:rsidP="008B3A53">
      <w:pPr>
        <w:spacing w:after="0"/>
      </w:pPr>
    </w:p>
    <w:p w14:paraId="1BA771E8" w14:textId="77777777" w:rsidR="008B3A53" w:rsidRPr="00EC056B" w:rsidRDefault="008B3A53" w:rsidP="008B3A53">
      <w:pPr>
        <w:spacing w:after="0"/>
      </w:pPr>
    </w:p>
    <w:p w14:paraId="01C99193" w14:textId="77777777" w:rsidR="008B3A53" w:rsidRPr="00EC056B" w:rsidRDefault="008B3A53" w:rsidP="008B3A53">
      <w:pPr>
        <w:spacing w:after="0"/>
      </w:pPr>
      <w:r w:rsidRPr="00EC056B">
        <w:t>_________________________</w:t>
      </w:r>
    </w:p>
    <w:p w14:paraId="2CE26209" w14:textId="77777777" w:rsidR="008B3A53" w:rsidRPr="00EC056B" w:rsidRDefault="00102EE2" w:rsidP="008B3A53">
      <w:pPr>
        <w:spacing w:after="0"/>
      </w:pPr>
      <w:r w:rsidRPr="00EC056B">
        <w:t>[Unterschrift</w:t>
      </w:r>
      <w:r w:rsidR="008B3A53" w:rsidRPr="00EC056B">
        <w:t>]</w:t>
      </w:r>
      <w:commentRangeEnd w:id="65"/>
      <w:r w:rsidR="00C77ADC">
        <w:rPr>
          <w:rStyle w:val="CommentReference"/>
        </w:rPr>
        <w:commentReference w:id="65"/>
      </w:r>
    </w:p>
    <w:sectPr w:rsidR="008B3A53" w:rsidRPr="00EC056B" w:rsidSect="008B3A53"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1-29T08:48:00Z" w:initials="EU GDPR">
    <w:p w14:paraId="53239DC0" w14:textId="77777777" w:rsidR="00C77ADC" w:rsidRDefault="00C77ADC" w:rsidP="00C77ADC">
      <w:pPr>
        <w:pStyle w:val="CommentText"/>
        <w:rPr>
          <w:rFonts w:eastAsia="Times New Roman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eastAsia="Times New Roman"/>
        </w:rPr>
        <w:t xml:space="preserve">Um zu erlernen, wie Sie dieses Dokument ausfüllen und echte Beispiele darüber zu sehen, was Sie schreiben müssen, schauen Sie sich dieses Video-Tutorial an: </w:t>
      </w:r>
    </w:p>
    <w:p w14:paraId="1867AE70" w14:textId="77777777" w:rsidR="00C77ADC" w:rsidRDefault="00C77ADC" w:rsidP="00C77ADC">
      <w:pPr>
        <w:rPr>
          <w:rFonts w:eastAsia="Times New Roman"/>
          <w:sz w:val="20"/>
          <w:szCs w:val="20"/>
          <w:lang w:val="en-US"/>
        </w:rPr>
      </w:pPr>
      <w:r>
        <w:rPr>
          <w:rFonts w:eastAsia="Times New Roman"/>
          <w:sz w:val="20"/>
          <w:szCs w:val="20"/>
          <w:lang w:val="en-US"/>
        </w:rPr>
        <w:t>“</w:t>
      </w:r>
      <w:r w:rsidRPr="0026396B">
        <w:rPr>
          <w:lang w:val="en-US"/>
        </w:rPr>
        <w:t>How To Set Up ISO 27001 Pr</w:t>
      </w:r>
      <w:r>
        <w:rPr>
          <w:lang w:val="en-US"/>
        </w:rPr>
        <w:t>oject - Writing the Project Plan</w:t>
      </w:r>
      <w:r>
        <w:rPr>
          <w:rFonts w:eastAsia="Times New Roman"/>
          <w:sz w:val="20"/>
          <w:szCs w:val="20"/>
          <w:lang w:val="en-US"/>
        </w:rPr>
        <w:t>”.</w:t>
      </w:r>
    </w:p>
    <w:p w14:paraId="5C9BB070" w14:textId="77777777" w:rsidR="00C77ADC" w:rsidRDefault="00C77ADC" w:rsidP="00C77ADC">
      <w:pPr>
        <w:rPr>
          <w:rFonts w:eastAsia="Times New Roman"/>
          <w:sz w:val="20"/>
          <w:szCs w:val="20"/>
          <w:lang w:val="en-US"/>
        </w:rPr>
      </w:pPr>
    </w:p>
    <w:p w14:paraId="5BCCA9E7" w14:textId="77777777" w:rsidR="00C77ADC" w:rsidRDefault="00C77ADC" w:rsidP="00C77ADC">
      <w:p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Um auf das Tutorial zuzugreifen, wählen Sie eine der folgenden Optionen (je nachdem, wie Sie das Dokument erhalten haben):</w:t>
      </w:r>
    </w:p>
    <w:p w14:paraId="559EEE5D" w14:textId="77777777" w:rsidR="00C77ADC" w:rsidRDefault="00C77ADC" w:rsidP="00C77ADC">
      <w:pPr>
        <w:numPr>
          <w:ilvl w:val="0"/>
          <w:numId w:val="17"/>
        </w:numPr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Für Dokumente, die über Conformio versendet werden: Melden Sie sich in Conformio an, klicken Sie im oberen Menü auf "Repository", wählen Sie Ihre Sprache und öffnen Sie den Ordner "Video Tutorials".</w:t>
      </w:r>
    </w:p>
    <w:p w14:paraId="27493A7D" w14:textId="407BE440" w:rsidR="00C77ADC" w:rsidRPr="00C77ADC" w:rsidRDefault="00C77ADC" w:rsidP="00C77ADC">
      <w:pPr>
        <w:numPr>
          <w:ilvl w:val="0"/>
          <w:numId w:val="17"/>
        </w:numPr>
        <w:rPr>
          <w:rFonts w:eastAsia="Times New Roman"/>
          <w:sz w:val="20"/>
          <w:szCs w:val="20"/>
        </w:rPr>
      </w:pPr>
      <w:r w:rsidRPr="00330409">
        <w:rPr>
          <w:rFonts w:eastAsia="Times New Roman"/>
        </w:rPr>
        <w:t xml:space="preserve"> Für Dokumente, die per E-Mail versendet werden: Finden Sie die E-Mail in Ihrem Posteingang, die Sie zum Zeitpunkt des Kaufs erhalten haben - dort sehen Sie einen Link, der es Ihnen ermöglicht, auf das Video-Tutorial zuzugreifen.</w:t>
      </w:r>
      <w:r w:rsidRPr="00330409">
        <w:rPr>
          <w:rFonts w:eastAsia="Times New Roman"/>
          <w:color w:val="FF0000"/>
        </w:rPr>
        <w:t xml:space="preserve"> </w:t>
      </w:r>
      <w:r>
        <w:t xml:space="preserve"> </w:t>
      </w:r>
      <w:r>
        <w:rPr>
          <w:rStyle w:val="CommentReference"/>
        </w:rPr>
        <w:annotationRef/>
      </w:r>
    </w:p>
  </w:comment>
  <w:comment w:id="1" w:author="EUGDPRAcademy" w:date="2018-01-29T08:48:00Z" w:initials="EU GDPR">
    <w:p w14:paraId="75411629" w14:textId="75358DEA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</w:t>
      </w:r>
      <w:r w:rsidRPr="00436A0A">
        <w:t>.</w:t>
      </w:r>
    </w:p>
  </w:comment>
  <w:comment w:id="2" w:author="EUGDPRAcademy" w:date="2018-01-29T08:49:00Z" w:initials="EU GDPR">
    <w:p w14:paraId="5319F200" w14:textId="77777777" w:rsidR="00C77ADC" w:rsidRPr="001646D3" w:rsidRDefault="00C77ADC" w:rsidP="00C77ADC">
      <w:pPr>
        <w:pStyle w:val="CommentText"/>
      </w:pPr>
      <w:r>
        <w:rPr>
          <w:rStyle w:val="CommentReference"/>
        </w:rPr>
        <w:annotationRef/>
      </w:r>
      <w:r w:rsidRPr="001646D3">
        <w:rPr>
          <w:rStyle w:val="CommentReference"/>
        </w:rPr>
        <w:annotationRef/>
      </w:r>
      <w:r w:rsidRPr="001646D3">
        <w:rPr>
          <w:rStyle w:val="CommentReference"/>
        </w:rPr>
        <w:annotationRef/>
      </w:r>
      <w:r w:rsidRPr="001646D3">
        <w:t>Für Anleitungen wie man ein Projekt organisiert, lesen Sie diese Artikel:</w:t>
      </w:r>
    </w:p>
    <w:p w14:paraId="2565C112" w14:textId="77777777" w:rsidR="00C77ADC" w:rsidRPr="001646D3" w:rsidRDefault="00C77ADC" w:rsidP="00C77ADC">
      <w:pPr>
        <w:pStyle w:val="CommentText"/>
      </w:pPr>
    </w:p>
    <w:p w14:paraId="4BAC8590" w14:textId="77777777" w:rsidR="00C77ADC" w:rsidRDefault="00C77ADC" w:rsidP="00C77ADC">
      <w:pPr>
        <w:pStyle w:val="CommentText"/>
        <w:numPr>
          <w:ilvl w:val="0"/>
          <w:numId w:val="16"/>
        </w:numPr>
        <w:rPr>
          <w:lang w:val="en-US"/>
        </w:rPr>
      </w:pPr>
      <w:r w:rsidRPr="001646D3">
        <w:t xml:space="preserve"> </w:t>
      </w:r>
      <w:r w:rsidRPr="001646D3">
        <w:rPr>
          <w:lang w:val="en-US"/>
        </w:rPr>
        <w:t xml:space="preserve">ISO 27001 project – How to make it work </w:t>
      </w:r>
      <w:hyperlink r:id="rId1" w:history="1">
        <w:r w:rsidRPr="00E96158">
          <w:rPr>
            <w:rStyle w:val="Hyperlink"/>
            <w:lang w:val="en-US"/>
          </w:rPr>
          <w:t>https://advisera.com/27001academy/blog/2013/04/22/iso-27001-project-how-to-make-it-work/</w:t>
        </w:r>
      </w:hyperlink>
      <w:r>
        <w:rPr>
          <w:lang w:val="en-US"/>
        </w:rPr>
        <w:t xml:space="preserve"> </w:t>
      </w:r>
      <w:r w:rsidRPr="001646D3">
        <w:rPr>
          <w:lang w:val="en-US"/>
        </w:rPr>
        <w:t xml:space="preserve"> </w:t>
      </w:r>
    </w:p>
    <w:p w14:paraId="348CBDBB" w14:textId="77777777" w:rsidR="00C77ADC" w:rsidRPr="001646D3" w:rsidRDefault="00C77ADC" w:rsidP="00C77ADC">
      <w:pPr>
        <w:pStyle w:val="CommentText"/>
        <w:rPr>
          <w:lang w:val="en-US"/>
        </w:rPr>
      </w:pPr>
    </w:p>
    <w:p w14:paraId="16576F4D" w14:textId="77777777" w:rsidR="00C77ADC" w:rsidRDefault="00C77ADC" w:rsidP="00C77ADC">
      <w:pPr>
        <w:pStyle w:val="CommentText"/>
        <w:numPr>
          <w:ilvl w:val="0"/>
          <w:numId w:val="16"/>
        </w:numPr>
      </w:pPr>
      <w:r w:rsidRPr="001646D3">
        <w:rPr>
          <w:lang w:val="en-US"/>
        </w:rPr>
        <w:t xml:space="preserve"> Who should be your project manager for ISO 27001/ISO 22301? </w:t>
      </w:r>
      <w:hyperlink r:id="rId2" w:history="1">
        <w:r w:rsidRPr="00330409">
          <w:rPr>
            <w:rStyle w:val="Hyperlink"/>
            <w:lang w:val="de-DE"/>
          </w:rPr>
          <w:t>https://advisera.com/27001academy/blog/2014/12/01/who-should-be-your-project-manager-for-iso-27001-iso-22301/</w:t>
        </w:r>
      </w:hyperlink>
      <w:r w:rsidRPr="00330409">
        <w:t xml:space="preserve"> </w:t>
      </w:r>
    </w:p>
    <w:p w14:paraId="33559193" w14:textId="77777777" w:rsidR="00C77ADC" w:rsidRDefault="00C77ADC" w:rsidP="00C77ADC">
      <w:pPr>
        <w:pStyle w:val="CommentText"/>
        <w:rPr>
          <w:sz w:val="22"/>
          <w:szCs w:val="22"/>
        </w:rPr>
      </w:pPr>
    </w:p>
    <w:p w14:paraId="6EFF8FB0" w14:textId="4A951287" w:rsidR="00C77ADC" w:rsidRDefault="00C77ADC">
      <w:pPr>
        <w:pStyle w:val="CommentText"/>
      </w:pPr>
      <w:r w:rsidRPr="001F21F3">
        <w:t xml:space="preserve">Darüber hinaus nehmen </w:t>
      </w:r>
      <w:r>
        <w:t xml:space="preserve">Sie </w:t>
      </w:r>
      <w:r w:rsidRPr="001F21F3">
        <w:t>einen Blick auf dieses Buch:</w:t>
      </w:r>
      <w:r>
        <w:t xml:space="preserve"> </w:t>
      </w:r>
      <w:r w:rsidRPr="001F1336">
        <w:t xml:space="preserve">Preparations for the ISO Implementation Project: A Plain English Guide </w:t>
      </w:r>
      <w:hyperlink r:id="rId3" w:history="1">
        <w:r w:rsidRPr="00FF6C43">
          <w:rPr>
            <w:rStyle w:val="Hyperlink"/>
          </w:rPr>
          <w:t>https://advisera.com/books/preparations-for-the-iso-implementation-project-a-plain-english-guide/</w:t>
        </w:r>
      </w:hyperlink>
    </w:p>
  </w:comment>
  <w:comment w:id="3" w:author="EUGDPRAcademy" w:date="2018-01-29T08:49:00Z" w:initials="EU GDPR">
    <w:p w14:paraId="43DD2F6E" w14:textId="7F428F76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werden.</w:t>
      </w:r>
    </w:p>
  </w:comment>
  <w:comment w:id="8" w:author="EUGDPRAcademy" w:date="2018-01-29T08:39:00Z" w:initials="EU GDPR">
    <w:p w14:paraId="09A27371" w14:textId="5F2D16B1" w:rsidR="001F21F3" w:rsidRDefault="001F21F3">
      <w:pPr>
        <w:pStyle w:val="CommentText"/>
      </w:pPr>
      <w:r>
        <w:rPr>
          <w:rStyle w:val="CommentReference"/>
        </w:rPr>
        <w:annotationRef/>
      </w:r>
      <w:r w:rsidRPr="001F21F3">
        <w:t xml:space="preserve">Für einen Überblick über die ISO 27001-Norm können Sie </w:t>
      </w:r>
      <w:r>
        <w:t xml:space="preserve">an diesen </w:t>
      </w:r>
      <w:r w:rsidRPr="001F21F3">
        <w:t>k</w:t>
      </w:r>
      <w:r>
        <w:t>ostenlose Online-Training telnehmen</w:t>
      </w:r>
      <w:r w:rsidRPr="001F21F3">
        <w:t xml:space="preserve">: </w:t>
      </w:r>
      <w:r w:rsidRPr="001F1336">
        <w:t>ISO 27001:2013 Foundations Course</w:t>
      </w:r>
      <w:r>
        <w:rPr>
          <w:color w:val="FF0000"/>
        </w:rPr>
        <w:t xml:space="preserve"> </w:t>
      </w:r>
      <w:hyperlink r:id="rId4" w:history="1">
        <w:r w:rsidRPr="00B94F03">
          <w:rPr>
            <w:rStyle w:val="Hyperlink"/>
          </w:rPr>
          <w:t>https://training.advisera.com/course/iso-27001-foundations-course/</w:t>
        </w:r>
      </w:hyperlink>
    </w:p>
  </w:comment>
  <w:comment w:id="9" w:author="EUGDPRAcademy" w:date="2018-01-29T08:49:00Z" w:initials="EU GDPR">
    <w:p w14:paraId="29505234" w14:textId="727F6780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84503">
        <w:t xml:space="preserve">Nur aufzulisten, falls ein solches Dokument </w:t>
      </w:r>
      <w:r>
        <w:t>existiert.</w:t>
      </w:r>
    </w:p>
  </w:comment>
  <w:comment w:id="10" w:author="EUGDPRAcademy" w:date="2018-01-29T08:49:00Z" w:initials="EU GDPR">
    <w:p w14:paraId="750C71D8" w14:textId="5CA11525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84503">
        <w:t xml:space="preserve">Nur aufzulisten, falls ein solches Dokument existiert – in diesem Fall muss dieser Projektplan </w:t>
      </w:r>
      <w:r>
        <w:t>auf die Methodik abgestimmt werden.</w:t>
      </w:r>
    </w:p>
  </w:comment>
  <w:comment w:id="17" w:author="EUGDPRAcademy" w:date="2018-01-29T08:49:00Z" w:initials="EU GDPR">
    <w:p w14:paraId="312FBF7E" w14:textId="3CBECE45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056B">
        <w:rPr>
          <w:rStyle w:val="CommentReference"/>
        </w:rPr>
        <w:annotationRef/>
      </w:r>
      <w:r w:rsidRPr="00EC056B">
        <w:t xml:space="preserve">Für die Dauer des gesamten Projektes die kostenlose Rechenmaschine für Umsetzungsdauer verwenden:  </w:t>
      </w:r>
      <w:hyperlink r:id="rId5" w:history="1">
        <w:r w:rsidRPr="00D71061">
          <w:rPr>
            <w:rStyle w:val="Hyperlink"/>
            <w:lang w:val="de-DE"/>
          </w:rPr>
          <w:t>https://advisera.com/27001academy/de/tools/rechner-zur-dauer-der-umsetzung-von-iso-27001-iso-22301/</w:t>
        </w:r>
      </w:hyperlink>
      <w:r>
        <w:t xml:space="preserve">  </w:t>
      </w:r>
    </w:p>
  </w:comment>
  <w:comment w:id="18" w:author="EUGDPRAcademy" w:date="2018-01-29T08:49:00Z" w:initials="EU GDPR">
    <w:p w14:paraId="1A9C4216" w14:textId="2262B17A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F359B">
        <w:t>Hier alle Dokumente aus dem vorhergeh</w:t>
      </w:r>
      <w:r>
        <w:t>enden Abschnitt</w:t>
      </w:r>
      <w:r w:rsidRPr="000F359B">
        <w:t xml:space="preserve"> auflisten</w:t>
      </w:r>
      <w:r>
        <w:t>.</w:t>
      </w:r>
    </w:p>
  </w:comment>
  <w:comment w:id="31" w:author="EUGDPRAcademy" w:date="2018-01-29T08:45:00Z" w:initials="EU GDPR">
    <w:p w14:paraId="2F26AFC8" w14:textId="1DD2DDBD" w:rsidR="001F21F3" w:rsidRDefault="001F21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056B">
        <w:rPr>
          <w:rStyle w:val="CommentReference"/>
        </w:rPr>
        <w:annotationRef/>
      </w:r>
      <w:r w:rsidRPr="00EC056B">
        <w:t xml:space="preserve">Am besten wäre es, wenn dies ein Mitglied der obersten </w:t>
      </w:r>
      <w:r>
        <w:t>Leitungs</w:t>
      </w:r>
      <w:r w:rsidRPr="00EC056B">
        <w:t>ebene ist.</w:t>
      </w:r>
    </w:p>
  </w:comment>
  <w:comment w:id="42" w:author="EUGDPRAcademy" w:date="2018-01-29T08:45:00Z" w:initials="EU GDPR">
    <w:p w14:paraId="16A1E66F" w14:textId="34554551" w:rsidR="001F21F3" w:rsidRDefault="001F21F3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EC056B">
        <w:rPr>
          <w:rStyle w:val="CommentReference"/>
        </w:rPr>
        <w:annotationRef/>
      </w:r>
      <w:r w:rsidRPr="00EC056B">
        <w:t>Das ist normalerweise ein</w:t>
      </w:r>
      <w:r>
        <w:t>e</w:t>
      </w:r>
      <w:r w:rsidRPr="00EC056B">
        <w:t xml:space="preserve"> Person, die für</w:t>
      </w:r>
      <w:r>
        <w:t xml:space="preserve"> die</w:t>
      </w:r>
      <w:r w:rsidRPr="00EC056B">
        <w:t xml:space="preserve"> Informationssicherheit (z.B. Sicherheitsmanager</w:t>
      </w:r>
      <w:r>
        <w:t xml:space="preserve"> oder der Datenschutzbeauftragte</w:t>
      </w:r>
      <w:r w:rsidRPr="00EC056B">
        <w:t>) verantwortlich ist.</w:t>
      </w:r>
    </w:p>
  </w:comment>
  <w:comment w:id="45" w:author="EUGDPRAcademy" w:date="2018-01-29T08:49:00Z" w:initials="EU GDPR">
    <w:p w14:paraId="0CA17F3E" w14:textId="48410D1A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6C4FA5">
        <w:t xml:space="preserve">Falls eine kleinere Organisation kein Projekt-Team benennen muss, kann dieser Teil gelöscht </w:t>
      </w:r>
      <w:r>
        <w:t>we</w:t>
      </w:r>
      <w:r w:rsidRPr="006C4FA5">
        <w:t>rden</w:t>
      </w:r>
      <w:r>
        <w:t>.</w:t>
      </w:r>
    </w:p>
  </w:comment>
  <w:comment w:id="55" w:author="EUGDPRAcademy" w:date="2018-01-29T08:50:00Z" w:initials="EU GDPR">
    <w:p w14:paraId="670BEEDE" w14:textId="7A197097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43D18">
        <w:t>An die tats</w:t>
      </w:r>
      <w:r>
        <w:t>ächlich festgestellten Projektr</w:t>
      </w:r>
      <w:r w:rsidRPr="00443D18">
        <w:t>isiken anpassen</w:t>
      </w:r>
      <w:r>
        <w:t>.</w:t>
      </w:r>
    </w:p>
  </w:comment>
  <w:comment w:id="56" w:author="EUGDPRAcademy" w:date="2018-01-29T08:50:00Z" w:initials="EU GDPR">
    <w:p w14:paraId="61FC9BB4" w14:textId="0BD44C72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12193">
        <w:t xml:space="preserve">Entsprechend der Erfahrungen mit früheren Projekten </w:t>
      </w:r>
      <w:r>
        <w:t>überarbeiten.</w:t>
      </w:r>
    </w:p>
  </w:comment>
  <w:comment w:id="59" w:author="EUGDPRAcademy" w:date="2018-01-29T08:50:00Z" w:initials="EU GDPR">
    <w:p w14:paraId="6A91A0EF" w14:textId="7544D9E9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An den organisationsinternen</w:t>
      </w:r>
      <w:r w:rsidRPr="00BE3907">
        <w:t xml:space="preserve"> Standard-Prozess für die Umsetzung von Projekten anpassen</w:t>
      </w:r>
      <w:r>
        <w:t>.</w:t>
      </w:r>
    </w:p>
  </w:comment>
  <w:comment w:id="60" w:author="EUGDPRAcademy" w:date="2018-01-29T08:50:00Z" w:initials="EU GDPR">
    <w:p w14:paraId="7DD08F7D" w14:textId="6A7B9450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16A5">
        <w:t>Löschen falls nicht notwendig</w:t>
      </w:r>
      <w:r>
        <w:t>.</w:t>
      </w:r>
    </w:p>
  </w:comment>
  <w:comment w:id="65" w:author="EUGDPRAcademy" w:date="2018-01-29T08:50:00Z" w:initials="EU GDPR">
    <w:p w14:paraId="603FE75B" w14:textId="7D8171D5" w:rsidR="00C77ADC" w:rsidRDefault="00C77ADC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3B16A5">
        <w:t>Nur notwendig</w:t>
      </w:r>
      <w:r>
        <w:t>,</w:t>
      </w:r>
      <w:r w:rsidRPr="003B16A5">
        <w:t xml:space="preserve"> falls das Verfahren zur Lenkung von Dokumenten und Aufzeichnungen eine Unterzeichnung von Papierdokumenten vorschr</w:t>
      </w:r>
      <w:r>
        <w:t>eibt.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493A7D" w15:done="0"/>
  <w15:commentEx w15:paraId="75411629" w15:done="0"/>
  <w15:commentEx w15:paraId="6EFF8FB0" w15:done="0"/>
  <w15:commentEx w15:paraId="43DD2F6E" w15:done="0"/>
  <w15:commentEx w15:paraId="09A27371" w15:done="0"/>
  <w15:commentEx w15:paraId="29505234" w15:done="0"/>
  <w15:commentEx w15:paraId="750C71D8" w15:done="0"/>
  <w15:commentEx w15:paraId="312FBF7E" w15:done="0"/>
  <w15:commentEx w15:paraId="1A9C4216" w15:done="0"/>
  <w15:commentEx w15:paraId="2F26AFC8" w15:done="0"/>
  <w15:commentEx w15:paraId="16A1E66F" w15:done="0"/>
  <w15:commentEx w15:paraId="0CA17F3E" w15:done="0"/>
  <w15:commentEx w15:paraId="670BEEDE" w15:done="0"/>
  <w15:commentEx w15:paraId="61FC9BB4" w15:done="0"/>
  <w15:commentEx w15:paraId="6A91A0EF" w15:done="0"/>
  <w15:commentEx w15:paraId="7DD08F7D" w15:done="0"/>
  <w15:commentEx w15:paraId="603FE7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1FFBD8" w16cid:durableId="1E0CE334"/>
  <w16cid:commentId w16cid:paraId="574DB09D" w16cid:durableId="1E0CE335"/>
  <w16cid:commentId w16cid:paraId="76539939" w16cid:durableId="1E0CE336"/>
  <w16cid:commentId w16cid:paraId="64D32451" w16cid:durableId="1E0CE337"/>
  <w16cid:commentId w16cid:paraId="03B3360B" w16cid:durableId="1E0CE33A"/>
  <w16cid:commentId w16cid:paraId="784023B6" w16cid:durableId="1E0CE33B"/>
  <w16cid:commentId w16cid:paraId="3B524EB1" w16cid:durableId="1E0CE33C"/>
  <w16cid:commentId w16cid:paraId="71CEE2EF" w16cid:durableId="1E0CE33D"/>
  <w16cid:commentId w16cid:paraId="46DBC914" w16cid:durableId="1E0CE33E"/>
  <w16cid:commentId w16cid:paraId="4F75F7E6" w16cid:durableId="1E0CE33F"/>
  <w16cid:commentId w16cid:paraId="6FC9F287" w16cid:durableId="1E0CE340"/>
  <w16cid:commentId w16cid:paraId="07177ED0" w16cid:durableId="1E0CE341"/>
  <w16cid:commentId w16cid:paraId="6063E4AD" w16cid:durableId="1E0CE342"/>
  <w16cid:commentId w16cid:paraId="7A8D37C5" w16cid:durableId="1E0CE343"/>
  <w16cid:commentId w16cid:paraId="36FBB83A" w16cid:durableId="1E0CE344"/>
  <w16cid:commentId w16cid:paraId="5F80B0D5" w16cid:durableId="1E0CE345"/>
  <w16cid:commentId w16cid:paraId="5B15BE80" w16cid:durableId="1E0CE346"/>
  <w16cid:commentId w16cid:paraId="0BEB547E" w16cid:durableId="1E0CE347"/>
  <w16cid:commentId w16cid:paraId="0CAADE51" w16cid:durableId="1E0CE348"/>
  <w16cid:commentId w16cid:paraId="15BC005C" w16cid:durableId="1E0CE349"/>
  <w16cid:commentId w16cid:paraId="465903AC" w16cid:durableId="1E0CE34A"/>
  <w16cid:commentId w16cid:paraId="26C68661" w16cid:durableId="1E0CE34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F3B59" w14:textId="77777777" w:rsidR="00BC1A11" w:rsidRDefault="00BC1A11" w:rsidP="008B3A53">
      <w:pPr>
        <w:spacing w:after="0" w:line="240" w:lineRule="auto"/>
      </w:pPr>
      <w:r>
        <w:separator/>
      </w:r>
    </w:p>
  </w:endnote>
  <w:endnote w:type="continuationSeparator" w:id="0">
    <w:p w14:paraId="2FA00E99" w14:textId="77777777" w:rsidR="00BC1A11" w:rsidRDefault="00BC1A11" w:rsidP="008B3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4219"/>
      <w:gridCol w:w="2410"/>
      <w:gridCol w:w="3260"/>
    </w:tblGrid>
    <w:tr w:rsidR="00496A1C" w:rsidRPr="00EC056B" w14:paraId="586AFCB0" w14:textId="77777777" w:rsidTr="00D429BD">
      <w:tc>
        <w:tcPr>
          <w:tcW w:w="4219" w:type="dxa"/>
        </w:tcPr>
        <w:p w14:paraId="556B0DAE" w14:textId="38707CC9" w:rsidR="00496A1C" w:rsidRPr="00EC056B" w:rsidRDefault="00496A1C" w:rsidP="00E8527E">
          <w:pPr>
            <w:pStyle w:val="Footer"/>
            <w:rPr>
              <w:sz w:val="18"/>
              <w:szCs w:val="18"/>
            </w:rPr>
          </w:pPr>
          <w:r w:rsidRPr="00EC056B">
            <w:rPr>
              <w:sz w:val="18"/>
            </w:rPr>
            <w:t>Projektplan für die</w:t>
          </w:r>
          <w:r w:rsidR="00E8527E">
            <w:rPr>
              <w:sz w:val="18"/>
            </w:rPr>
            <w:t xml:space="preserve"> </w:t>
          </w:r>
          <w:r w:rsidR="00E8527E" w:rsidRPr="00EC056B">
            <w:rPr>
              <w:sz w:val="18"/>
            </w:rPr>
            <w:t>Umsetzung</w:t>
          </w:r>
          <w:r w:rsidR="00E8527E">
            <w:rPr>
              <w:sz w:val="18"/>
            </w:rPr>
            <w:t xml:space="preserve"> des</w:t>
          </w:r>
          <w:r w:rsidRPr="00EC056B">
            <w:rPr>
              <w:sz w:val="18"/>
            </w:rPr>
            <w:t xml:space="preserve"> ISMS</w:t>
          </w:r>
          <w:r w:rsidR="000B43C6">
            <w:rPr>
              <w:sz w:val="18"/>
            </w:rPr>
            <w:t>/der EU DSGVO</w:t>
          </w:r>
        </w:p>
      </w:tc>
      <w:tc>
        <w:tcPr>
          <w:tcW w:w="2410" w:type="dxa"/>
        </w:tcPr>
        <w:p w14:paraId="06F8BFAE" w14:textId="77777777" w:rsidR="00496A1C" w:rsidRPr="00EC056B" w:rsidRDefault="00227562" w:rsidP="008B3A53">
          <w:pPr>
            <w:pStyle w:val="Footer"/>
            <w:jc w:val="center"/>
            <w:rPr>
              <w:sz w:val="18"/>
              <w:szCs w:val="18"/>
            </w:rPr>
          </w:pPr>
          <w:r w:rsidRPr="00EC056B">
            <w:rPr>
              <w:sz w:val="18"/>
            </w:rPr>
            <w:t>Ver.</w:t>
          </w:r>
          <w:r w:rsidR="00496A1C" w:rsidRPr="00EC056B">
            <w:rPr>
              <w:sz w:val="18"/>
            </w:rPr>
            <w:t xml:space="preserve"> [Version] vom [Datum]</w:t>
          </w:r>
        </w:p>
      </w:tc>
      <w:tc>
        <w:tcPr>
          <w:tcW w:w="3260" w:type="dxa"/>
        </w:tcPr>
        <w:p w14:paraId="0FDE262B" w14:textId="0C34299C" w:rsidR="00496A1C" w:rsidRPr="00EC056B" w:rsidRDefault="00496A1C" w:rsidP="008B3A53">
          <w:pPr>
            <w:pStyle w:val="Footer"/>
            <w:jc w:val="right"/>
            <w:rPr>
              <w:b/>
              <w:sz w:val="18"/>
              <w:szCs w:val="18"/>
            </w:rPr>
          </w:pPr>
          <w:r w:rsidRPr="00EC056B">
            <w:rPr>
              <w:sz w:val="18"/>
            </w:rPr>
            <w:t xml:space="preserve">Seite </w:t>
          </w:r>
          <w:r w:rsidR="00FD6C1A" w:rsidRPr="00EC056B">
            <w:rPr>
              <w:b/>
              <w:sz w:val="18"/>
            </w:rPr>
            <w:fldChar w:fldCharType="begin"/>
          </w:r>
          <w:r w:rsidRPr="00EC056B">
            <w:rPr>
              <w:b/>
              <w:sz w:val="18"/>
            </w:rPr>
            <w:instrText xml:space="preserve"> PAGE </w:instrText>
          </w:r>
          <w:r w:rsidR="00FD6C1A" w:rsidRPr="00EC056B">
            <w:rPr>
              <w:b/>
              <w:sz w:val="18"/>
            </w:rPr>
            <w:fldChar w:fldCharType="separate"/>
          </w:r>
          <w:r w:rsidR="00C77ADC">
            <w:rPr>
              <w:b/>
              <w:noProof/>
              <w:sz w:val="18"/>
            </w:rPr>
            <w:t>8</w:t>
          </w:r>
          <w:r w:rsidR="00FD6C1A" w:rsidRPr="00EC056B">
            <w:rPr>
              <w:b/>
              <w:sz w:val="18"/>
            </w:rPr>
            <w:fldChar w:fldCharType="end"/>
          </w:r>
          <w:r w:rsidRPr="00EC056B">
            <w:rPr>
              <w:sz w:val="18"/>
            </w:rPr>
            <w:t xml:space="preserve"> von </w:t>
          </w:r>
          <w:r w:rsidR="00FD6C1A" w:rsidRPr="00EC056B">
            <w:rPr>
              <w:b/>
              <w:sz w:val="18"/>
            </w:rPr>
            <w:fldChar w:fldCharType="begin"/>
          </w:r>
          <w:r w:rsidRPr="00EC056B">
            <w:rPr>
              <w:b/>
              <w:sz w:val="18"/>
            </w:rPr>
            <w:instrText xml:space="preserve"> NUMPAGES  </w:instrText>
          </w:r>
          <w:r w:rsidR="00FD6C1A" w:rsidRPr="00EC056B">
            <w:rPr>
              <w:b/>
              <w:sz w:val="18"/>
            </w:rPr>
            <w:fldChar w:fldCharType="separate"/>
          </w:r>
          <w:r w:rsidR="00C77ADC">
            <w:rPr>
              <w:b/>
              <w:noProof/>
              <w:sz w:val="18"/>
            </w:rPr>
            <w:t>8</w:t>
          </w:r>
          <w:r w:rsidR="00FD6C1A" w:rsidRPr="00EC056B">
            <w:rPr>
              <w:b/>
              <w:sz w:val="18"/>
            </w:rPr>
            <w:fldChar w:fldCharType="end"/>
          </w:r>
        </w:p>
      </w:tc>
    </w:tr>
  </w:tbl>
  <w:p w14:paraId="1B6CC734" w14:textId="77777777" w:rsidR="00496A1C" w:rsidRPr="00EC056B" w:rsidRDefault="00CD346C" w:rsidP="00CD346C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CD346C">
      <w:rPr>
        <w:sz w:val="16"/>
      </w:rPr>
      <w:t xml:space="preserve">©2017 Diese Vorlage kann </w:t>
    </w:r>
    <w:r w:rsidRPr="00CD346C">
      <w:rPr>
        <w:sz w:val="16"/>
      </w:rPr>
      <w:t>von Kunden von Advisera Expert Solutions Ltd. www.advisera.com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29D0B" w14:textId="77777777" w:rsidR="00496A1C" w:rsidRPr="00CD346C" w:rsidRDefault="00CD346C" w:rsidP="00CD346C">
    <w:pPr>
      <w:pStyle w:val="Footer"/>
      <w:jc w:val="center"/>
    </w:pPr>
    <w:r w:rsidRPr="00CD346C">
      <w:rPr>
        <w:sz w:val="16"/>
      </w:rPr>
      <w:t xml:space="preserve">©2017 Diese Vorlage kann </w:t>
    </w:r>
    <w:r w:rsidRPr="00CD346C">
      <w:rPr>
        <w:sz w:val="16"/>
      </w:rPr>
      <w:t>von Kunden von Advisera Expert Solutions Ltd. www.advisera.com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FEBBB" w14:textId="77777777" w:rsidR="00BC1A11" w:rsidRDefault="00BC1A11" w:rsidP="008B3A53">
      <w:pPr>
        <w:spacing w:after="0" w:line="240" w:lineRule="auto"/>
      </w:pPr>
      <w:r>
        <w:separator/>
      </w:r>
    </w:p>
  </w:footnote>
  <w:footnote w:type="continuationSeparator" w:id="0">
    <w:p w14:paraId="10DF5FDB" w14:textId="77777777" w:rsidR="00BC1A11" w:rsidRDefault="00BC1A11" w:rsidP="008B3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496A1C" w:rsidRPr="006571EC" w14:paraId="776C9EBB" w14:textId="77777777" w:rsidTr="008B3A53">
      <w:tc>
        <w:tcPr>
          <w:tcW w:w="6771" w:type="dxa"/>
        </w:tcPr>
        <w:p w14:paraId="14997875" w14:textId="77777777" w:rsidR="00496A1C" w:rsidRPr="00935F52" w:rsidRDefault="00496A1C" w:rsidP="00F538CC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5EAEEAA5" w14:textId="77777777" w:rsidR="00496A1C" w:rsidRPr="00935F52" w:rsidRDefault="00496A1C" w:rsidP="00F538CC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1D126BEA" w14:textId="77777777" w:rsidR="00496A1C" w:rsidRPr="003056B2" w:rsidRDefault="00496A1C" w:rsidP="008B3A53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21E37"/>
    <w:multiLevelType w:val="multilevel"/>
    <w:tmpl w:val="DA6E3F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3115ECE"/>
    <w:multiLevelType w:val="hybridMultilevel"/>
    <w:tmpl w:val="45202F72"/>
    <w:lvl w:ilvl="0" w:tplc="A260C07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1A2A4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CA79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EC09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F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363F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F266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5060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6628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72625"/>
    <w:multiLevelType w:val="hybridMultilevel"/>
    <w:tmpl w:val="10E47B42"/>
    <w:lvl w:ilvl="0" w:tplc="0BF4F33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C9E4B1E2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B6CE712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76EA8C64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5E486BF2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A76A3474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BC6622D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938413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57E68006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8DB27A9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85300F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8F05D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E2D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947E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1EF0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3E1C3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560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CCE9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277C0"/>
    <w:multiLevelType w:val="hybridMultilevel"/>
    <w:tmpl w:val="86BC69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52F3C"/>
    <w:multiLevelType w:val="hybridMultilevel"/>
    <w:tmpl w:val="D534A9D8"/>
    <w:lvl w:ilvl="0" w:tplc="CFE05C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DA03548" w:tentative="1">
      <w:start w:val="1"/>
      <w:numFmt w:val="lowerLetter"/>
      <w:lvlText w:val="%2."/>
      <w:lvlJc w:val="left"/>
      <w:pPr>
        <w:ind w:left="1080" w:hanging="360"/>
      </w:pPr>
    </w:lvl>
    <w:lvl w:ilvl="2" w:tplc="83B2C3D4" w:tentative="1">
      <w:start w:val="1"/>
      <w:numFmt w:val="lowerRoman"/>
      <w:lvlText w:val="%3."/>
      <w:lvlJc w:val="right"/>
      <w:pPr>
        <w:ind w:left="1800" w:hanging="180"/>
      </w:pPr>
    </w:lvl>
    <w:lvl w:ilvl="3" w:tplc="1B945B1E" w:tentative="1">
      <w:start w:val="1"/>
      <w:numFmt w:val="decimal"/>
      <w:lvlText w:val="%4."/>
      <w:lvlJc w:val="left"/>
      <w:pPr>
        <w:ind w:left="2520" w:hanging="360"/>
      </w:pPr>
    </w:lvl>
    <w:lvl w:ilvl="4" w:tplc="01405CC2" w:tentative="1">
      <w:start w:val="1"/>
      <w:numFmt w:val="lowerLetter"/>
      <w:lvlText w:val="%5."/>
      <w:lvlJc w:val="left"/>
      <w:pPr>
        <w:ind w:left="3240" w:hanging="360"/>
      </w:pPr>
    </w:lvl>
    <w:lvl w:ilvl="5" w:tplc="052EF974" w:tentative="1">
      <w:start w:val="1"/>
      <w:numFmt w:val="lowerRoman"/>
      <w:lvlText w:val="%6."/>
      <w:lvlJc w:val="right"/>
      <w:pPr>
        <w:ind w:left="3960" w:hanging="180"/>
      </w:pPr>
    </w:lvl>
    <w:lvl w:ilvl="6" w:tplc="77464AC4" w:tentative="1">
      <w:start w:val="1"/>
      <w:numFmt w:val="decimal"/>
      <w:lvlText w:val="%7."/>
      <w:lvlJc w:val="left"/>
      <w:pPr>
        <w:ind w:left="4680" w:hanging="360"/>
      </w:pPr>
    </w:lvl>
    <w:lvl w:ilvl="7" w:tplc="92B80476" w:tentative="1">
      <w:start w:val="1"/>
      <w:numFmt w:val="lowerLetter"/>
      <w:lvlText w:val="%8."/>
      <w:lvlJc w:val="left"/>
      <w:pPr>
        <w:ind w:left="5400" w:hanging="360"/>
      </w:pPr>
    </w:lvl>
    <w:lvl w:ilvl="8" w:tplc="744E61D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1A37928"/>
    <w:multiLevelType w:val="hybridMultilevel"/>
    <w:tmpl w:val="96F4A8B6"/>
    <w:lvl w:ilvl="0" w:tplc="DE2033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7A4A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103E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2AA8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8E7F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44DC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8E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EAA3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3E40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B04F65"/>
    <w:multiLevelType w:val="hybridMultilevel"/>
    <w:tmpl w:val="4092792C"/>
    <w:lvl w:ilvl="0" w:tplc="42C4C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C6D0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E640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FA47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C4B6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2AF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5CF4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25A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26FA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B93DB1"/>
    <w:multiLevelType w:val="hybridMultilevel"/>
    <w:tmpl w:val="CE2E4252"/>
    <w:lvl w:ilvl="0" w:tplc="A5484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CADF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34A4B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88B0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283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6658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0AF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0EE4A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5C1C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81183D"/>
    <w:multiLevelType w:val="hybridMultilevel"/>
    <w:tmpl w:val="91CA87EA"/>
    <w:lvl w:ilvl="0" w:tplc="9C5E3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C6B0E2" w:tentative="1">
      <w:start w:val="1"/>
      <w:numFmt w:val="lowerLetter"/>
      <w:lvlText w:val="%2."/>
      <w:lvlJc w:val="left"/>
      <w:pPr>
        <w:ind w:left="1440" w:hanging="360"/>
      </w:pPr>
    </w:lvl>
    <w:lvl w:ilvl="2" w:tplc="680884E2" w:tentative="1">
      <w:start w:val="1"/>
      <w:numFmt w:val="lowerRoman"/>
      <w:lvlText w:val="%3."/>
      <w:lvlJc w:val="right"/>
      <w:pPr>
        <w:ind w:left="2160" w:hanging="180"/>
      </w:pPr>
    </w:lvl>
    <w:lvl w:ilvl="3" w:tplc="780A9590" w:tentative="1">
      <w:start w:val="1"/>
      <w:numFmt w:val="decimal"/>
      <w:lvlText w:val="%4."/>
      <w:lvlJc w:val="left"/>
      <w:pPr>
        <w:ind w:left="2880" w:hanging="360"/>
      </w:pPr>
    </w:lvl>
    <w:lvl w:ilvl="4" w:tplc="1B4A4AC6" w:tentative="1">
      <w:start w:val="1"/>
      <w:numFmt w:val="lowerLetter"/>
      <w:lvlText w:val="%5."/>
      <w:lvlJc w:val="left"/>
      <w:pPr>
        <w:ind w:left="3600" w:hanging="360"/>
      </w:pPr>
    </w:lvl>
    <w:lvl w:ilvl="5" w:tplc="F6BC15A6" w:tentative="1">
      <w:start w:val="1"/>
      <w:numFmt w:val="lowerRoman"/>
      <w:lvlText w:val="%6."/>
      <w:lvlJc w:val="right"/>
      <w:pPr>
        <w:ind w:left="4320" w:hanging="180"/>
      </w:pPr>
    </w:lvl>
    <w:lvl w:ilvl="6" w:tplc="EFD20092" w:tentative="1">
      <w:start w:val="1"/>
      <w:numFmt w:val="decimal"/>
      <w:lvlText w:val="%7."/>
      <w:lvlJc w:val="left"/>
      <w:pPr>
        <w:ind w:left="5040" w:hanging="360"/>
      </w:pPr>
    </w:lvl>
    <w:lvl w:ilvl="7" w:tplc="578E56F4" w:tentative="1">
      <w:start w:val="1"/>
      <w:numFmt w:val="lowerLetter"/>
      <w:lvlText w:val="%8."/>
      <w:lvlJc w:val="left"/>
      <w:pPr>
        <w:ind w:left="5760" w:hanging="360"/>
      </w:pPr>
    </w:lvl>
    <w:lvl w:ilvl="8" w:tplc="21F4E6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C476DE"/>
    <w:multiLevelType w:val="hybridMultilevel"/>
    <w:tmpl w:val="BC46776E"/>
    <w:lvl w:ilvl="0" w:tplc="AFA871A2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C16BA7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D8E6530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5CA9608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4E54466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6E3EC49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1D1E778C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D1CE630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81D2F05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86D527C"/>
    <w:multiLevelType w:val="hybridMultilevel"/>
    <w:tmpl w:val="5584255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A85C07"/>
    <w:multiLevelType w:val="hybridMultilevel"/>
    <w:tmpl w:val="6DD2760C"/>
    <w:lvl w:ilvl="0" w:tplc="70AE2D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169A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9CAE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A2E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8D8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0A0A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C626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266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A29B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167AE"/>
    <w:multiLevelType w:val="hybridMultilevel"/>
    <w:tmpl w:val="D020E258"/>
    <w:lvl w:ilvl="0" w:tplc="A9F47B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A6EE6CA" w:tentative="1">
      <w:start w:val="1"/>
      <w:numFmt w:val="lowerLetter"/>
      <w:lvlText w:val="%2."/>
      <w:lvlJc w:val="left"/>
      <w:pPr>
        <w:ind w:left="1440" w:hanging="360"/>
      </w:pPr>
    </w:lvl>
    <w:lvl w:ilvl="2" w:tplc="691A7EA2" w:tentative="1">
      <w:start w:val="1"/>
      <w:numFmt w:val="lowerRoman"/>
      <w:lvlText w:val="%3."/>
      <w:lvlJc w:val="right"/>
      <w:pPr>
        <w:ind w:left="2160" w:hanging="180"/>
      </w:pPr>
    </w:lvl>
    <w:lvl w:ilvl="3" w:tplc="906ABFB8" w:tentative="1">
      <w:start w:val="1"/>
      <w:numFmt w:val="decimal"/>
      <w:lvlText w:val="%4."/>
      <w:lvlJc w:val="left"/>
      <w:pPr>
        <w:ind w:left="2880" w:hanging="360"/>
      </w:pPr>
    </w:lvl>
    <w:lvl w:ilvl="4" w:tplc="6824A90E" w:tentative="1">
      <w:start w:val="1"/>
      <w:numFmt w:val="lowerLetter"/>
      <w:lvlText w:val="%5."/>
      <w:lvlJc w:val="left"/>
      <w:pPr>
        <w:ind w:left="3600" w:hanging="360"/>
      </w:pPr>
    </w:lvl>
    <w:lvl w:ilvl="5" w:tplc="1D72E34E" w:tentative="1">
      <w:start w:val="1"/>
      <w:numFmt w:val="lowerRoman"/>
      <w:lvlText w:val="%6."/>
      <w:lvlJc w:val="right"/>
      <w:pPr>
        <w:ind w:left="4320" w:hanging="180"/>
      </w:pPr>
    </w:lvl>
    <w:lvl w:ilvl="6" w:tplc="E912E6D2" w:tentative="1">
      <w:start w:val="1"/>
      <w:numFmt w:val="decimal"/>
      <w:lvlText w:val="%7."/>
      <w:lvlJc w:val="left"/>
      <w:pPr>
        <w:ind w:left="5040" w:hanging="360"/>
      </w:pPr>
    </w:lvl>
    <w:lvl w:ilvl="7" w:tplc="B0D69846" w:tentative="1">
      <w:start w:val="1"/>
      <w:numFmt w:val="lowerLetter"/>
      <w:lvlText w:val="%8."/>
      <w:lvlJc w:val="left"/>
      <w:pPr>
        <w:ind w:left="5760" w:hanging="360"/>
      </w:pPr>
    </w:lvl>
    <w:lvl w:ilvl="8" w:tplc="5D5AA9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62723A"/>
    <w:multiLevelType w:val="hybridMultilevel"/>
    <w:tmpl w:val="D4B4AB48"/>
    <w:lvl w:ilvl="0" w:tplc="0B9A60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C09D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3E8D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8D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605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F43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56CF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1AA1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8097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753CB"/>
    <w:multiLevelType w:val="hybridMultilevel"/>
    <w:tmpl w:val="AF387676"/>
    <w:lvl w:ilvl="0" w:tplc="21FC070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E5D0EB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D2C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831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E0C8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6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5E63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AEE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6BD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B3AF9"/>
    <w:multiLevelType w:val="hybridMultilevel"/>
    <w:tmpl w:val="444A37FA"/>
    <w:lvl w:ilvl="0" w:tplc="D60633D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30A76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8AF9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FCD8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348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F49A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4F3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670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3E4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3"/>
  </w:num>
  <w:num w:numId="5">
    <w:abstractNumId w:val="6"/>
  </w:num>
  <w:num w:numId="6">
    <w:abstractNumId w:val="11"/>
  </w:num>
  <w:num w:numId="7">
    <w:abstractNumId w:val="9"/>
  </w:num>
  <w:num w:numId="8">
    <w:abstractNumId w:val="7"/>
  </w:num>
  <w:num w:numId="9">
    <w:abstractNumId w:val="3"/>
  </w:num>
  <w:num w:numId="10">
    <w:abstractNumId w:val="2"/>
  </w:num>
  <w:num w:numId="11">
    <w:abstractNumId w:val="16"/>
  </w:num>
  <w:num w:numId="12">
    <w:abstractNumId w:val="10"/>
  </w:num>
  <w:num w:numId="13">
    <w:abstractNumId w:val="14"/>
  </w:num>
  <w:num w:numId="14">
    <w:abstractNumId w:val="17"/>
  </w:num>
  <w:num w:numId="15">
    <w:abstractNumId w:val="15"/>
  </w:num>
  <w:num w:numId="16">
    <w:abstractNumId w:val="5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04040"/>
    <w:rsid w:val="00005737"/>
    <w:rsid w:val="00013DB6"/>
    <w:rsid w:val="00033971"/>
    <w:rsid w:val="00036A8D"/>
    <w:rsid w:val="00055799"/>
    <w:rsid w:val="000A0595"/>
    <w:rsid w:val="000A2073"/>
    <w:rsid w:val="000B43C6"/>
    <w:rsid w:val="000C3119"/>
    <w:rsid w:val="000C7EB8"/>
    <w:rsid w:val="000F359B"/>
    <w:rsid w:val="000F5559"/>
    <w:rsid w:val="00102EE2"/>
    <w:rsid w:val="00105892"/>
    <w:rsid w:val="0012393F"/>
    <w:rsid w:val="00126228"/>
    <w:rsid w:val="00134F3A"/>
    <w:rsid w:val="001646D3"/>
    <w:rsid w:val="001C5D9E"/>
    <w:rsid w:val="001C7649"/>
    <w:rsid w:val="001E2607"/>
    <w:rsid w:val="001F21F3"/>
    <w:rsid w:val="001F7F4B"/>
    <w:rsid w:val="00222481"/>
    <w:rsid w:val="00222745"/>
    <w:rsid w:val="00227562"/>
    <w:rsid w:val="00230DCF"/>
    <w:rsid w:val="002311E5"/>
    <w:rsid w:val="00235A42"/>
    <w:rsid w:val="002427EC"/>
    <w:rsid w:val="0025060F"/>
    <w:rsid w:val="0026396B"/>
    <w:rsid w:val="00264184"/>
    <w:rsid w:val="0027781D"/>
    <w:rsid w:val="00283750"/>
    <w:rsid w:val="00294B45"/>
    <w:rsid w:val="002B074B"/>
    <w:rsid w:val="002E2A67"/>
    <w:rsid w:val="00301896"/>
    <w:rsid w:val="00302305"/>
    <w:rsid w:val="003067C7"/>
    <w:rsid w:val="0032379F"/>
    <w:rsid w:val="00330409"/>
    <w:rsid w:val="00343E24"/>
    <w:rsid w:val="003462B0"/>
    <w:rsid w:val="00356D94"/>
    <w:rsid w:val="003806AA"/>
    <w:rsid w:val="0039438A"/>
    <w:rsid w:val="00395D2E"/>
    <w:rsid w:val="003B16A5"/>
    <w:rsid w:val="003C59F6"/>
    <w:rsid w:val="003F596F"/>
    <w:rsid w:val="00404241"/>
    <w:rsid w:val="00436A0A"/>
    <w:rsid w:val="0044259B"/>
    <w:rsid w:val="004425D5"/>
    <w:rsid w:val="00443D18"/>
    <w:rsid w:val="00467BA8"/>
    <w:rsid w:val="00473329"/>
    <w:rsid w:val="00473E58"/>
    <w:rsid w:val="00477005"/>
    <w:rsid w:val="00485944"/>
    <w:rsid w:val="00496A1C"/>
    <w:rsid w:val="004C7C66"/>
    <w:rsid w:val="004E40EE"/>
    <w:rsid w:val="00506CC1"/>
    <w:rsid w:val="0053311A"/>
    <w:rsid w:val="00534BC8"/>
    <w:rsid w:val="005410BA"/>
    <w:rsid w:val="00594528"/>
    <w:rsid w:val="00597FCB"/>
    <w:rsid w:val="005B604A"/>
    <w:rsid w:val="005C5ABE"/>
    <w:rsid w:val="005D25B1"/>
    <w:rsid w:val="005D5FE0"/>
    <w:rsid w:val="005E1C8D"/>
    <w:rsid w:val="005E36B6"/>
    <w:rsid w:val="006130DF"/>
    <w:rsid w:val="00625A6E"/>
    <w:rsid w:val="00625A8E"/>
    <w:rsid w:val="00627CB8"/>
    <w:rsid w:val="00635CB1"/>
    <w:rsid w:val="00655D79"/>
    <w:rsid w:val="00655F73"/>
    <w:rsid w:val="00666735"/>
    <w:rsid w:val="00670ABD"/>
    <w:rsid w:val="0068712A"/>
    <w:rsid w:val="00693583"/>
    <w:rsid w:val="006A29F3"/>
    <w:rsid w:val="006A3E54"/>
    <w:rsid w:val="006A676C"/>
    <w:rsid w:val="006C4DE6"/>
    <w:rsid w:val="006C4FA5"/>
    <w:rsid w:val="006C5F74"/>
    <w:rsid w:val="006C6329"/>
    <w:rsid w:val="00746778"/>
    <w:rsid w:val="00753A59"/>
    <w:rsid w:val="0076113F"/>
    <w:rsid w:val="00762005"/>
    <w:rsid w:val="00764DDE"/>
    <w:rsid w:val="00764EB7"/>
    <w:rsid w:val="007729BA"/>
    <w:rsid w:val="007A7582"/>
    <w:rsid w:val="007B69AC"/>
    <w:rsid w:val="007C7979"/>
    <w:rsid w:val="007D3D6D"/>
    <w:rsid w:val="007E5724"/>
    <w:rsid w:val="007F3C79"/>
    <w:rsid w:val="00844A51"/>
    <w:rsid w:val="00854F7F"/>
    <w:rsid w:val="008B3A53"/>
    <w:rsid w:val="008D140D"/>
    <w:rsid w:val="008E6502"/>
    <w:rsid w:val="008F7711"/>
    <w:rsid w:val="00914E37"/>
    <w:rsid w:val="00922F67"/>
    <w:rsid w:val="00927DFD"/>
    <w:rsid w:val="00930560"/>
    <w:rsid w:val="009377F5"/>
    <w:rsid w:val="00972410"/>
    <w:rsid w:val="009725DF"/>
    <w:rsid w:val="00986CCB"/>
    <w:rsid w:val="009A4FFD"/>
    <w:rsid w:val="009A6E82"/>
    <w:rsid w:val="009A759E"/>
    <w:rsid w:val="009C776E"/>
    <w:rsid w:val="009D106A"/>
    <w:rsid w:val="009D6DE2"/>
    <w:rsid w:val="009F466B"/>
    <w:rsid w:val="009F51D1"/>
    <w:rsid w:val="00A4125E"/>
    <w:rsid w:val="00A41C12"/>
    <w:rsid w:val="00A84503"/>
    <w:rsid w:val="00A87185"/>
    <w:rsid w:val="00AA5CDD"/>
    <w:rsid w:val="00AD4D24"/>
    <w:rsid w:val="00AD7F37"/>
    <w:rsid w:val="00AE3C24"/>
    <w:rsid w:val="00B113D1"/>
    <w:rsid w:val="00B17A62"/>
    <w:rsid w:val="00B26726"/>
    <w:rsid w:val="00B26FF0"/>
    <w:rsid w:val="00B36AA7"/>
    <w:rsid w:val="00B37011"/>
    <w:rsid w:val="00B521B5"/>
    <w:rsid w:val="00B57370"/>
    <w:rsid w:val="00B92F5F"/>
    <w:rsid w:val="00B973CB"/>
    <w:rsid w:val="00BA4DAC"/>
    <w:rsid w:val="00BB2516"/>
    <w:rsid w:val="00BC1A11"/>
    <w:rsid w:val="00BC2293"/>
    <w:rsid w:val="00BE3907"/>
    <w:rsid w:val="00BE3FBC"/>
    <w:rsid w:val="00BE5D94"/>
    <w:rsid w:val="00BF01E4"/>
    <w:rsid w:val="00BF798A"/>
    <w:rsid w:val="00C018E2"/>
    <w:rsid w:val="00C02A0F"/>
    <w:rsid w:val="00C16BF4"/>
    <w:rsid w:val="00C20255"/>
    <w:rsid w:val="00C268CA"/>
    <w:rsid w:val="00C374FE"/>
    <w:rsid w:val="00C64A95"/>
    <w:rsid w:val="00C67EF6"/>
    <w:rsid w:val="00C77ADC"/>
    <w:rsid w:val="00CD346C"/>
    <w:rsid w:val="00CD472F"/>
    <w:rsid w:val="00CE566C"/>
    <w:rsid w:val="00D05ECE"/>
    <w:rsid w:val="00D12193"/>
    <w:rsid w:val="00D12FE7"/>
    <w:rsid w:val="00D14E93"/>
    <w:rsid w:val="00D40A0A"/>
    <w:rsid w:val="00D429BD"/>
    <w:rsid w:val="00D46727"/>
    <w:rsid w:val="00D54479"/>
    <w:rsid w:val="00D6173C"/>
    <w:rsid w:val="00DB20E5"/>
    <w:rsid w:val="00DB60EF"/>
    <w:rsid w:val="00DD5012"/>
    <w:rsid w:val="00E05ECA"/>
    <w:rsid w:val="00E25481"/>
    <w:rsid w:val="00E2726F"/>
    <w:rsid w:val="00E30751"/>
    <w:rsid w:val="00E66497"/>
    <w:rsid w:val="00E705B3"/>
    <w:rsid w:val="00E74633"/>
    <w:rsid w:val="00E75434"/>
    <w:rsid w:val="00E8527E"/>
    <w:rsid w:val="00E87B39"/>
    <w:rsid w:val="00EA69B1"/>
    <w:rsid w:val="00EB1744"/>
    <w:rsid w:val="00EB3B6E"/>
    <w:rsid w:val="00EC056B"/>
    <w:rsid w:val="00EC15FF"/>
    <w:rsid w:val="00EC3973"/>
    <w:rsid w:val="00ED5024"/>
    <w:rsid w:val="00EE31FC"/>
    <w:rsid w:val="00F04F45"/>
    <w:rsid w:val="00F058D8"/>
    <w:rsid w:val="00F13E7B"/>
    <w:rsid w:val="00F308EF"/>
    <w:rsid w:val="00F45D31"/>
    <w:rsid w:val="00F45DF2"/>
    <w:rsid w:val="00F538CC"/>
    <w:rsid w:val="00F8756D"/>
    <w:rsid w:val="00F90B17"/>
    <w:rsid w:val="00FA5308"/>
    <w:rsid w:val="00FA77D9"/>
    <w:rsid w:val="00FD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170B5B"/>
  <w15:docId w15:val="{77FDAC6E-CAE7-4526-8C96-A1301DAE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342084"/>
    <w:pPr>
      <w:spacing w:line="240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29BD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E8527E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2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advisera.com/books/preparations-for-the-iso-implementation-project-a-plain-english-guide/" TargetMode="External"/><Relationship Id="rId2" Type="http://schemas.openxmlformats.org/officeDocument/2006/relationships/hyperlink" Target="https://advisera.com/27001academy/blog/2014/12/01/who-should-be-your-project-manager-for-iso-27001-iso-22301/" TargetMode="External"/><Relationship Id="rId1" Type="http://schemas.openxmlformats.org/officeDocument/2006/relationships/hyperlink" Target="https://advisera.com/27001academy/blog/2013/04/22/iso-27001-project-how-to-make-it-work/" TargetMode="External"/><Relationship Id="rId5" Type="http://schemas.openxmlformats.org/officeDocument/2006/relationships/hyperlink" Target="https://advisera.com/27001academy/de/tools/rechner-zur-dauer-der-umsetzung-von-iso-27001-iso-22301/" TargetMode="External"/><Relationship Id="rId4" Type="http://schemas.openxmlformats.org/officeDocument/2006/relationships/hyperlink" Target="https://training.advisera.com/course/iso-27001-foundations-course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827CA-7A12-4E14-A2FF-63B31851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8</Pages>
  <Words>2251</Words>
  <Characters>12836</Characters>
  <Application>Microsoft Office Word</Application>
  <DocSecurity>0</DocSecurity>
  <Lines>106</Lines>
  <Paragraphs>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Projektplan</vt:lpstr>
      <vt:lpstr>Projektplan</vt:lpstr>
      <vt:lpstr>Project Plan</vt:lpstr>
    </vt:vector>
  </TitlesOfParts>
  <Company>Advisera Expert Solutions Ltd</Company>
  <LinksUpToDate>false</LinksUpToDate>
  <CharactersWithSpaces>15057</CharactersWithSpaces>
  <SharedDoc>false</SharedDoc>
  <HLinks>
    <vt:vector size="90" baseType="variant">
      <vt:variant>
        <vt:i4>1507387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_Toc267481634</vt:lpwstr>
      </vt:variant>
      <vt:variant>
        <vt:i4>1507387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_Toc267481633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_Toc267481632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_Toc267481631</vt:lpwstr>
      </vt:variant>
      <vt:variant>
        <vt:i4>1441851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_Toc267481628</vt:lpwstr>
      </vt:variant>
      <vt:variant>
        <vt:i4>1441851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_Toc267481627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_Toc267481625</vt:lpwstr>
      </vt:variant>
      <vt:variant>
        <vt:i4>1441851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_Toc267481624</vt:lpwstr>
      </vt:variant>
      <vt:variant>
        <vt:i4>1441851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_Toc267481623</vt:lpwstr>
      </vt:variant>
      <vt:variant>
        <vt:i4>1441851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_Toc267481621</vt:lpwstr>
      </vt:variant>
      <vt:variant>
        <vt:i4>1441851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_Toc267481620</vt:lpwstr>
      </vt:variant>
      <vt:variant>
        <vt:i4>1376315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_Toc267481619</vt:lpwstr>
      </vt:variant>
      <vt:variant>
        <vt:i4>1376315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_Toc267481618</vt:lpwstr>
      </vt:variant>
      <vt:variant>
        <vt:i4>1376315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_Toc267481617</vt:lpwstr>
      </vt:variant>
      <vt:variant>
        <vt:i4>1376315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_Toc267481616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Projektplan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25</cp:revision>
  <dcterms:created xsi:type="dcterms:W3CDTF">2012-07-13T08:06:00Z</dcterms:created>
  <dcterms:modified xsi:type="dcterms:W3CDTF">2018-01-29T07:51:00Z</dcterms:modified>
</cp:coreProperties>
</file>