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18C75F04" w:rsidR="00DA04D7" w:rsidRPr="004A7DED" w:rsidRDefault="004A7DED" w:rsidP="004A7DED">
      <w:pPr>
        <w:jc w:val="center"/>
        <w:rPr>
          <w:lang w:val="de-DE"/>
        </w:rPr>
      </w:pPr>
      <w:r w:rsidRPr="004A7DED">
        <w:rPr>
          <w:lang w:val="de-DE"/>
        </w:rPr>
        <w:t>** KOSTENLOSE VORSCHAU **</w:t>
      </w:r>
    </w:p>
    <w:p w14:paraId="38F1A2D8" w14:textId="77777777" w:rsidR="00DA04D7" w:rsidRPr="004A7DED" w:rsidRDefault="00DA04D7">
      <w:pPr>
        <w:rPr>
          <w:lang w:val="de-DE"/>
        </w:rPr>
      </w:pPr>
    </w:p>
    <w:p w14:paraId="29010E30" w14:textId="77777777" w:rsidR="00DA04D7" w:rsidRPr="004A7DED" w:rsidRDefault="00DA04D7">
      <w:pPr>
        <w:rPr>
          <w:lang w:val="de-DE"/>
        </w:rPr>
      </w:pPr>
    </w:p>
    <w:p w14:paraId="288A197C" w14:textId="77777777" w:rsidR="00DA04D7" w:rsidRPr="004A7DED" w:rsidRDefault="00DA04D7">
      <w:pPr>
        <w:rPr>
          <w:lang w:val="de-DE"/>
        </w:rPr>
      </w:pPr>
    </w:p>
    <w:p w14:paraId="55007FEA" w14:textId="77777777" w:rsidR="00DA04D7" w:rsidRPr="004A7DED" w:rsidRDefault="00DA04D7">
      <w:pPr>
        <w:rPr>
          <w:lang w:val="de-DE"/>
        </w:rPr>
      </w:pPr>
    </w:p>
    <w:p w14:paraId="0F3813FF" w14:textId="77777777" w:rsidR="00DA04D7" w:rsidRPr="004A7DED" w:rsidRDefault="00DA04D7">
      <w:pPr>
        <w:rPr>
          <w:lang w:val="de-DE"/>
        </w:rPr>
      </w:pPr>
    </w:p>
    <w:p w14:paraId="7563C4E5" w14:textId="25922C72" w:rsidR="00DA04D7" w:rsidRPr="004A7DED" w:rsidRDefault="00FE694B">
      <w:pPr>
        <w:jc w:val="center"/>
        <w:rPr>
          <w:lang w:val="de-DE"/>
        </w:rPr>
      </w:pPr>
      <w:commentRangeStart w:id="0"/>
      <w:r w:rsidRPr="004A7DED">
        <w:rPr>
          <w:lang w:val="de-DE"/>
        </w:rPr>
        <w:t>[</w:t>
      </w:r>
      <w:r w:rsidR="00DD5E2E" w:rsidRPr="004A7DED">
        <w:rPr>
          <w:lang w:val="de-DE"/>
        </w:rPr>
        <w:t>Logo der Organisation</w:t>
      </w:r>
      <w:r w:rsidRPr="004A7DED">
        <w:rPr>
          <w:lang w:val="de-DE"/>
        </w:rPr>
        <w:t>]</w:t>
      </w:r>
      <w:commentRangeEnd w:id="0"/>
      <w:r w:rsidR="002F252E" w:rsidRPr="004A7DED">
        <w:rPr>
          <w:rStyle w:val="CommentReference"/>
          <w:lang w:val="de-DE"/>
        </w:rPr>
        <w:commentReference w:id="0"/>
      </w:r>
    </w:p>
    <w:p w14:paraId="0F858C4A" w14:textId="2CC56310" w:rsidR="00DA04D7" w:rsidRPr="004A7DED" w:rsidRDefault="00FE694B">
      <w:pPr>
        <w:jc w:val="center"/>
        <w:rPr>
          <w:lang w:val="de-DE"/>
        </w:rPr>
      </w:pPr>
      <w:r w:rsidRPr="004A7DED">
        <w:rPr>
          <w:lang w:val="de-DE"/>
        </w:rPr>
        <w:t>[</w:t>
      </w:r>
      <w:r w:rsidR="00895983" w:rsidRPr="004A7DED">
        <w:rPr>
          <w:lang w:val="de-DE"/>
        </w:rPr>
        <w:t>Name</w:t>
      </w:r>
      <w:r w:rsidR="001B6C74" w:rsidRPr="004A7DED">
        <w:rPr>
          <w:lang w:val="de-DE"/>
        </w:rPr>
        <w:t xml:space="preserve"> der Organis</w:t>
      </w:r>
      <w:r w:rsidR="00DD5E2E" w:rsidRPr="004A7DED">
        <w:rPr>
          <w:lang w:val="de-DE"/>
        </w:rPr>
        <w:t>ation</w:t>
      </w:r>
      <w:r w:rsidRPr="004A7DED">
        <w:rPr>
          <w:lang w:val="de-DE"/>
        </w:rPr>
        <w:t>]</w:t>
      </w:r>
    </w:p>
    <w:p w14:paraId="1163B98B" w14:textId="77777777" w:rsidR="00DA04D7" w:rsidRPr="004A7DED" w:rsidRDefault="00DA04D7">
      <w:pPr>
        <w:rPr>
          <w:lang w:val="de-DE"/>
        </w:rPr>
      </w:pPr>
    </w:p>
    <w:p w14:paraId="6406E6F6" w14:textId="77777777" w:rsidR="00DD5E2E" w:rsidRPr="004A7DED" w:rsidRDefault="00DD5E2E">
      <w:pPr>
        <w:jc w:val="center"/>
        <w:rPr>
          <w:lang w:val="de-DE"/>
        </w:rPr>
      </w:pPr>
    </w:p>
    <w:p w14:paraId="3FF1FB1E" w14:textId="055D13DF" w:rsidR="00DA04D7" w:rsidRPr="004A7DED" w:rsidRDefault="009278D7">
      <w:pPr>
        <w:jc w:val="center"/>
        <w:rPr>
          <w:b/>
          <w:sz w:val="32"/>
          <w:lang w:val="de-DE"/>
        </w:rPr>
      </w:pPr>
      <w:r w:rsidRPr="004A7DED">
        <w:rPr>
          <w:b/>
          <w:sz w:val="32"/>
          <w:lang w:val="de-DE"/>
        </w:rPr>
        <w:t>VERFAHREN</w:t>
      </w:r>
      <w:r w:rsidR="00DD5E2E" w:rsidRPr="004A7DED">
        <w:rPr>
          <w:b/>
          <w:sz w:val="32"/>
          <w:lang w:val="de-DE"/>
        </w:rPr>
        <w:t xml:space="preserve"> DES </w:t>
      </w:r>
      <w:r w:rsidR="000A75FA" w:rsidRPr="004A7DED">
        <w:rPr>
          <w:b/>
          <w:sz w:val="32"/>
          <w:lang w:val="de-DE"/>
        </w:rPr>
        <w:t>ZUGANGS</w:t>
      </w:r>
      <w:r w:rsidR="00DD5E2E" w:rsidRPr="004A7DED">
        <w:rPr>
          <w:b/>
          <w:sz w:val="32"/>
          <w:lang w:val="de-DE"/>
        </w:rPr>
        <w:t>SERSUCHENS BETROFFENER PERSONEN</w:t>
      </w:r>
      <w:r w:rsidR="00FE694B" w:rsidRPr="004A7DED">
        <w:rPr>
          <w:b/>
          <w:sz w:val="32"/>
          <w:lang w:val="de-DE"/>
        </w:rPr>
        <w:t xml:space="preserve"> </w:t>
      </w:r>
    </w:p>
    <w:p w14:paraId="413B8F4E" w14:textId="77777777" w:rsidR="00DA04D7" w:rsidRPr="004A7DED" w:rsidRDefault="00DA04D7">
      <w:pPr>
        <w:jc w:val="center"/>
        <w:rPr>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A04D7" w:rsidRPr="004A7DED" w14:paraId="28452EC6" w14:textId="77777777">
        <w:tc>
          <w:tcPr>
            <w:tcW w:w="2352" w:type="dxa"/>
            <w:tcBorders>
              <w:top w:val="single" w:sz="4" w:space="0" w:color="000001"/>
              <w:bottom w:val="single" w:sz="4" w:space="0" w:color="000001"/>
              <w:right w:val="single" w:sz="4" w:space="0" w:color="000001"/>
            </w:tcBorders>
            <w:shd w:val="clear" w:color="auto" w:fill="auto"/>
          </w:tcPr>
          <w:p w14:paraId="24F58246" w14:textId="77777777" w:rsidR="00DA04D7" w:rsidRPr="004A7DED" w:rsidRDefault="00FE694B">
            <w:pPr>
              <w:rPr>
                <w:lang w:val="de-DE"/>
              </w:rPr>
            </w:pPr>
            <w:commentRangeStart w:id="1"/>
            <w:r w:rsidRPr="004A7DED">
              <w:rPr>
                <w:lang w:val="de-DE"/>
              </w:rPr>
              <w:t>Code</w:t>
            </w:r>
            <w:commentRangeEnd w:id="1"/>
            <w:r w:rsidR="002F252E" w:rsidRPr="004A7DED">
              <w:rPr>
                <w:rStyle w:val="CommentReference"/>
                <w:lang w:val="de-DE"/>
              </w:rPr>
              <w:commentReference w:id="1"/>
            </w:r>
            <w:r w:rsidRPr="004A7DED">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9937039" w14:textId="77777777" w:rsidR="00DA04D7" w:rsidRPr="004A7DED" w:rsidRDefault="00DA04D7">
            <w:pPr>
              <w:rPr>
                <w:lang w:val="de-DE"/>
              </w:rPr>
            </w:pPr>
          </w:p>
        </w:tc>
      </w:tr>
      <w:tr w:rsidR="00DA04D7" w:rsidRPr="004A7DED" w14:paraId="07941333" w14:textId="77777777">
        <w:tc>
          <w:tcPr>
            <w:tcW w:w="2352" w:type="dxa"/>
            <w:tcBorders>
              <w:top w:val="single" w:sz="4" w:space="0" w:color="000001"/>
              <w:bottom w:val="single" w:sz="4" w:space="0" w:color="000001"/>
              <w:right w:val="single" w:sz="4" w:space="0" w:color="000001"/>
            </w:tcBorders>
            <w:shd w:val="clear" w:color="auto" w:fill="auto"/>
          </w:tcPr>
          <w:p w14:paraId="01202359" w14:textId="77777777" w:rsidR="00DA04D7" w:rsidRPr="004A7DED" w:rsidRDefault="00FE694B">
            <w:pPr>
              <w:rPr>
                <w:lang w:val="de-DE"/>
              </w:rPr>
            </w:pPr>
            <w:r w:rsidRPr="004A7DED">
              <w:rPr>
                <w:lang w:val="de-DE"/>
              </w:rPr>
              <w:t>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8F8B066" w14:textId="77777777" w:rsidR="00DA04D7" w:rsidRPr="004A7DED" w:rsidRDefault="00DA04D7">
            <w:pPr>
              <w:rPr>
                <w:lang w:val="de-DE"/>
              </w:rPr>
            </w:pPr>
          </w:p>
        </w:tc>
      </w:tr>
      <w:tr w:rsidR="00DA04D7" w:rsidRPr="004A7DED" w14:paraId="6EDA0C27" w14:textId="77777777">
        <w:tc>
          <w:tcPr>
            <w:tcW w:w="2352" w:type="dxa"/>
            <w:tcBorders>
              <w:top w:val="single" w:sz="4" w:space="0" w:color="000001"/>
              <w:bottom w:val="single" w:sz="4" w:space="0" w:color="000001"/>
              <w:right w:val="single" w:sz="4" w:space="0" w:color="000001"/>
            </w:tcBorders>
            <w:shd w:val="clear" w:color="auto" w:fill="auto"/>
          </w:tcPr>
          <w:p w14:paraId="56B137CF" w14:textId="19E29D73" w:rsidR="00DA04D7" w:rsidRPr="004A7DED" w:rsidRDefault="00DD5E2E">
            <w:pPr>
              <w:rPr>
                <w:lang w:val="de-DE"/>
              </w:rPr>
            </w:pPr>
            <w:r w:rsidRPr="004A7DED">
              <w:rPr>
                <w:lang w:val="de-DE"/>
              </w:rPr>
              <w:t>Datum der V</w:t>
            </w:r>
            <w:r w:rsidR="00FE694B" w:rsidRPr="004A7DED">
              <w:rPr>
                <w:lang w:val="de-DE"/>
              </w:rPr>
              <w:t>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B6E773" w14:textId="77777777" w:rsidR="00DA04D7" w:rsidRPr="004A7DED" w:rsidRDefault="00DA04D7">
            <w:pPr>
              <w:rPr>
                <w:lang w:val="de-DE"/>
              </w:rPr>
            </w:pPr>
          </w:p>
        </w:tc>
      </w:tr>
      <w:tr w:rsidR="00DA04D7" w:rsidRPr="004A7DED" w14:paraId="370CEDEA" w14:textId="77777777">
        <w:tc>
          <w:tcPr>
            <w:tcW w:w="2352" w:type="dxa"/>
            <w:tcBorders>
              <w:top w:val="single" w:sz="4" w:space="0" w:color="000001"/>
              <w:bottom w:val="single" w:sz="4" w:space="0" w:color="000001"/>
              <w:right w:val="single" w:sz="4" w:space="0" w:color="000001"/>
            </w:tcBorders>
            <w:shd w:val="clear" w:color="auto" w:fill="auto"/>
          </w:tcPr>
          <w:p w14:paraId="3E112B28" w14:textId="565DD5E6" w:rsidR="00DA04D7" w:rsidRPr="004A7DED" w:rsidRDefault="00DD5E2E">
            <w:pPr>
              <w:rPr>
                <w:lang w:val="de-DE"/>
              </w:rPr>
            </w:pPr>
            <w:r w:rsidRPr="004A7DED">
              <w:rPr>
                <w:lang w:val="de-DE"/>
              </w:rPr>
              <w:t>Erstellt von</w:t>
            </w:r>
            <w:r w:rsidR="00FE694B" w:rsidRPr="004A7DED">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3B16217" w14:textId="77777777" w:rsidR="00DA04D7" w:rsidRPr="004A7DED" w:rsidRDefault="00DA04D7">
            <w:pPr>
              <w:rPr>
                <w:lang w:val="de-DE"/>
              </w:rPr>
            </w:pPr>
          </w:p>
        </w:tc>
      </w:tr>
      <w:tr w:rsidR="00DA04D7" w:rsidRPr="004A7DED" w14:paraId="642F0F76" w14:textId="77777777">
        <w:tc>
          <w:tcPr>
            <w:tcW w:w="2352" w:type="dxa"/>
            <w:tcBorders>
              <w:top w:val="single" w:sz="4" w:space="0" w:color="000001"/>
              <w:bottom w:val="single" w:sz="4" w:space="0" w:color="000001"/>
              <w:right w:val="single" w:sz="4" w:space="0" w:color="000001"/>
            </w:tcBorders>
            <w:shd w:val="clear" w:color="auto" w:fill="auto"/>
          </w:tcPr>
          <w:p w14:paraId="060FF085" w14:textId="0DB75B6B" w:rsidR="00DA04D7" w:rsidRPr="004A7DED" w:rsidRDefault="00DD5E2E">
            <w:pPr>
              <w:rPr>
                <w:lang w:val="de-DE"/>
              </w:rPr>
            </w:pPr>
            <w:r w:rsidRPr="004A7DED">
              <w:rPr>
                <w:lang w:val="de-DE"/>
              </w:rPr>
              <w:t>Genehmigt von</w:t>
            </w:r>
            <w:r w:rsidR="00FE694B" w:rsidRPr="004A7DED">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C8ACEDF" w14:textId="77777777" w:rsidR="00DA04D7" w:rsidRPr="004A7DED" w:rsidRDefault="00DA04D7">
            <w:pPr>
              <w:rPr>
                <w:lang w:val="de-DE"/>
              </w:rPr>
            </w:pPr>
          </w:p>
        </w:tc>
      </w:tr>
      <w:tr w:rsidR="00DA04D7" w:rsidRPr="004A7DED" w14:paraId="7C71731C" w14:textId="77777777">
        <w:tc>
          <w:tcPr>
            <w:tcW w:w="2352" w:type="dxa"/>
            <w:tcBorders>
              <w:top w:val="single" w:sz="4" w:space="0" w:color="000001"/>
              <w:bottom w:val="single" w:sz="4" w:space="0" w:color="000001"/>
              <w:right w:val="single" w:sz="4" w:space="0" w:color="000001"/>
            </w:tcBorders>
            <w:shd w:val="clear" w:color="auto" w:fill="auto"/>
          </w:tcPr>
          <w:p w14:paraId="7C710285" w14:textId="41E3C428" w:rsidR="00DA04D7" w:rsidRPr="004A7DED" w:rsidRDefault="00DD5E2E">
            <w:pPr>
              <w:rPr>
                <w:lang w:val="de-DE"/>
              </w:rPr>
            </w:pPr>
            <w:r w:rsidRPr="004A7DED">
              <w:rPr>
                <w:lang w:val="de-DE"/>
              </w:rPr>
              <w:t>Vertraulichkeitsstufe</w:t>
            </w:r>
            <w:r w:rsidR="00FE694B" w:rsidRPr="004A7DED">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67AB4A9" w14:textId="77777777" w:rsidR="00DA04D7" w:rsidRPr="004A7DED" w:rsidRDefault="00DA04D7">
            <w:pPr>
              <w:rPr>
                <w:lang w:val="de-DE"/>
              </w:rPr>
            </w:pPr>
          </w:p>
        </w:tc>
      </w:tr>
    </w:tbl>
    <w:p w14:paraId="2759F076" w14:textId="77777777" w:rsidR="00DA04D7" w:rsidRPr="004A7DED" w:rsidRDefault="00DA04D7">
      <w:pPr>
        <w:rPr>
          <w:lang w:val="de-DE"/>
        </w:rPr>
      </w:pPr>
    </w:p>
    <w:p w14:paraId="406A98F0" w14:textId="77777777" w:rsidR="00DA04D7" w:rsidRPr="004A7DED" w:rsidRDefault="00FE694B">
      <w:pPr>
        <w:rPr>
          <w:lang w:val="de-DE"/>
        </w:rPr>
      </w:pPr>
      <w:r w:rsidRPr="004A7DED">
        <w:rPr>
          <w:lang w:val="de-DE"/>
        </w:rPr>
        <w:br w:type="page"/>
      </w:r>
    </w:p>
    <w:p w14:paraId="547A0042" w14:textId="31BDA55C" w:rsidR="00DA04D7" w:rsidRPr="004A7DED" w:rsidRDefault="00D328F6">
      <w:pPr>
        <w:rPr>
          <w:b/>
          <w:sz w:val="28"/>
          <w:lang w:val="de-DE"/>
        </w:rPr>
      </w:pPr>
      <w:r w:rsidRPr="004A7DED">
        <w:rPr>
          <w:b/>
          <w:sz w:val="28"/>
          <w:lang w:val="de-DE"/>
        </w:rPr>
        <w:lastRenderedPageBreak/>
        <w:t>Änderungsprotokoll</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42"/>
        <w:gridCol w:w="983"/>
        <w:gridCol w:w="1798"/>
        <w:gridCol w:w="4939"/>
      </w:tblGrid>
      <w:tr w:rsidR="00D328F6" w:rsidRPr="004A7DED" w14:paraId="03FCE06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68D258" w14:textId="1B819210" w:rsidR="00DA04D7" w:rsidRPr="004A7DED" w:rsidRDefault="00D328F6">
            <w:pPr>
              <w:rPr>
                <w:b/>
                <w:lang w:val="de-DE"/>
              </w:rPr>
            </w:pPr>
            <w:r w:rsidRPr="004A7DED">
              <w:rPr>
                <w:b/>
                <w:lang w:val="de-DE"/>
              </w:rPr>
              <w:t>Datum</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A692A" w14:textId="77777777" w:rsidR="00DA04D7" w:rsidRPr="004A7DED" w:rsidRDefault="00FE694B">
            <w:pPr>
              <w:rPr>
                <w:b/>
                <w:lang w:val="de-DE"/>
              </w:rPr>
            </w:pPr>
            <w:r w:rsidRPr="004A7DED">
              <w:rPr>
                <w:b/>
                <w:lang w:val="de-DE"/>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813904" w14:textId="752578EA" w:rsidR="00DA04D7" w:rsidRPr="004A7DED" w:rsidRDefault="00D328F6">
            <w:pPr>
              <w:rPr>
                <w:b/>
                <w:lang w:val="de-DE"/>
              </w:rPr>
            </w:pPr>
            <w:r w:rsidRPr="004A7DED">
              <w:rPr>
                <w:b/>
                <w:lang w:val="de-DE"/>
              </w:rPr>
              <w:t>Erstellt von</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75103D" w14:textId="044548C7" w:rsidR="00DA04D7" w:rsidRPr="004A7DED" w:rsidRDefault="00D328F6">
            <w:pPr>
              <w:rPr>
                <w:b/>
                <w:lang w:val="de-DE"/>
              </w:rPr>
            </w:pPr>
            <w:r w:rsidRPr="004A7DED">
              <w:rPr>
                <w:b/>
                <w:lang w:val="de-DE"/>
              </w:rPr>
              <w:t>Beschreibung der Änderung</w:t>
            </w:r>
          </w:p>
        </w:tc>
      </w:tr>
      <w:tr w:rsidR="00D328F6" w:rsidRPr="004A7DED" w14:paraId="5293CD5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3AC7EF" w14:textId="6ABA1A18" w:rsidR="00DA04D7" w:rsidRPr="004A7DED" w:rsidRDefault="00D328F6">
            <w:pPr>
              <w:rPr>
                <w:lang w:val="de-DE"/>
              </w:rPr>
            </w:pPr>
            <w:r w:rsidRPr="004A7DED">
              <w:rPr>
                <w:lang w:val="de-DE"/>
              </w:rPr>
              <w:t>TT</w:t>
            </w:r>
            <w:r w:rsidR="002F252E" w:rsidRPr="004A7DED">
              <w:rPr>
                <w:lang w:val="de-DE"/>
              </w:rPr>
              <w:t>.</w:t>
            </w:r>
            <w:r w:rsidRPr="004A7DED">
              <w:rPr>
                <w:lang w:val="de-DE"/>
              </w:rPr>
              <w:t>MM</w:t>
            </w:r>
            <w:r w:rsidR="002F252E" w:rsidRPr="004A7DED">
              <w:rPr>
                <w:lang w:val="de-DE"/>
              </w:rPr>
              <w:t>.</w:t>
            </w:r>
            <w:r w:rsidRPr="004A7DED">
              <w:rPr>
                <w:lang w:val="de-DE"/>
              </w:rPr>
              <w:t>JJJJ</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14EBD9" w14:textId="715C090B" w:rsidR="00DA04D7" w:rsidRPr="004A7DED" w:rsidRDefault="002F252E">
            <w:pPr>
              <w:rPr>
                <w:lang w:val="de-DE"/>
              </w:rPr>
            </w:pPr>
            <w:r w:rsidRPr="004A7DED">
              <w:rPr>
                <w:lang w:val="de-DE"/>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A8BD5F" w14:textId="47A50D41" w:rsidR="00DA04D7" w:rsidRPr="004A7DED" w:rsidRDefault="002F252E">
            <w:pPr>
              <w:rPr>
                <w:lang w:val="de-DE"/>
              </w:rPr>
            </w:pPr>
            <w:r w:rsidRPr="004A7DED">
              <w:rPr>
                <w:lang w:val="de-DE"/>
              </w:rPr>
              <w:t>EUGDPRAcademy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5C1AD" w14:textId="6507066D" w:rsidR="00DA04D7" w:rsidRPr="004A7DED" w:rsidRDefault="00D328F6">
            <w:pPr>
              <w:rPr>
                <w:lang w:val="de-DE"/>
              </w:rPr>
            </w:pPr>
            <w:r w:rsidRPr="004A7DED">
              <w:rPr>
                <w:lang w:val="de-DE"/>
              </w:rPr>
              <w:t>Gliederung des Grunddokumentes</w:t>
            </w:r>
          </w:p>
        </w:tc>
      </w:tr>
      <w:tr w:rsidR="00D328F6" w:rsidRPr="004A7DED" w14:paraId="16111CD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3A0F27"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63FEA5"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CD19E"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724D6D" w14:textId="77777777" w:rsidR="00DA04D7" w:rsidRPr="004A7DED" w:rsidRDefault="00DA04D7">
            <w:pPr>
              <w:rPr>
                <w:lang w:val="de-DE"/>
              </w:rPr>
            </w:pPr>
          </w:p>
        </w:tc>
      </w:tr>
      <w:tr w:rsidR="00D328F6" w:rsidRPr="004A7DED" w14:paraId="7B29021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B9668"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15DFC2"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5F65C"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38FC04" w14:textId="77777777" w:rsidR="00DA04D7" w:rsidRPr="004A7DED" w:rsidRDefault="00DA04D7">
            <w:pPr>
              <w:rPr>
                <w:lang w:val="de-DE"/>
              </w:rPr>
            </w:pPr>
          </w:p>
        </w:tc>
      </w:tr>
      <w:tr w:rsidR="00D328F6" w:rsidRPr="004A7DED" w14:paraId="761FC71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10D21"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A1ABCB"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84784"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C5258" w14:textId="77777777" w:rsidR="00DA04D7" w:rsidRPr="004A7DED" w:rsidRDefault="00DA04D7">
            <w:pPr>
              <w:rPr>
                <w:lang w:val="de-DE"/>
              </w:rPr>
            </w:pPr>
          </w:p>
        </w:tc>
      </w:tr>
      <w:tr w:rsidR="00D328F6" w:rsidRPr="004A7DED" w14:paraId="0A2E614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4D3DB"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05BFC"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5D42D"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97F1D" w14:textId="77777777" w:rsidR="00DA04D7" w:rsidRPr="004A7DED" w:rsidRDefault="00DA04D7">
            <w:pPr>
              <w:rPr>
                <w:lang w:val="de-DE"/>
              </w:rPr>
            </w:pPr>
          </w:p>
        </w:tc>
      </w:tr>
      <w:tr w:rsidR="00D328F6" w:rsidRPr="004A7DED" w14:paraId="2FB70D0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5720FC"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9939DE"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DB6B8"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6765BF" w14:textId="77777777" w:rsidR="00DA04D7" w:rsidRPr="004A7DED" w:rsidRDefault="00DA04D7">
            <w:pPr>
              <w:rPr>
                <w:lang w:val="de-DE"/>
              </w:rPr>
            </w:pPr>
          </w:p>
        </w:tc>
      </w:tr>
      <w:tr w:rsidR="00D328F6" w:rsidRPr="004A7DED" w14:paraId="2E92B73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7AB72F"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D2350E"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4A2FA7"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130425" w14:textId="77777777" w:rsidR="00DA04D7" w:rsidRPr="004A7DED" w:rsidRDefault="00DA04D7">
            <w:pPr>
              <w:rPr>
                <w:lang w:val="de-DE"/>
              </w:rPr>
            </w:pPr>
          </w:p>
        </w:tc>
      </w:tr>
    </w:tbl>
    <w:p w14:paraId="571D3128" w14:textId="77777777" w:rsidR="00DA04D7" w:rsidRPr="004A7DED" w:rsidRDefault="00DA04D7">
      <w:pPr>
        <w:rPr>
          <w:lang w:val="de-DE"/>
        </w:rPr>
      </w:pPr>
    </w:p>
    <w:p w14:paraId="15F3A60C" w14:textId="06595223" w:rsidR="00DA04D7" w:rsidRPr="004A7DED" w:rsidRDefault="00D328F6">
      <w:pPr>
        <w:rPr>
          <w:b/>
          <w:sz w:val="28"/>
          <w:lang w:val="de-DE"/>
        </w:rPr>
      </w:pPr>
      <w:r w:rsidRPr="004A7DED">
        <w:rPr>
          <w:b/>
          <w:sz w:val="28"/>
          <w:lang w:val="de-DE"/>
        </w:rPr>
        <w:t>Inhaltsverzeichnis</w:t>
      </w:r>
    </w:p>
    <w:p w14:paraId="110E3CDB" w14:textId="77777777" w:rsidR="00B0499D" w:rsidRPr="004A7DED" w:rsidRDefault="00FE694B">
      <w:pPr>
        <w:pStyle w:val="TOC1"/>
        <w:rPr>
          <w:rFonts w:asciiTheme="minorHAnsi" w:eastAsiaTheme="minorEastAsia" w:hAnsiTheme="minorHAnsi" w:cstheme="minorBidi"/>
          <w:b w:val="0"/>
          <w:bCs w:val="0"/>
          <w:caps w:val="0"/>
          <w:sz w:val="22"/>
          <w:szCs w:val="22"/>
          <w:lang w:val="de-DE" w:eastAsia="zh-CN"/>
        </w:rPr>
      </w:pPr>
      <w:r w:rsidRPr="004A7DED">
        <w:rPr>
          <w:lang w:val="de-DE"/>
        </w:rPr>
        <w:fldChar w:fldCharType="begin"/>
      </w:r>
      <w:r w:rsidRPr="004A7DED">
        <w:rPr>
          <w:lang w:val="de-DE"/>
        </w:rPr>
        <w:instrText>TOC \o "1-3" \h</w:instrText>
      </w:r>
      <w:r w:rsidRPr="004A7DED">
        <w:rPr>
          <w:lang w:val="de-DE"/>
        </w:rPr>
        <w:fldChar w:fldCharType="separate"/>
      </w:r>
      <w:hyperlink w:anchor="_Toc500452005" w:history="1">
        <w:r w:rsidR="00B0499D" w:rsidRPr="004A7DED">
          <w:rPr>
            <w:rStyle w:val="Hyperlink"/>
            <w:lang w:val="de-DE"/>
          </w:rPr>
          <w:t>1.</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Zweck, Anwendungsbereich und Nutzer</w:t>
        </w:r>
        <w:r w:rsidR="00B0499D" w:rsidRPr="004A7DED">
          <w:rPr>
            <w:lang w:val="de-DE"/>
          </w:rPr>
          <w:tab/>
        </w:r>
        <w:r w:rsidR="00B0499D" w:rsidRPr="004A7DED">
          <w:rPr>
            <w:lang w:val="de-DE"/>
          </w:rPr>
          <w:fldChar w:fldCharType="begin"/>
        </w:r>
        <w:r w:rsidR="00B0499D" w:rsidRPr="004A7DED">
          <w:rPr>
            <w:lang w:val="de-DE"/>
          </w:rPr>
          <w:instrText xml:space="preserve"> PAGEREF _Toc500452005 \h </w:instrText>
        </w:r>
        <w:r w:rsidR="00B0499D" w:rsidRPr="004A7DED">
          <w:rPr>
            <w:lang w:val="de-DE"/>
          </w:rPr>
        </w:r>
        <w:r w:rsidR="00B0499D" w:rsidRPr="004A7DED">
          <w:rPr>
            <w:lang w:val="de-DE"/>
          </w:rPr>
          <w:fldChar w:fldCharType="separate"/>
        </w:r>
        <w:r w:rsidR="00B0499D" w:rsidRPr="004A7DED">
          <w:rPr>
            <w:lang w:val="de-DE"/>
          </w:rPr>
          <w:t>3</w:t>
        </w:r>
        <w:r w:rsidR="00B0499D" w:rsidRPr="004A7DED">
          <w:rPr>
            <w:lang w:val="de-DE"/>
          </w:rPr>
          <w:fldChar w:fldCharType="end"/>
        </w:r>
      </w:hyperlink>
    </w:p>
    <w:p w14:paraId="6A4158AD"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06" w:history="1">
        <w:r w:rsidR="00B0499D" w:rsidRPr="004A7DED">
          <w:rPr>
            <w:rStyle w:val="Hyperlink"/>
            <w:lang w:val="de-DE"/>
          </w:rPr>
          <w:t>2.</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Referenzdokumente</w:t>
        </w:r>
        <w:r w:rsidR="00B0499D" w:rsidRPr="004A7DED">
          <w:rPr>
            <w:lang w:val="de-DE"/>
          </w:rPr>
          <w:tab/>
        </w:r>
        <w:r w:rsidR="00B0499D" w:rsidRPr="004A7DED">
          <w:rPr>
            <w:lang w:val="de-DE"/>
          </w:rPr>
          <w:fldChar w:fldCharType="begin"/>
        </w:r>
        <w:r w:rsidR="00B0499D" w:rsidRPr="004A7DED">
          <w:rPr>
            <w:lang w:val="de-DE"/>
          </w:rPr>
          <w:instrText xml:space="preserve"> PAGEREF _Toc500452006 \h </w:instrText>
        </w:r>
        <w:r w:rsidR="00B0499D" w:rsidRPr="004A7DED">
          <w:rPr>
            <w:lang w:val="de-DE"/>
          </w:rPr>
        </w:r>
        <w:r w:rsidR="00B0499D" w:rsidRPr="004A7DED">
          <w:rPr>
            <w:lang w:val="de-DE"/>
          </w:rPr>
          <w:fldChar w:fldCharType="separate"/>
        </w:r>
        <w:r w:rsidR="00B0499D" w:rsidRPr="004A7DED">
          <w:rPr>
            <w:lang w:val="de-DE"/>
          </w:rPr>
          <w:t>3</w:t>
        </w:r>
        <w:r w:rsidR="00B0499D" w:rsidRPr="004A7DED">
          <w:rPr>
            <w:lang w:val="de-DE"/>
          </w:rPr>
          <w:fldChar w:fldCharType="end"/>
        </w:r>
      </w:hyperlink>
    </w:p>
    <w:p w14:paraId="67F3CABF"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07" w:history="1">
        <w:r w:rsidR="00B0499D" w:rsidRPr="004A7DED">
          <w:rPr>
            <w:rStyle w:val="Hyperlink"/>
            <w:lang w:val="de-DE"/>
          </w:rPr>
          <w:t>3.</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Zugangsersuchen betroffenen Person</w:t>
        </w:r>
        <w:r w:rsidR="00B0499D" w:rsidRPr="004A7DED">
          <w:rPr>
            <w:lang w:val="de-DE"/>
          </w:rPr>
          <w:tab/>
        </w:r>
        <w:r w:rsidR="00B0499D" w:rsidRPr="004A7DED">
          <w:rPr>
            <w:lang w:val="de-DE"/>
          </w:rPr>
          <w:fldChar w:fldCharType="begin"/>
        </w:r>
        <w:r w:rsidR="00B0499D" w:rsidRPr="004A7DED">
          <w:rPr>
            <w:lang w:val="de-DE"/>
          </w:rPr>
          <w:instrText xml:space="preserve"> PAGEREF _Toc500452007 \h </w:instrText>
        </w:r>
        <w:r w:rsidR="00B0499D" w:rsidRPr="004A7DED">
          <w:rPr>
            <w:lang w:val="de-DE"/>
          </w:rPr>
        </w:r>
        <w:r w:rsidR="00B0499D" w:rsidRPr="004A7DED">
          <w:rPr>
            <w:lang w:val="de-DE"/>
          </w:rPr>
          <w:fldChar w:fldCharType="separate"/>
        </w:r>
        <w:r w:rsidR="00B0499D" w:rsidRPr="004A7DED">
          <w:rPr>
            <w:lang w:val="de-DE"/>
          </w:rPr>
          <w:t>3</w:t>
        </w:r>
        <w:r w:rsidR="00B0499D" w:rsidRPr="004A7DED">
          <w:rPr>
            <w:lang w:val="de-DE"/>
          </w:rPr>
          <w:fldChar w:fldCharType="end"/>
        </w:r>
      </w:hyperlink>
    </w:p>
    <w:p w14:paraId="0EB602CB"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08" w:history="1">
        <w:r w:rsidR="00B0499D" w:rsidRPr="004A7DED">
          <w:rPr>
            <w:rStyle w:val="Hyperlink"/>
            <w:lang w:val="de-DE"/>
          </w:rPr>
          <w:t>4.</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Rechte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_Toc500452008 \h </w:instrText>
        </w:r>
        <w:r w:rsidR="00B0499D" w:rsidRPr="004A7DED">
          <w:rPr>
            <w:lang w:val="de-DE"/>
          </w:rPr>
        </w:r>
        <w:r w:rsidR="00B0499D" w:rsidRPr="004A7DED">
          <w:rPr>
            <w:lang w:val="de-DE"/>
          </w:rPr>
          <w:fldChar w:fldCharType="separate"/>
        </w:r>
        <w:r w:rsidR="00B0499D" w:rsidRPr="004A7DED">
          <w:rPr>
            <w:lang w:val="de-DE"/>
          </w:rPr>
          <w:t>4</w:t>
        </w:r>
        <w:r w:rsidR="00B0499D" w:rsidRPr="004A7DED">
          <w:rPr>
            <w:lang w:val="de-DE"/>
          </w:rPr>
          <w:fldChar w:fldCharType="end"/>
        </w:r>
      </w:hyperlink>
    </w:p>
    <w:p w14:paraId="7795CD74"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09" w:history="1">
        <w:r w:rsidR="00B0499D" w:rsidRPr="004A7DED">
          <w:rPr>
            <w:rStyle w:val="Hyperlink"/>
            <w:lang w:val="de-DE"/>
          </w:rPr>
          <w:t>5.</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Anforderungen für ein gültiges Zugangsersuchen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_Toc500452009 \h </w:instrText>
        </w:r>
        <w:r w:rsidR="00B0499D" w:rsidRPr="004A7DED">
          <w:rPr>
            <w:lang w:val="de-DE"/>
          </w:rPr>
        </w:r>
        <w:r w:rsidR="00B0499D" w:rsidRPr="004A7DED">
          <w:rPr>
            <w:lang w:val="de-DE"/>
          </w:rPr>
          <w:fldChar w:fldCharType="separate"/>
        </w:r>
        <w:r w:rsidR="00B0499D" w:rsidRPr="004A7DED">
          <w:rPr>
            <w:lang w:val="de-DE"/>
          </w:rPr>
          <w:t>4</w:t>
        </w:r>
        <w:r w:rsidR="00B0499D" w:rsidRPr="004A7DED">
          <w:rPr>
            <w:lang w:val="de-DE"/>
          </w:rPr>
          <w:fldChar w:fldCharType="end"/>
        </w:r>
      </w:hyperlink>
    </w:p>
    <w:p w14:paraId="48F7E5AF"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10" w:history="1">
        <w:r w:rsidR="00B0499D" w:rsidRPr="004A7DED">
          <w:rPr>
            <w:rStyle w:val="Hyperlink"/>
            <w:lang w:val="de-DE"/>
          </w:rPr>
          <w:t>6.</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Prozess des Zugangsersuchens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_Toc500452010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69333EDE" w14:textId="77777777" w:rsidR="00B0499D" w:rsidRPr="004A7DED" w:rsidRDefault="00A7110B">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1" w:history="1">
        <w:r w:rsidR="00B0499D" w:rsidRPr="004A7DED">
          <w:rPr>
            <w:rStyle w:val="Hyperlink"/>
            <w:lang w:val="de-DE"/>
          </w:rPr>
          <w:t>6.1.</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rPr>
          <w:t>Ersuchen</w:t>
        </w:r>
        <w:r w:rsidR="00B0499D" w:rsidRPr="004A7DED">
          <w:rPr>
            <w:lang w:val="de-DE"/>
          </w:rPr>
          <w:tab/>
        </w:r>
        <w:r w:rsidR="00B0499D" w:rsidRPr="004A7DED">
          <w:rPr>
            <w:lang w:val="de-DE"/>
          </w:rPr>
          <w:fldChar w:fldCharType="begin"/>
        </w:r>
        <w:r w:rsidR="00B0499D" w:rsidRPr="004A7DED">
          <w:rPr>
            <w:lang w:val="de-DE"/>
          </w:rPr>
          <w:instrText xml:space="preserve"> PAGEREF _Toc500452011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6DFFB1BF" w14:textId="77777777" w:rsidR="00B0499D" w:rsidRPr="004A7DED" w:rsidRDefault="00A7110B">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2" w:history="1">
        <w:r w:rsidR="00B0499D" w:rsidRPr="004A7DED">
          <w:rPr>
            <w:rStyle w:val="Hyperlink"/>
            <w:lang w:val="de-DE" w:eastAsia="zh-HK"/>
          </w:rPr>
          <w:t>6.2.</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Identitätsüberprüfung</w:t>
        </w:r>
        <w:r w:rsidR="00B0499D" w:rsidRPr="004A7DED">
          <w:rPr>
            <w:lang w:val="de-DE"/>
          </w:rPr>
          <w:tab/>
        </w:r>
        <w:r w:rsidR="00B0499D" w:rsidRPr="004A7DED">
          <w:rPr>
            <w:lang w:val="de-DE"/>
          </w:rPr>
          <w:fldChar w:fldCharType="begin"/>
        </w:r>
        <w:r w:rsidR="00B0499D" w:rsidRPr="004A7DED">
          <w:rPr>
            <w:lang w:val="de-DE"/>
          </w:rPr>
          <w:instrText xml:space="preserve"> PAGEREF _Toc500452012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0552EA32" w14:textId="77777777" w:rsidR="00B0499D" w:rsidRPr="004A7DED" w:rsidRDefault="00A7110B">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3" w:history="1">
        <w:r w:rsidR="00B0499D" w:rsidRPr="004A7DED">
          <w:rPr>
            <w:rStyle w:val="Hyperlink"/>
            <w:lang w:val="de-DE" w:eastAsia="zh-HK"/>
          </w:rPr>
          <w:t>6.3.</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Informationen zum Zugangsersuchen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_Toc500452013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58EF32BD" w14:textId="77777777" w:rsidR="00B0499D" w:rsidRPr="004A7DED" w:rsidRDefault="00A7110B">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4" w:history="1">
        <w:r w:rsidR="00B0499D" w:rsidRPr="004A7DED">
          <w:rPr>
            <w:rStyle w:val="Hyperlink"/>
            <w:lang w:val="de-DE" w:eastAsia="zh-HK"/>
          </w:rPr>
          <w:t>6.4.</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Überprüfung der Informationen</w:t>
        </w:r>
        <w:r w:rsidR="00B0499D" w:rsidRPr="004A7DED">
          <w:rPr>
            <w:lang w:val="de-DE"/>
          </w:rPr>
          <w:tab/>
        </w:r>
        <w:r w:rsidR="00B0499D" w:rsidRPr="004A7DED">
          <w:rPr>
            <w:lang w:val="de-DE"/>
          </w:rPr>
          <w:fldChar w:fldCharType="begin"/>
        </w:r>
        <w:r w:rsidR="00B0499D" w:rsidRPr="004A7DED">
          <w:rPr>
            <w:lang w:val="de-DE"/>
          </w:rPr>
          <w:instrText xml:space="preserve"> PAGEREF _Toc500452014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6B7A6DCD" w14:textId="77777777" w:rsidR="00B0499D" w:rsidRPr="004A7DED" w:rsidRDefault="00A7110B">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5" w:history="1">
        <w:r w:rsidR="00B0499D" w:rsidRPr="004A7DED">
          <w:rPr>
            <w:rStyle w:val="Hyperlink"/>
            <w:lang w:val="de-DE" w:eastAsia="zh-HK"/>
          </w:rPr>
          <w:t>6.5.</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Beantwortung des Zugangsersuchens</w:t>
        </w:r>
        <w:r w:rsidR="00B0499D" w:rsidRPr="004A7DED">
          <w:rPr>
            <w:lang w:val="de-DE"/>
          </w:rPr>
          <w:tab/>
        </w:r>
        <w:r w:rsidR="00B0499D" w:rsidRPr="004A7DED">
          <w:rPr>
            <w:lang w:val="de-DE"/>
          </w:rPr>
          <w:fldChar w:fldCharType="begin"/>
        </w:r>
        <w:r w:rsidR="00B0499D" w:rsidRPr="004A7DED">
          <w:rPr>
            <w:lang w:val="de-DE"/>
          </w:rPr>
          <w:instrText xml:space="preserve"> PAGEREF _Toc500452015 \h </w:instrText>
        </w:r>
        <w:r w:rsidR="00B0499D" w:rsidRPr="004A7DED">
          <w:rPr>
            <w:lang w:val="de-DE"/>
          </w:rPr>
        </w:r>
        <w:r w:rsidR="00B0499D" w:rsidRPr="004A7DED">
          <w:rPr>
            <w:lang w:val="de-DE"/>
          </w:rPr>
          <w:fldChar w:fldCharType="separate"/>
        </w:r>
        <w:r w:rsidR="00B0499D" w:rsidRPr="004A7DED">
          <w:rPr>
            <w:lang w:val="de-DE"/>
          </w:rPr>
          <w:t>6</w:t>
        </w:r>
        <w:r w:rsidR="00B0499D" w:rsidRPr="004A7DED">
          <w:rPr>
            <w:lang w:val="de-DE"/>
          </w:rPr>
          <w:fldChar w:fldCharType="end"/>
        </w:r>
      </w:hyperlink>
    </w:p>
    <w:p w14:paraId="52D335F3" w14:textId="77777777" w:rsidR="00B0499D" w:rsidRPr="004A7DED" w:rsidRDefault="00A7110B">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6" w:history="1">
        <w:r w:rsidR="00B0499D" w:rsidRPr="004A7DED">
          <w:rPr>
            <w:rStyle w:val="Hyperlink"/>
            <w:lang w:val="de-DE" w:eastAsia="zh-HK"/>
          </w:rPr>
          <w:t>6.6.</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Archivierung</w:t>
        </w:r>
        <w:r w:rsidR="00B0499D" w:rsidRPr="004A7DED">
          <w:rPr>
            <w:lang w:val="de-DE"/>
          </w:rPr>
          <w:tab/>
        </w:r>
        <w:r w:rsidR="00B0499D" w:rsidRPr="004A7DED">
          <w:rPr>
            <w:lang w:val="de-DE"/>
          </w:rPr>
          <w:fldChar w:fldCharType="begin"/>
        </w:r>
        <w:r w:rsidR="00B0499D" w:rsidRPr="004A7DED">
          <w:rPr>
            <w:lang w:val="de-DE"/>
          </w:rPr>
          <w:instrText xml:space="preserve"> PAGEREF _Toc500452016 \h </w:instrText>
        </w:r>
        <w:r w:rsidR="00B0499D" w:rsidRPr="004A7DED">
          <w:rPr>
            <w:lang w:val="de-DE"/>
          </w:rPr>
        </w:r>
        <w:r w:rsidR="00B0499D" w:rsidRPr="004A7DED">
          <w:rPr>
            <w:lang w:val="de-DE"/>
          </w:rPr>
          <w:fldChar w:fldCharType="separate"/>
        </w:r>
        <w:r w:rsidR="00B0499D" w:rsidRPr="004A7DED">
          <w:rPr>
            <w:lang w:val="de-DE"/>
          </w:rPr>
          <w:t>6</w:t>
        </w:r>
        <w:r w:rsidR="00B0499D" w:rsidRPr="004A7DED">
          <w:rPr>
            <w:lang w:val="de-DE"/>
          </w:rPr>
          <w:fldChar w:fldCharType="end"/>
        </w:r>
      </w:hyperlink>
    </w:p>
    <w:p w14:paraId="0BC99B73"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17" w:history="1">
        <w:r w:rsidR="00B0499D" w:rsidRPr="004A7DED">
          <w:rPr>
            <w:rStyle w:val="Hyperlink"/>
            <w:lang w:val="de-DE"/>
          </w:rPr>
          <w:t>7.</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Ausnahmen</w:t>
        </w:r>
        <w:r w:rsidR="00B0499D" w:rsidRPr="004A7DED">
          <w:rPr>
            <w:lang w:val="de-DE"/>
          </w:rPr>
          <w:tab/>
        </w:r>
        <w:r w:rsidR="00B0499D" w:rsidRPr="004A7DED">
          <w:rPr>
            <w:lang w:val="de-DE"/>
          </w:rPr>
          <w:fldChar w:fldCharType="begin"/>
        </w:r>
        <w:r w:rsidR="00B0499D" w:rsidRPr="004A7DED">
          <w:rPr>
            <w:lang w:val="de-DE"/>
          </w:rPr>
          <w:instrText xml:space="preserve"> PAGEREF _Toc500452017 \h </w:instrText>
        </w:r>
        <w:r w:rsidR="00B0499D" w:rsidRPr="004A7DED">
          <w:rPr>
            <w:lang w:val="de-DE"/>
          </w:rPr>
        </w:r>
        <w:r w:rsidR="00B0499D" w:rsidRPr="004A7DED">
          <w:rPr>
            <w:lang w:val="de-DE"/>
          </w:rPr>
          <w:fldChar w:fldCharType="separate"/>
        </w:r>
        <w:r w:rsidR="00B0499D" w:rsidRPr="004A7DED">
          <w:rPr>
            <w:lang w:val="de-DE"/>
          </w:rPr>
          <w:t>6</w:t>
        </w:r>
        <w:r w:rsidR="00B0499D" w:rsidRPr="004A7DED">
          <w:rPr>
            <w:lang w:val="de-DE"/>
          </w:rPr>
          <w:fldChar w:fldCharType="end"/>
        </w:r>
      </w:hyperlink>
    </w:p>
    <w:p w14:paraId="505D3B08"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18" w:history="1">
        <w:r w:rsidR="00B0499D" w:rsidRPr="004A7DED">
          <w:rPr>
            <w:rStyle w:val="Hyperlink"/>
            <w:lang w:val="de-DE"/>
          </w:rPr>
          <w:t>8.</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rFonts w:eastAsia="PMingLiU"/>
            <w:lang w:val="de-DE" w:eastAsia="zh-HK"/>
          </w:rPr>
          <w:t>Ablehnung des Zugangsersuchens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_Toc500452018 \h </w:instrText>
        </w:r>
        <w:r w:rsidR="00B0499D" w:rsidRPr="004A7DED">
          <w:rPr>
            <w:lang w:val="de-DE"/>
          </w:rPr>
        </w:r>
        <w:r w:rsidR="00B0499D" w:rsidRPr="004A7DED">
          <w:rPr>
            <w:lang w:val="de-DE"/>
          </w:rPr>
          <w:fldChar w:fldCharType="separate"/>
        </w:r>
        <w:r w:rsidR="00B0499D" w:rsidRPr="004A7DED">
          <w:rPr>
            <w:lang w:val="de-DE"/>
          </w:rPr>
          <w:t>7</w:t>
        </w:r>
        <w:r w:rsidR="00B0499D" w:rsidRPr="004A7DED">
          <w:rPr>
            <w:lang w:val="de-DE"/>
          </w:rPr>
          <w:fldChar w:fldCharType="end"/>
        </w:r>
      </w:hyperlink>
    </w:p>
    <w:p w14:paraId="23AE7AD9"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19" w:history="1">
        <w:r w:rsidR="00B0499D" w:rsidRPr="004A7DED">
          <w:rPr>
            <w:rStyle w:val="Hyperlink"/>
            <w:lang w:val="de-DE" w:eastAsia="zh-HK"/>
          </w:rPr>
          <w:t>9.</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Verantwortlichkeiten</w:t>
        </w:r>
        <w:r w:rsidR="00B0499D" w:rsidRPr="004A7DED">
          <w:rPr>
            <w:lang w:val="de-DE"/>
          </w:rPr>
          <w:tab/>
        </w:r>
        <w:r w:rsidR="00B0499D" w:rsidRPr="004A7DED">
          <w:rPr>
            <w:lang w:val="de-DE"/>
          </w:rPr>
          <w:fldChar w:fldCharType="begin"/>
        </w:r>
        <w:r w:rsidR="00B0499D" w:rsidRPr="004A7DED">
          <w:rPr>
            <w:lang w:val="de-DE"/>
          </w:rPr>
          <w:instrText xml:space="preserve"> PAGEREF _Toc500452019 \h </w:instrText>
        </w:r>
        <w:r w:rsidR="00B0499D" w:rsidRPr="004A7DED">
          <w:rPr>
            <w:lang w:val="de-DE"/>
          </w:rPr>
        </w:r>
        <w:r w:rsidR="00B0499D" w:rsidRPr="004A7DED">
          <w:rPr>
            <w:lang w:val="de-DE"/>
          </w:rPr>
          <w:fldChar w:fldCharType="separate"/>
        </w:r>
        <w:r w:rsidR="00B0499D" w:rsidRPr="004A7DED">
          <w:rPr>
            <w:lang w:val="de-DE"/>
          </w:rPr>
          <w:t>7</w:t>
        </w:r>
        <w:r w:rsidR="00B0499D" w:rsidRPr="004A7DED">
          <w:rPr>
            <w:lang w:val="de-DE"/>
          </w:rPr>
          <w:fldChar w:fldCharType="end"/>
        </w:r>
      </w:hyperlink>
    </w:p>
    <w:p w14:paraId="77ABA19B"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20" w:history="1">
        <w:r w:rsidR="00B0499D" w:rsidRPr="004A7DED">
          <w:rPr>
            <w:rStyle w:val="Hyperlink"/>
            <w:lang w:val="de-DE"/>
          </w:rPr>
          <w:t>10.</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Aufzeichnungen, die gemäß diesem Dokument aufzubewahren sind, managen</w:t>
        </w:r>
        <w:r w:rsidR="00B0499D" w:rsidRPr="004A7DED">
          <w:rPr>
            <w:lang w:val="de-DE"/>
          </w:rPr>
          <w:tab/>
        </w:r>
        <w:r w:rsidR="00B0499D" w:rsidRPr="004A7DED">
          <w:rPr>
            <w:lang w:val="de-DE"/>
          </w:rPr>
          <w:fldChar w:fldCharType="begin"/>
        </w:r>
        <w:r w:rsidR="00B0499D" w:rsidRPr="004A7DED">
          <w:rPr>
            <w:lang w:val="de-DE"/>
          </w:rPr>
          <w:instrText xml:space="preserve"> PAGEREF _Toc500452020 \h </w:instrText>
        </w:r>
        <w:r w:rsidR="00B0499D" w:rsidRPr="004A7DED">
          <w:rPr>
            <w:lang w:val="de-DE"/>
          </w:rPr>
        </w:r>
        <w:r w:rsidR="00B0499D" w:rsidRPr="004A7DED">
          <w:rPr>
            <w:lang w:val="de-DE"/>
          </w:rPr>
          <w:fldChar w:fldCharType="separate"/>
        </w:r>
        <w:r w:rsidR="00B0499D" w:rsidRPr="004A7DED">
          <w:rPr>
            <w:lang w:val="de-DE"/>
          </w:rPr>
          <w:t>8</w:t>
        </w:r>
        <w:r w:rsidR="00B0499D" w:rsidRPr="004A7DED">
          <w:rPr>
            <w:lang w:val="de-DE"/>
          </w:rPr>
          <w:fldChar w:fldCharType="end"/>
        </w:r>
      </w:hyperlink>
    </w:p>
    <w:p w14:paraId="0E63C227"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21" w:history="1">
        <w:r w:rsidR="00B0499D" w:rsidRPr="004A7DED">
          <w:rPr>
            <w:rStyle w:val="Hyperlink"/>
            <w:lang w:val="de-DE" w:eastAsia="zh-HK"/>
          </w:rPr>
          <w:t>11.</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Gültigkeit und Dokumentenmanagement</w:t>
        </w:r>
        <w:r w:rsidR="00B0499D" w:rsidRPr="004A7DED">
          <w:rPr>
            <w:lang w:val="de-DE"/>
          </w:rPr>
          <w:tab/>
        </w:r>
        <w:r w:rsidR="00B0499D" w:rsidRPr="004A7DED">
          <w:rPr>
            <w:lang w:val="de-DE"/>
          </w:rPr>
          <w:fldChar w:fldCharType="begin"/>
        </w:r>
        <w:r w:rsidR="00B0499D" w:rsidRPr="004A7DED">
          <w:rPr>
            <w:lang w:val="de-DE"/>
          </w:rPr>
          <w:instrText xml:space="preserve"> PAGEREF _Toc500452021 \h </w:instrText>
        </w:r>
        <w:r w:rsidR="00B0499D" w:rsidRPr="004A7DED">
          <w:rPr>
            <w:lang w:val="de-DE"/>
          </w:rPr>
        </w:r>
        <w:r w:rsidR="00B0499D" w:rsidRPr="004A7DED">
          <w:rPr>
            <w:lang w:val="de-DE"/>
          </w:rPr>
          <w:fldChar w:fldCharType="separate"/>
        </w:r>
        <w:r w:rsidR="00B0499D" w:rsidRPr="004A7DED">
          <w:rPr>
            <w:lang w:val="de-DE"/>
          </w:rPr>
          <w:t>8</w:t>
        </w:r>
        <w:r w:rsidR="00B0499D" w:rsidRPr="004A7DED">
          <w:rPr>
            <w:lang w:val="de-DE"/>
          </w:rPr>
          <w:fldChar w:fldCharType="end"/>
        </w:r>
      </w:hyperlink>
    </w:p>
    <w:p w14:paraId="241C1BF9" w14:textId="77777777" w:rsidR="00B0499D" w:rsidRPr="004A7DED" w:rsidRDefault="00A7110B">
      <w:pPr>
        <w:pStyle w:val="TOC1"/>
        <w:rPr>
          <w:rFonts w:asciiTheme="minorHAnsi" w:eastAsiaTheme="minorEastAsia" w:hAnsiTheme="minorHAnsi" w:cstheme="minorBidi"/>
          <w:b w:val="0"/>
          <w:bCs w:val="0"/>
          <w:caps w:val="0"/>
          <w:sz w:val="22"/>
          <w:szCs w:val="22"/>
          <w:lang w:val="de-DE" w:eastAsia="zh-CN"/>
        </w:rPr>
      </w:pPr>
      <w:hyperlink w:anchor="_Toc500452022" w:history="1">
        <w:r w:rsidR="00B0499D" w:rsidRPr="004A7DED">
          <w:rPr>
            <w:rStyle w:val="Hyperlink"/>
            <w:lang w:val="de-DE"/>
          </w:rPr>
          <w:t>Anhang: Flussdiagramm des Zugangsersuchens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_Toc500452022 \h </w:instrText>
        </w:r>
        <w:r w:rsidR="00B0499D" w:rsidRPr="004A7DED">
          <w:rPr>
            <w:lang w:val="de-DE"/>
          </w:rPr>
        </w:r>
        <w:r w:rsidR="00B0499D" w:rsidRPr="004A7DED">
          <w:rPr>
            <w:lang w:val="de-DE"/>
          </w:rPr>
          <w:fldChar w:fldCharType="separate"/>
        </w:r>
        <w:r w:rsidR="00B0499D" w:rsidRPr="004A7DED">
          <w:rPr>
            <w:lang w:val="de-DE"/>
          </w:rPr>
          <w:t>10</w:t>
        </w:r>
        <w:r w:rsidR="00B0499D" w:rsidRPr="004A7DED">
          <w:rPr>
            <w:lang w:val="de-DE"/>
          </w:rPr>
          <w:fldChar w:fldCharType="end"/>
        </w:r>
      </w:hyperlink>
    </w:p>
    <w:p w14:paraId="4B6297F4" w14:textId="23E97EEA" w:rsidR="00BB2B81" w:rsidRPr="004A7DED" w:rsidRDefault="00FE694B" w:rsidP="00DF5823">
      <w:pPr>
        <w:rPr>
          <w:lang w:val="de-DE"/>
        </w:rPr>
      </w:pPr>
      <w:r w:rsidRPr="004A7DED">
        <w:rPr>
          <w:lang w:val="de-DE"/>
        </w:rPr>
        <w:fldChar w:fldCharType="end"/>
      </w:r>
    </w:p>
    <w:p w14:paraId="3D8EC32B" w14:textId="77777777" w:rsidR="00895983" w:rsidRPr="004A7DED" w:rsidRDefault="00895983" w:rsidP="00DF5823">
      <w:pPr>
        <w:rPr>
          <w:lang w:val="de-DE"/>
        </w:rPr>
      </w:pPr>
    </w:p>
    <w:p w14:paraId="206C4FE6" w14:textId="5CABD0E1" w:rsidR="00DA04D7" w:rsidRPr="004A7DED" w:rsidRDefault="00D328F6">
      <w:pPr>
        <w:pStyle w:val="Heading1"/>
        <w:numPr>
          <w:ilvl w:val="0"/>
          <w:numId w:val="2"/>
        </w:numPr>
        <w:rPr>
          <w:lang w:val="de-DE"/>
        </w:rPr>
      </w:pPr>
      <w:bookmarkStart w:id="2" w:name="_Toc500452005"/>
      <w:r w:rsidRPr="004A7DED">
        <w:rPr>
          <w:lang w:val="de-DE"/>
        </w:rPr>
        <w:t>Zweck</w:t>
      </w:r>
      <w:r w:rsidR="00B0499D" w:rsidRPr="004A7DED">
        <w:rPr>
          <w:lang w:val="de-DE"/>
        </w:rPr>
        <w:t>,</w:t>
      </w:r>
      <w:r w:rsidRPr="004A7DED">
        <w:rPr>
          <w:lang w:val="de-DE"/>
        </w:rPr>
        <w:t xml:space="preserve"> </w:t>
      </w:r>
      <w:r w:rsidR="00B0499D" w:rsidRPr="004A7DED">
        <w:rPr>
          <w:lang w:val="de-DE"/>
        </w:rPr>
        <w:t xml:space="preserve">Anwendungsbereich </w:t>
      </w:r>
      <w:r w:rsidRPr="004A7DED">
        <w:rPr>
          <w:lang w:val="de-DE"/>
        </w:rPr>
        <w:t>und Nutzer</w:t>
      </w:r>
      <w:bookmarkEnd w:id="2"/>
    </w:p>
    <w:p w14:paraId="7641DF60" w14:textId="52308D74" w:rsidR="00DA04D7" w:rsidRPr="004A7DED" w:rsidRDefault="003A23CE">
      <w:pPr>
        <w:rPr>
          <w:lang w:val="de-DE"/>
        </w:rPr>
      </w:pPr>
      <w:r w:rsidRPr="004A7DED">
        <w:rPr>
          <w:rFonts w:eastAsia="Times New Roman" w:cs="Calibri"/>
          <w:szCs w:val="24"/>
          <w:lang w:val="de-DE"/>
        </w:rPr>
        <w:lastRenderedPageBreak/>
        <w:t xml:space="preserve">Diese Verfahren legt </w:t>
      </w:r>
      <w:r w:rsidR="009278D7" w:rsidRPr="004A7DED">
        <w:rPr>
          <w:rFonts w:eastAsia="Times New Roman" w:cs="Calibri"/>
          <w:szCs w:val="24"/>
          <w:lang w:val="de-DE"/>
        </w:rPr>
        <w:t xml:space="preserve">die Schlüsselmerkmale bezüglich der Handhabung oder der Beantwortung von </w:t>
      </w:r>
      <w:r w:rsidR="002F301E" w:rsidRPr="004A7DED">
        <w:rPr>
          <w:rFonts w:eastAsia="Times New Roman" w:cs="Calibri"/>
          <w:szCs w:val="24"/>
          <w:lang w:val="de-DE"/>
        </w:rPr>
        <w:t xml:space="preserve">Ersuchen nach Zugang zu personenbezogenen Daten von betroffenen Personen, deren Vertretern oder interessierter Parteien, </w:t>
      </w:r>
      <w:r w:rsidRPr="004A7DED">
        <w:rPr>
          <w:rFonts w:eastAsia="Times New Roman" w:cs="Calibri"/>
          <w:szCs w:val="24"/>
          <w:lang w:val="de-DE"/>
        </w:rPr>
        <w:t>dar</w:t>
      </w:r>
      <w:r w:rsidR="002F301E" w:rsidRPr="004A7DED">
        <w:rPr>
          <w:rFonts w:eastAsia="Times New Roman" w:cs="Calibri"/>
          <w:szCs w:val="24"/>
          <w:lang w:val="de-DE"/>
        </w:rPr>
        <w:t>. Dieses Verfahren befähigt</w:t>
      </w:r>
      <w:r w:rsidR="00FE694B" w:rsidRPr="004A7DED">
        <w:rPr>
          <w:rFonts w:cs="Calibri"/>
          <w:szCs w:val="24"/>
          <w:lang w:val="de-DE"/>
        </w:rPr>
        <w:t xml:space="preserve"> </w:t>
      </w:r>
      <w:commentRangeStart w:id="3"/>
      <w:r w:rsidR="00FE694B" w:rsidRPr="004A7DED">
        <w:rPr>
          <w:rFonts w:cs="Calibri"/>
          <w:szCs w:val="24"/>
          <w:lang w:val="de-DE"/>
        </w:rPr>
        <w:t>[</w:t>
      </w:r>
      <w:r w:rsidR="002F301E" w:rsidRPr="004A7DED">
        <w:rPr>
          <w:rFonts w:cs="Calibri"/>
          <w:szCs w:val="24"/>
          <w:lang w:val="de-DE"/>
        </w:rPr>
        <w:t>Bezeichnung des Unternehmens</w:t>
      </w:r>
      <w:r w:rsidR="00FE694B" w:rsidRPr="004A7DED">
        <w:rPr>
          <w:rFonts w:cs="Calibri"/>
          <w:szCs w:val="24"/>
          <w:lang w:val="de-DE" w:eastAsia="zh-HK"/>
        </w:rPr>
        <w:t>]</w:t>
      </w:r>
      <w:commentRangeEnd w:id="3"/>
      <w:r w:rsidR="00FE694B" w:rsidRPr="004A7DED">
        <w:rPr>
          <w:lang w:val="de-DE"/>
        </w:rPr>
        <w:commentReference w:id="3"/>
      </w:r>
      <w:r w:rsidR="002F252E" w:rsidRPr="004A7DED">
        <w:rPr>
          <w:rFonts w:cs="Calibri"/>
          <w:szCs w:val="24"/>
          <w:lang w:val="de-DE" w:eastAsia="zh-HK"/>
        </w:rPr>
        <w:t xml:space="preserve"> </w:t>
      </w:r>
      <w:r w:rsidR="002F301E" w:rsidRPr="004A7DED">
        <w:rPr>
          <w:rFonts w:cs="Calibri"/>
          <w:szCs w:val="24"/>
          <w:lang w:val="de-DE" w:eastAsia="zh-HK"/>
        </w:rPr>
        <w:t>(nachfolgend</w:t>
      </w:r>
      <w:r w:rsidR="00FE694B" w:rsidRPr="004A7DED">
        <w:rPr>
          <w:rFonts w:cs="Calibri"/>
          <w:szCs w:val="24"/>
          <w:lang w:val="de-DE" w:eastAsia="zh-HK"/>
        </w:rPr>
        <w:t>: “</w:t>
      </w:r>
      <w:r w:rsidR="002F301E" w:rsidRPr="004A7DED">
        <w:rPr>
          <w:rFonts w:cs="Calibri"/>
          <w:szCs w:val="24"/>
          <w:lang w:val="de-DE" w:eastAsia="zh-HK"/>
        </w:rPr>
        <w:t>Unternehmen</w:t>
      </w:r>
      <w:r w:rsidR="00FE694B" w:rsidRPr="004A7DED">
        <w:rPr>
          <w:rFonts w:cs="Calibri"/>
          <w:szCs w:val="24"/>
          <w:lang w:val="de-DE"/>
        </w:rPr>
        <w:t xml:space="preserve">”) </w:t>
      </w:r>
      <w:r w:rsidR="002F301E" w:rsidRPr="004A7DED">
        <w:rPr>
          <w:rFonts w:cs="Calibri"/>
          <w:szCs w:val="24"/>
          <w:lang w:val="de-DE"/>
        </w:rPr>
        <w:t>rechtliche Verpflichtungen</w:t>
      </w:r>
      <w:r w:rsidR="000A75FA" w:rsidRPr="004A7DED">
        <w:rPr>
          <w:rFonts w:cs="Calibri"/>
          <w:szCs w:val="24"/>
          <w:lang w:val="de-DE"/>
        </w:rPr>
        <w:t xml:space="preserve"> einzuhalten, bessere Kundendie</w:t>
      </w:r>
      <w:r w:rsidR="002F301E" w:rsidRPr="004A7DED">
        <w:rPr>
          <w:rFonts w:cs="Calibri"/>
          <w:szCs w:val="24"/>
          <w:lang w:val="de-DE"/>
        </w:rPr>
        <w:t>nste anzubieten, die Transparenz zu verbessern, Personen zu befähigen nachzuprüfen</w:t>
      </w:r>
      <w:r w:rsidR="001B6C74" w:rsidRPr="004A7DED">
        <w:rPr>
          <w:rFonts w:cs="Calibri"/>
          <w:szCs w:val="24"/>
          <w:lang w:val="de-DE"/>
        </w:rPr>
        <w:t>, ob die über sie be</w:t>
      </w:r>
      <w:r w:rsidR="000A75FA" w:rsidRPr="004A7DED">
        <w:rPr>
          <w:rFonts w:cs="Calibri"/>
          <w:szCs w:val="24"/>
          <w:lang w:val="de-DE"/>
        </w:rPr>
        <w:t>wahrten Informationen richtig sind</w:t>
      </w:r>
      <w:r w:rsidR="005618F1" w:rsidRPr="004A7DED">
        <w:rPr>
          <w:rFonts w:cs="Calibri"/>
          <w:szCs w:val="24"/>
          <w:lang w:val="de-DE"/>
        </w:rPr>
        <w:t xml:space="preserve"> und das Vertrauen</w:t>
      </w:r>
      <w:r w:rsidR="000A75FA" w:rsidRPr="004A7DED">
        <w:rPr>
          <w:rFonts w:cs="Calibri"/>
          <w:szCs w:val="24"/>
          <w:lang w:val="de-DE"/>
        </w:rPr>
        <w:t>, durch Offenheit gegenüber Personen</w:t>
      </w:r>
      <w:r w:rsidR="005618F1" w:rsidRPr="004A7DED">
        <w:rPr>
          <w:rFonts w:cs="Calibri"/>
          <w:szCs w:val="24"/>
          <w:lang w:val="de-DE"/>
        </w:rPr>
        <w:t xml:space="preserve"> über die,</w:t>
      </w:r>
      <w:r w:rsidR="000A75FA" w:rsidRPr="004A7DED">
        <w:rPr>
          <w:rFonts w:cs="Calibri"/>
          <w:szCs w:val="24"/>
          <w:lang w:val="de-DE"/>
        </w:rPr>
        <w:t xml:space="preserve"> über </w:t>
      </w:r>
      <w:r w:rsidR="005618F1" w:rsidRPr="004A7DED">
        <w:rPr>
          <w:rFonts w:cs="Calibri"/>
          <w:szCs w:val="24"/>
          <w:lang w:val="de-DE"/>
        </w:rPr>
        <w:t xml:space="preserve">sie aufbewahrten </w:t>
      </w:r>
      <w:r w:rsidR="000A75FA" w:rsidRPr="004A7DED">
        <w:rPr>
          <w:rFonts w:cs="Calibri"/>
          <w:szCs w:val="24"/>
          <w:lang w:val="de-DE"/>
        </w:rPr>
        <w:t xml:space="preserve">Informationen, </w:t>
      </w:r>
      <w:r w:rsidR="005618F1" w:rsidRPr="004A7DED">
        <w:rPr>
          <w:rFonts w:cs="Calibri"/>
          <w:szCs w:val="24"/>
          <w:lang w:val="de-DE"/>
        </w:rPr>
        <w:t>zu verbessern.</w:t>
      </w:r>
      <w:r w:rsidR="000A75FA" w:rsidRPr="004A7DED">
        <w:rPr>
          <w:rFonts w:cs="Calibri"/>
          <w:szCs w:val="24"/>
          <w:lang w:val="de-DE"/>
        </w:rPr>
        <w:t xml:space="preserve">  </w:t>
      </w:r>
      <w:r w:rsidR="00FE694B" w:rsidRPr="004A7DED">
        <w:rPr>
          <w:rFonts w:cs="Calibri"/>
          <w:szCs w:val="24"/>
          <w:lang w:val="de-DE"/>
        </w:rPr>
        <w:t xml:space="preserve"> </w:t>
      </w:r>
      <w:r w:rsidR="00FE694B" w:rsidRPr="004A7DED">
        <w:rPr>
          <w:rFonts w:cs="Calibri"/>
          <w:szCs w:val="24"/>
          <w:lang w:val="de-DE" w:eastAsia="zh-HK"/>
        </w:rPr>
        <w:t xml:space="preserve"> </w:t>
      </w:r>
    </w:p>
    <w:p w14:paraId="58236840" w14:textId="17FFBB2B" w:rsidR="00DA04D7" w:rsidRPr="004A7DED" w:rsidRDefault="000A75FA">
      <w:pPr>
        <w:rPr>
          <w:lang w:val="de-DE"/>
        </w:rPr>
      </w:pPr>
      <w:r w:rsidRPr="004A7DED">
        <w:rPr>
          <w:rFonts w:cs="Calibri"/>
          <w:szCs w:val="24"/>
          <w:lang w:val="de-DE" w:eastAsia="zh-HK"/>
        </w:rPr>
        <w:t xml:space="preserve">Dieses Verfahren gilt weitreichend </w:t>
      </w:r>
      <w:r w:rsidR="00CC1BF5" w:rsidRPr="004A7DED">
        <w:rPr>
          <w:rFonts w:cs="Calibri"/>
          <w:szCs w:val="24"/>
          <w:lang w:val="de-DE" w:eastAsia="zh-HK"/>
        </w:rPr>
        <w:t>für alle Einheiten und Niederlassungen im Besitz des Unternehmens oder die vom Unternehmen geführt werden, bezieht sich aber nicht auf staatliche oder lokale Gesetze oder Verordnungen, die anderseits anwendbar sein könnten.</w:t>
      </w:r>
    </w:p>
    <w:p w14:paraId="61633B2F" w14:textId="6F9A0C3B" w:rsidR="00DA04D7" w:rsidRPr="004A7DED" w:rsidRDefault="00CC1BF5">
      <w:pPr>
        <w:rPr>
          <w:lang w:val="de-DE"/>
        </w:rPr>
      </w:pPr>
      <w:r w:rsidRPr="004A7DED">
        <w:rPr>
          <w:rFonts w:eastAsia="PMingLiU" w:cs="Calibri"/>
          <w:szCs w:val="24"/>
          <w:lang w:val="de-DE" w:eastAsia="zh-HK"/>
        </w:rPr>
        <w:t xml:space="preserve">Dieses Verfahren bezieht sich auf alle Arbeitnehmer, die </w:t>
      </w:r>
      <w:r w:rsidR="00100215" w:rsidRPr="004A7DED">
        <w:rPr>
          <w:rFonts w:eastAsia="PMingLiU" w:cs="Calibri"/>
          <w:szCs w:val="24"/>
          <w:lang w:val="de-DE" w:eastAsia="zh-HK"/>
        </w:rPr>
        <w:t>die Zugangsersuche betroff</w:t>
      </w:r>
      <w:r w:rsidR="005618F1" w:rsidRPr="004A7DED">
        <w:rPr>
          <w:rFonts w:eastAsia="PMingLiU" w:cs="Calibri"/>
          <w:szCs w:val="24"/>
          <w:lang w:val="de-DE" w:eastAsia="zh-HK"/>
        </w:rPr>
        <w:t>ener Personen handhaben, wie den</w:t>
      </w:r>
      <w:r w:rsidR="00FE694B" w:rsidRPr="004A7DED">
        <w:rPr>
          <w:rFonts w:eastAsia="PMingLiU" w:cs="Calibri"/>
          <w:szCs w:val="24"/>
          <w:lang w:val="de-DE" w:eastAsia="zh-HK"/>
        </w:rPr>
        <w:t xml:space="preserve"> </w:t>
      </w:r>
      <w:commentRangeStart w:id="4"/>
      <w:r w:rsidR="00FE694B" w:rsidRPr="004A7DED">
        <w:rPr>
          <w:rFonts w:eastAsia="PMingLiU" w:cs="Calibri"/>
          <w:szCs w:val="24"/>
          <w:lang w:val="de-DE" w:eastAsia="zh-HK"/>
        </w:rPr>
        <w:t>D</w:t>
      </w:r>
      <w:r w:rsidR="00100215" w:rsidRPr="004A7DED">
        <w:rPr>
          <w:rFonts w:eastAsia="PMingLiU" w:cs="Calibri"/>
          <w:szCs w:val="24"/>
          <w:lang w:val="de-DE" w:eastAsia="zh-HK"/>
        </w:rPr>
        <w:t>atenschutzbeauftra</w:t>
      </w:r>
      <w:r w:rsidR="005618F1" w:rsidRPr="004A7DED">
        <w:rPr>
          <w:rFonts w:eastAsia="PMingLiU" w:cs="Calibri"/>
          <w:szCs w:val="24"/>
          <w:lang w:val="de-DE" w:eastAsia="zh-HK"/>
        </w:rPr>
        <w:t>gten</w:t>
      </w:r>
      <w:commentRangeEnd w:id="4"/>
      <w:r w:rsidR="00FE694B" w:rsidRPr="004A7DED">
        <w:rPr>
          <w:lang w:val="de-DE"/>
        </w:rPr>
        <w:commentReference w:id="4"/>
      </w:r>
      <w:r w:rsidR="00FE694B" w:rsidRPr="004A7DED">
        <w:rPr>
          <w:rFonts w:eastAsia="PMingLiU" w:cs="Calibri"/>
          <w:szCs w:val="24"/>
          <w:lang w:val="de-DE" w:eastAsia="zh-HK"/>
        </w:rPr>
        <w:t>.</w:t>
      </w:r>
    </w:p>
    <w:p w14:paraId="36E27568" w14:textId="429FD501" w:rsidR="00DA04D7" w:rsidRPr="004A7DED" w:rsidRDefault="00DA04D7">
      <w:pPr>
        <w:rPr>
          <w:rFonts w:eastAsia="PMingLiU" w:cs="Calibri"/>
          <w:szCs w:val="24"/>
          <w:lang w:val="de-DE" w:eastAsia="zh-HK"/>
        </w:rPr>
      </w:pPr>
    </w:p>
    <w:p w14:paraId="28BEEFDF" w14:textId="0E1EB48B" w:rsidR="00DA04D7" w:rsidRPr="004A7DED" w:rsidRDefault="00FE694B">
      <w:pPr>
        <w:pStyle w:val="Heading1"/>
        <w:numPr>
          <w:ilvl w:val="0"/>
          <w:numId w:val="2"/>
        </w:numPr>
        <w:rPr>
          <w:lang w:val="de-DE"/>
        </w:rPr>
      </w:pPr>
      <w:bookmarkStart w:id="5" w:name="_Toc415647884"/>
      <w:bookmarkStart w:id="6" w:name="_Toc263228401"/>
      <w:bookmarkStart w:id="7" w:name="_Toc500452006"/>
      <w:r w:rsidRPr="004A7DED">
        <w:rPr>
          <w:lang w:val="de-DE"/>
        </w:rPr>
        <w:t>Referen</w:t>
      </w:r>
      <w:bookmarkEnd w:id="5"/>
      <w:bookmarkEnd w:id="6"/>
      <w:r w:rsidR="00100215" w:rsidRPr="004A7DED">
        <w:rPr>
          <w:lang w:val="de-DE"/>
        </w:rPr>
        <w:t>zdok</w:t>
      </w:r>
      <w:r w:rsidRPr="004A7DED">
        <w:rPr>
          <w:lang w:val="de-DE"/>
        </w:rPr>
        <w:t>ument</w:t>
      </w:r>
      <w:r w:rsidR="00100215" w:rsidRPr="004A7DED">
        <w:rPr>
          <w:lang w:val="de-DE"/>
        </w:rPr>
        <w:t>e</w:t>
      </w:r>
      <w:bookmarkEnd w:id="7"/>
    </w:p>
    <w:p w14:paraId="400516BA" w14:textId="1680A025" w:rsidR="00DA04D7" w:rsidRPr="004A7DED" w:rsidRDefault="00100215" w:rsidP="002F252E">
      <w:pPr>
        <w:pStyle w:val="ListParagraph"/>
        <w:numPr>
          <w:ilvl w:val="0"/>
          <w:numId w:val="7"/>
        </w:numPr>
        <w:ind w:left="714" w:hanging="357"/>
        <w:rPr>
          <w:lang w:val="de-DE"/>
        </w:rPr>
      </w:pPr>
      <w:r w:rsidRPr="004A7DED">
        <w:rPr>
          <w:lang w:val="de-DE"/>
        </w:rPr>
        <w:t>EU DSGVO</w:t>
      </w:r>
      <w:r w:rsidR="00FE694B" w:rsidRPr="004A7DED">
        <w:rPr>
          <w:lang w:val="de-DE"/>
        </w:rPr>
        <w:t xml:space="preserve"> 2016/679 (</w:t>
      </w:r>
      <w:r w:rsidRPr="004A7DED">
        <w:rPr>
          <w:lang w:val="de-DE"/>
        </w:rPr>
        <w:t>Verordnung</w:t>
      </w:r>
      <w:r w:rsidR="00FE694B" w:rsidRPr="004A7DED">
        <w:rPr>
          <w:lang w:val="de-DE"/>
        </w:rPr>
        <w:t xml:space="preserve"> (EU) 2016/679 </w:t>
      </w:r>
      <w:r w:rsidRPr="004A7DED">
        <w:rPr>
          <w:rFonts w:cs="Calibri"/>
          <w:lang w:val="de-DE"/>
        </w:rPr>
        <w:t>des Europäischen Parlaments und des Rates vom 27. April 2016 zum Schutz natürlicher Personen bei der Verarbeitung personenbezogener Daten, zum freien Datenverkehr und zur Aufhebung der Richtlinie</w:t>
      </w:r>
      <w:r w:rsidRPr="004A7DED">
        <w:rPr>
          <w:lang w:val="de-DE"/>
        </w:rPr>
        <w:t xml:space="preserve"> </w:t>
      </w:r>
      <w:r w:rsidR="00FE694B" w:rsidRPr="004A7DED">
        <w:rPr>
          <w:lang w:val="de-DE"/>
        </w:rPr>
        <w:t>95/46/EC)</w:t>
      </w:r>
    </w:p>
    <w:p w14:paraId="1E45B9CF" w14:textId="133F74EA" w:rsidR="00DA04D7" w:rsidRPr="004A7DED" w:rsidRDefault="0008268E" w:rsidP="002F252E">
      <w:pPr>
        <w:pStyle w:val="ListParagraph"/>
        <w:numPr>
          <w:ilvl w:val="0"/>
          <w:numId w:val="7"/>
        </w:numPr>
        <w:ind w:left="714" w:hanging="357"/>
        <w:rPr>
          <w:lang w:val="de-DE"/>
        </w:rPr>
      </w:pPr>
      <w:r w:rsidRPr="004A7DED">
        <w:rPr>
          <w:rFonts w:cstheme="minorHAnsi"/>
          <w:lang w:val="de-DE"/>
        </w:rPr>
        <w:t>P</w:t>
      </w:r>
      <w:r w:rsidR="00100215" w:rsidRPr="004A7DED">
        <w:rPr>
          <w:rFonts w:cstheme="minorHAnsi"/>
          <w:lang w:val="de-DE"/>
        </w:rPr>
        <w:t xml:space="preserve">olitik des Schutzes personenbezogener Daten </w:t>
      </w:r>
    </w:p>
    <w:p w14:paraId="73F604AD" w14:textId="60CDE3EC" w:rsidR="00BB2B81" w:rsidRPr="004A7DED" w:rsidRDefault="00BB2B81" w:rsidP="002F252E">
      <w:pPr>
        <w:pStyle w:val="ListParagraph"/>
        <w:numPr>
          <w:ilvl w:val="0"/>
          <w:numId w:val="7"/>
        </w:numPr>
        <w:ind w:left="714" w:hanging="357"/>
        <w:rPr>
          <w:lang w:val="de-DE"/>
        </w:rPr>
      </w:pPr>
      <w:r w:rsidRPr="004A7DED">
        <w:rPr>
          <w:lang w:val="de-DE"/>
        </w:rPr>
        <w:t>[relevant</w:t>
      </w:r>
      <w:r w:rsidR="00100215" w:rsidRPr="004A7DED">
        <w:rPr>
          <w:lang w:val="de-DE"/>
        </w:rPr>
        <w:t>e</w:t>
      </w:r>
      <w:r w:rsidRPr="004A7DED">
        <w:rPr>
          <w:lang w:val="de-DE"/>
        </w:rPr>
        <w:t xml:space="preserve"> l</w:t>
      </w:r>
      <w:r w:rsidR="00100215" w:rsidRPr="004A7DED">
        <w:rPr>
          <w:lang w:val="de-DE"/>
        </w:rPr>
        <w:t>ok</w:t>
      </w:r>
      <w:r w:rsidRPr="004A7DED">
        <w:rPr>
          <w:lang w:val="de-DE"/>
        </w:rPr>
        <w:t>al</w:t>
      </w:r>
      <w:r w:rsidR="00100215" w:rsidRPr="004A7DED">
        <w:rPr>
          <w:lang w:val="de-DE"/>
        </w:rPr>
        <w:t>e</w:t>
      </w:r>
      <w:r w:rsidRPr="004A7DED">
        <w:rPr>
          <w:lang w:val="de-DE"/>
        </w:rPr>
        <w:t xml:space="preserve"> </w:t>
      </w:r>
      <w:r w:rsidR="00100215" w:rsidRPr="004A7DED">
        <w:rPr>
          <w:lang w:val="de-DE"/>
        </w:rPr>
        <w:t>Rechtsprechung</w:t>
      </w:r>
      <w:r w:rsidRPr="004A7DED">
        <w:rPr>
          <w:lang w:val="de-DE"/>
        </w:rPr>
        <w:t>]</w:t>
      </w:r>
    </w:p>
    <w:p w14:paraId="401E4FD1" w14:textId="77777777" w:rsidR="00DA04D7" w:rsidRPr="004A7DED" w:rsidRDefault="00DA04D7">
      <w:pPr>
        <w:rPr>
          <w:rFonts w:eastAsia="PMingLiU" w:cs="Calibri"/>
          <w:szCs w:val="24"/>
          <w:lang w:val="de-DE" w:eastAsia="zh-HK"/>
        </w:rPr>
      </w:pPr>
    </w:p>
    <w:p w14:paraId="65E8DF36" w14:textId="15C32198" w:rsidR="00DA04D7" w:rsidRPr="004A7DED" w:rsidRDefault="00100215">
      <w:pPr>
        <w:pStyle w:val="Heading1"/>
        <w:numPr>
          <w:ilvl w:val="0"/>
          <w:numId w:val="2"/>
        </w:numPr>
        <w:rPr>
          <w:lang w:val="de-DE"/>
        </w:rPr>
      </w:pPr>
      <w:bookmarkStart w:id="8" w:name="_Toc500452007"/>
      <w:r w:rsidRPr="004A7DED">
        <w:rPr>
          <w:lang w:val="de-DE"/>
        </w:rPr>
        <w:t>Zugangsersuch</w:t>
      </w:r>
      <w:r w:rsidR="003941BF" w:rsidRPr="004A7DED">
        <w:rPr>
          <w:lang w:val="de-DE"/>
        </w:rPr>
        <w:t>en</w:t>
      </w:r>
      <w:r w:rsidRPr="004A7DED">
        <w:rPr>
          <w:lang w:val="de-DE"/>
        </w:rPr>
        <w:t xml:space="preserve"> betroffenen Person</w:t>
      </w:r>
      <w:bookmarkEnd w:id="8"/>
      <w:r w:rsidRPr="004A7DED">
        <w:rPr>
          <w:lang w:val="de-DE"/>
        </w:rPr>
        <w:t xml:space="preserve"> </w:t>
      </w:r>
    </w:p>
    <w:p w14:paraId="31C8161A" w14:textId="24E0F86A" w:rsidR="00DA04D7" w:rsidRPr="004A7DED" w:rsidRDefault="003941BF">
      <w:pPr>
        <w:rPr>
          <w:lang w:val="de-DE"/>
        </w:rPr>
      </w:pPr>
      <w:r w:rsidRPr="004A7DED">
        <w:rPr>
          <w:rFonts w:eastAsia="PMingLiU" w:cs="Calibri"/>
          <w:lang w:val="de-DE" w:eastAsia="zh-HK"/>
        </w:rPr>
        <w:t>Ein Zugangsersuchen betroffener Personen ist jede</w:t>
      </w:r>
      <w:r w:rsidR="00D476DA" w:rsidRPr="004A7DED">
        <w:rPr>
          <w:rFonts w:eastAsia="PMingLiU" w:cs="Calibri"/>
          <w:lang w:val="de-DE" w:eastAsia="zh-HK"/>
        </w:rPr>
        <w:t>s Ersuchen, das von einer Person oder von einem Rechtsvertreter einer Person eingereicht wird, um Informationen einzusehen, die über diese</w:t>
      </w:r>
      <w:r w:rsidR="0085313D" w:rsidRPr="004A7DED">
        <w:rPr>
          <w:rFonts w:eastAsia="PMingLiU" w:cs="Calibri"/>
          <w:lang w:val="de-DE" w:eastAsia="zh-HK"/>
        </w:rPr>
        <w:t xml:space="preserve"> </w:t>
      </w:r>
      <w:r w:rsidR="00D476DA" w:rsidRPr="004A7DED">
        <w:rPr>
          <w:rFonts w:eastAsia="PMingLiU" w:cs="Calibri"/>
          <w:lang w:val="de-DE" w:eastAsia="zh-HK"/>
        </w:rPr>
        <w:t>Person</w:t>
      </w:r>
      <w:r w:rsidR="0085313D" w:rsidRPr="004A7DED">
        <w:rPr>
          <w:rFonts w:eastAsia="PMingLiU" w:cs="Calibri"/>
          <w:lang w:val="de-DE" w:eastAsia="zh-HK"/>
        </w:rPr>
        <w:t xml:space="preserve"> vom Unternehmen aufbewahrt werden</w:t>
      </w:r>
      <w:r w:rsidR="00D476DA" w:rsidRPr="004A7DED">
        <w:rPr>
          <w:rFonts w:eastAsia="PMingLiU" w:cs="Calibri"/>
          <w:lang w:val="de-DE" w:eastAsia="zh-HK"/>
        </w:rPr>
        <w:t>. Das Zugangsersuchen berechtigt betroffene Personen ihre eigenen personen</w:t>
      </w:r>
      <w:r w:rsidR="0085313D" w:rsidRPr="004A7DED">
        <w:rPr>
          <w:rFonts w:eastAsia="PMingLiU" w:cs="Calibri"/>
          <w:lang w:val="de-DE" w:eastAsia="zh-HK"/>
        </w:rPr>
        <w:t>bezogenen Daten einzusehen als auch Kopien dieser Daten anzufordern.</w:t>
      </w:r>
      <w:r w:rsidR="00D476DA" w:rsidRPr="004A7DED">
        <w:rPr>
          <w:rFonts w:eastAsia="PMingLiU" w:cs="Calibri"/>
          <w:lang w:val="de-DE" w:eastAsia="zh-HK"/>
        </w:rPr>
        <w:t xml:space="preserve"> </w:t>
      </w:r>
    </w:p>
    <w:p w14:paraId="6404A41B" w14:textId="71D5C56D" w:rsidR="00DA04D7" w:rsidRPr="004A7DED" w:rsidRDefault="0085313D">
      <w:pPr>
        <w:rPr>
          <w:lang w:val="de-DE"/>
        </w:rPr>
      </w:pPr>
      <w:r w:rsidRPr="004A7DED">
        <w:rPr>
          <w:rFonts w:cs="Calibri"/>
          <w:lang w:val="de-DE"/>
        </w:rPr>
        <w:t>Ein Zugangsersuchen muss schr</w:t>
      </w:r>
      <w:r w:rsidR="00D17DE7" w:rsidRPr="004A7DED">
        <w:rPr>
          <w:rFonts w:cs="Calibri"/>
          <w:lang w:val="de-DE"/>
        </w:rPr>
        <w:t>iftlich eingereicht werden. Im A</w:t>
      </w:r>
      <w:r w:rsidRPr="004A7DED">
        <w:rPr>
          <w:rFonts w:cs="Calibri"/>
          <w:lang w:val="de-DE"/>
        </w:rPr>
        <w:t xml:space="preserve">llgemeinen sind verbale Ersuchen nach Informationen, die über eine Person aufbewahrt werden </w:t>
      </w:r>
      <w:r w:rsidRPr="004A7DED">
        <w:rPr>
          <w:rFonts w:cs="Calibri"/>
          <w:u w:val="single"/>
          <w:lang w:val="de-DE"/>
        </w:rPr>
        <w:t>keine</w:t>
      </w:r>
      <w:r w:rsidRPr="004A7DED">
        <w:rPr>
          <w:rFonts w:cs="Calibri"/>
          <w:lang w:val="de-DE"/>
        </w:rPr>
        <w:t xml:space="preserve"> geltenden Zugangsersuchen betroffener Personen.</w:t>
      </w:r>
      <w:r w:rsidR="00FE694B" w:rsidRPr="004A7DED">
        <w:rPr>
          <w:rFonts w:cs="Calibri"/>
          <w:lang w:val="de-DE"/>
        </w:rPr>
        <w:t xml:space="preserve"> </w:t>
      </w:r>
      <w:r w:rsidR="00C63772" w:rsidRPr="004A7DED">
        <w:rPr>
          <w:rFonts w:cs="Calibri"/>
          <w:lang w:val="de-DE"/>
        </w:rPr>
        <w:t xml:space="preserve">Sollte ein formales Zugangsersuchen betroffener Personen bei einem Mitarbeiter des Unternehmens </w:t>
      </w:r>
      <w:commentRangeStart w:id="9"/>
      <w:r w:rsidR="00C63772" w:rsidRPr="004A7DED">
        <w:rPr>
          <w:rFonts w:cs="Calibri"/>
          <w:lang w:val="de-DE"/>
        </w:rPr>
        <w:t>verbal eingereicht werden</w:t>
      </w:r>
      <w:commentRangeEnd w:id="9"/>
      <w:r w:rsidR="002F252E" w:rsidRPr="004A7DED">
        <w:rPr>
          <w:rStyle w:val="CommentReference"/>
          <w:lang w:val="de-DE"/>
        </w:rPr>
        <w:commentReference w:id="9"/>
      </w:r>
      <w:r w:rsidR="00C63772" w:rsidRPr="004A7DED">
        <w:rPr>
          <w:rFonts w:cs="Calibri"/>
          <w:lang w:val="de-DE" w:eastAsia="zh-HK"/>
        </w:rPr>
        <w:t>, dann sollte weiterer Rat vom</w:t>
      </w:r>
      <w:r w:rsidR="00FE694B" w:rsidRPr="004A7DED">
        <w:rPr>
          <w:rFonts w:cs="Calibri"/>
          <w:lang w:val="de-DE"/>
        </w:rPr>
        <w:t xml:space="preserve"> </w:t>
      </w:r>
      <w:commentRangeStart w:id="10"/>
      <w:r w:rsidR="00FE694B" w:rsidRPr="004A7DED">
        <w:rPr>
          <w:rFonts w:cs="Calibri"/>
          <w:lang w:val="de-DE"/>
        </w:rPr>
        <w:t>D</w:t>
      </w:r>
      <w:r w:rsidR="00C63772" w:rsidRPr="004A7DED">
        <w:rPr>
          <w:rFonts w:cs="Calibri"/>
          <w:lang w:val="de-DE"/>
        </w:rPr>
        <w:t>atenschutzbeauftragten</w:t>
      </w:r>
      <w:commentRangeEnd w:id="10"/>
      <w:r w:rsidR="00FE694B" w:rsidRPr="004A7DED">
        <w:rPr>
          <w:lang w:val="de-DE"/>
        </w:rPr>
        <w:commentReference w:id="10"/>
      </w:r>
      <w:r w:rsidR="00C63772" w:rsidRPr="004A7DED">
        <w:rPr>
          <w:rFonts w:cs="Calibri"/>
          <w:lang w:val="de-DE"/>
        </w:rPr>
        <w:t>,</w:t>
      </w:r>
      <w:r w:rsidR="00FE694B" w:rsidRPr="004A7DED">
        <w:rPr>
          <w:rFonts w:eastAsia="PMingLiU" w:cs="Calibri"/>
          <w:lang w:val="de-DE" w:eastAsia="zh-HK"/>
        </w:rPr>
        <w:t xml:space="preserve"> </w:t>
      </w:r>
      <w:r w:rsidR="00C63772" w:rsidRPr="004A7DED">
        <w:rPr>
          <w:rFonts w:eastAsia="PMingLiU" w:cs="Calibri"/>
          <w:lang w:val="de-DE" w:eastAsia="zh-HK"/>
        </w:rPr>
        <w:t xml:space="preserve">der alle Zugangsersuchen betroffener Personen </w:t>
      </w:r>
      <w:r w:rsidR="00D17DE7" w:rsidRPr="004A7DED">
        <w:rPr>
          <w:rFonts w:eastAsia="PMingLiU" w:cs="Calibri"/>
          <w:lang w:val="de-DE" w:eastAsia="zh-HK"/>
        </w:rPr>
        <w:t>prüfen und genehmigen wird, eingeholt werden.</w:t>
      </w:r>
      <w:r w:rsidR="00FE694B" w:rsidRPr="004A7DED">
        <w:rPr>
          <w:rFonts w:eastAsia="PMingLiU" w:cs="Calibri"/>
          <w:lang w:val="de-DE" w:eastAsia="zh-HK"/>
        </w:rPr>
        <w:t xml:space="preserve"> </w:t>
      </w:r>
    </w:p>
    <w:p w14:paraId="211896A6" w14:textId="638C44AB" w:rsidR="00DA04D7" w:rsidRPr="004A7DED" w:rsidRDefault="00D17DE7">
      <w:pPr>
        <w:rPr>
          <w:lang w:val="de-DE"/>
        </w:rPr>
      </w:pPr>
      <w:r w:rsidRPr="004A7DED">
        <w:rPr>
          <w:rFonts w:cs="Calibri"/>
          <w:lang w:val="de-DE"/>
        </w:rPr>
        <w:t xml:space="preserve">Ein Zugangsersuchen kann auf folgende Weise eingereicht werden: per E-Mail, per Fax, per Post, per Unternehmenswebsite, oder auf eine andere Weise. </w:t>
      </w:r>
      <w:r w:rsidR="00053F32" w:rsidRPr="004A7DED">
        <w:rPr>
          <w:rFonts w:cs="Calibri"/>
          <w:lang w:val="de-DE"/>
        </w:rPr>
        <w:t>Zugangsersuchen betroffener Personen, die online eingereicht werden</w:t>
      </w:r>
      <w:r w:rsidR="009E16E1" w:rsidRPr="004A7DED">
        <w:rPr>
          <w:rFonts w:cs="Calibri"/>
          <w:lang w:val="de-DE"/>
        </w:rPr>
        <w:t>,</w:t>
      </w:r>
      <w:r w:rsidR="001B6C74" w:rsidRPr="004A7DED">
        <w:rPr>
          <w:rFonts w:cs="Calibri"/>
          <w:lang w:val="de-DE"/>
        </w:rPr>
        <w:t xml:space="preserve"> müssen auf die</w:t>
      </w:r>
      <w:r w:rsidR="00053F32" w:rsidRPr="004A7DED">
        <w:rPr>
          <w:rFonts w:cs="Calibri"/>
          <w:lang w:val="de-DE"/>
        </w:rPr>
        <w:t xml:space="preserve">selbe Art behandelt werden, wie jedes andere </w:t>
      </w:r>
      <w:r w:rsidR="005618F1" w:rsidRPr="004A7DED">
        <w:rPr>
          <w:rFonts w:cs="Calibri"/>
          <w:lang w:val="de-DE"/>
        </w:rPr>
        <w:t xml:space="preserve">eingegangene </w:t>
      </w:r>
      <w:r w:rsidR="00053F32" w:rsidRPr="004A7DED">
        <w:rPr>
          <w:rFonts w:cs="Calibri"/>
          <w:lang w:val="de-DE"/>
        </w:rPr>
        <w:t>Zugang</w:t>
      </w:r>
      <w:r w:rsidR="005618F1" w:rsidRPr="004A7DED">
        <w:rPr>
          <w:rFonts w:cs="Calibri"/>
          <w:lang w:val="de-DE"/>
        </w:rPr>
        <w:t>sersuchen betroffener Personen</w:t>
      </w:r>
      <w:r w:rsidR="009E16E1" w:rsidRPr="004A7DED">
        <w:rPr>
          <w:rFonts w:cs="Calibri"/>
          <w:lang w:val="de-DE"/>
        </w:rPr>
        <w:t xml:space="preserve">, </w:t>
      </w:r>
      <w:r w:rsidR="00053F32" w:rsidRPr="004A7DED">
        <w:rPr>
          <w:rFonts w:cs="Calibri"/>
          <w:lang w:val="de-DE"/>
        </w:rPr>
        <w:t>wenngleich das Unternehmen keine personenbezogenen Informationen über soziale Medienk</w:t>
      </w:r>
      <w:r w:rsidR="005103C5" w:rsidRPr="004A7DED">
        <w:rPr>
          <w:rFonts w:cs="Calibri"/>
          <w:lang w:val="de-DE"/>
        </w:rPr>
        <w:t>a</w:t>
      </w:r>
      <w:r w:rsidR="00053F32" w:rsidRPr="004A7DED">
        <w:rPr>
          <w:rFonts w:cs="Calibri"/>
          <w:lang w:val="de-DE"/>
        </w:rPr>
        <w:t>näle bere</w:t>
      </w:r>
      <w:r w:rsidR="005103C5" w:rsidRPr="004A7DED">
        <w:rPr>
          <w:rFonts w:cs="Calibri"/>
          <w:lang w:val="de-DE"/>
        </w:rPr>
        <w:t>i</w:t>
      </w:r>
      <w:r w:rsidR="00053F32" w:rsidRPr="004A7DED">
        <w:rPr>
          <w:rFonts w:cs="Calibri"/>
          <w:lang w:val="de-DE"/>
        </w:rPr>
        <w:t xml:space="preserve">tstellen wird. </w:t>
      </w:r>
      <w:r w:rsidR="00FE694B" w:rsidRPr="004A7DED">
        <w:rPr>
          <w:rFonts w:cs="Calibri"/>
          <w:lang w:val="de-DE"/>
        </w:rPr>
        <w:t xml:space="preserve"> </w:t>
      </w:r>
    </w:p>
    <w:p w14:paraId="475814ED" w14:textId="77777777" w:rsidR="00DA04D7" w:rsidRPr="004A7DED" w:rsidRDefault="00DA04D7">
      <w:pPr>
        <w:rPr>
          <w:rFonts w:cs="Calibri"/>
          <w:lang w:val="de-DE" w:eastAsia="zh-HK"/>
        </w:rPr>
      </w:pPr>
    </w:p>
    <w:p w14:paraId="1927B1E6" w14:textId="2A7D752B" w:rsidR="00DA04D7" w:rsidRPr="004A7DED" w:rsidRDefault="009E16E1">
      <w:pPr>
        <w:pStyle w:val="Heading1"/>
        <w:numPr>
          <w:ilvl w:val="0"/>
          <w:numId w:val="2"/>
        </w:numPr>
        <w:rPr>
          <w:lang w:val="de-DE"/>
        </w:rPr>
      </w:pPr>
      <w:bookmarkStart w:id="11" w:name="_Toc500452008"/>
      <w:r w:rsidRPr="004A7DED">
        <w:rPr>
          <w:lang w:val="de-DE" w:eastAsia="zh-HK"/>
        </w:rPr>
        <w:t>Rechte betroffener Personen</w:t>
      </w:r>
      <w:bookmarkEnd w:id="11"/>
    </w:p>
    <w:p w14:paraId="22E08A51" w14:textId="5FEA3E71" w:rsidR="00DA04D7" w:rsidRPr="004A7DED" w:rsidRDefault="009E16E1">
      <w:pPr>
        <w:rPr>
          <w:lang w:val="de-DE"/>
        </w:rPr>
      </w:pPr>
      <w:r w:rsidRPr="004A7DED">
        <w:rPr>
          <w:rFonts w:eastAsia="EtihadAltis-Text" w:cs="Calibri"/>
          <w:szCs w:val="24"/>
          <w:lang w:val="de-DE"/>
        </w:rPr>
        <w:t xml:space="preserve">Die </w:t>
      </w:r>
      <w:r w:rsidR="00DF23CF" w:rsidRPr="004A7DED">
        <w:rPr>
          <w:rFonts w:eastAsia="EtihadAltis-Text" w:cs="Calibri"/>
          <w:szCs w:val="24"/>
          <w:lang w:val="de-DE"/>
        </w:rPr>
        <w:t>Zugangsr</w:t>
      </w:r>
      <w:r w:rsidRPr="004A7DED">
        <w:rPr>
          <w:rFonts w:eastAsia="EtihadAltis-Text" w:cs="Calibri"/>
          <w:szCs w:val="24"/>
          <w:lang w:val="de-DE"/>
        </w:rPr>
        <w:t>echte betroffen</w:t>
      </w:r>
      <w:r w:rsidR="00DF23CF" w:rsidRPr="004A7DED">
        <w:rPr>
          <w:rFonts w:eastAsia="EtihadAltis-Text" w:cs="Calibri"/>
          <w:szCs w:val="24"/>
          <w:lang w:val="de-DE"/>
        </w:rPr>
        <w:t>er Personen</w:t>
      </w:r>
      <w:r w:rsidRPr="004A7DED">
        <w:rPr>
          <w:rFonts w:eastAsia="EtihadAltis-Text" w:cs="Calibri"/>
          <w:szCs w:val="24"/>
          <w:lang w:val="de-DE"/>
        </w:rPr>
        <w:t xml:space="preserve"> umfassen folgendes: </w:t>
      </w:r>
    </w:p>
    <w:p w14:paraId="1B26FD06" w14:textId="470154A6" w:rsidR="00DA04D7" w:rsidRPr="004A7DED" w:rsidRDefault="00787330">
      <w:pPr>
        <w:pStyle w:val="ListParagraph"/>
        <w:numPr>
          <w:ilvl w:val="0"/>
          <w:numId w:val="3"/>
        </w:numPr>
        <w:rPr>
          <w:lang w:val="de-DE"/>
        </w:rPr>
      </w:pPr>
      <w:r w:rsidRPr="004A7DED">
        <w:rPr>
          <w:rFonts w:eastAsia="EtihadAltis-Text" w:cs="Calibri"/>
          <w:szCs w:val="24"/>
          <w:lang w:val="de-DE"/>
        </w:rPr>
        <w:t>Erfahren</w:t>
      </w:r>
      <w:r w:rsidR="009C6968" w:rsidRPr="004A7DED">
        <w:rPr>
          <w:rFonts w:eastAsia="EtihadAltis-Text" w:cs="Calibri"/>
          <w:szCs w:val="24"/>
          <w:lang w:val="de-DE"/>
        </w:rPr>
        <w:t xml:space="preserve">, ob ein Datenbeauftragter </w:t>
      </w:r>
      <w:r w:rsidR="005E6680" w:rsidRPr="004A7DED">
        <w:rPr>
          <w:rFonts w:eastAsia="EtihadAltis-Text" w:cs="Calibri"/>
          <w:szCs w:val="24"/>
          <w:lang w:val="de-DE"/>
        </w:rPr>
        <w:t>personenbezogene Daten über sie bewahrt.</w:t>
      </w:r>
    </w:p>
    <w:p w14:paraId="41C5A07A" w14:textId="533C8371" w:rsidR="00DA04D7" w:rsidRPr="004A7DED" w:rsidRDefault="005E6680">
      <w:pPr>
        <w:pStyle w:val="ListParagraph"/>
        <w:numPr>
          <w:ilvl w:val="0"/>
          <w:numId w:val="3"/>
        </w:numPr>
        <w:rPr>
          <w:lang w:val="de-DE"/>
        </w:rPr>
      </w:pPr>
      <w:r w:rsidRPr="004A7DED">
        <w:rPr>
          <w:rFonts w:eastAsia="EtihadAltis-Text" w:cs="Calibri"/>
          <w:szCs w:val="24"/>
          <w:lang w:val="de-DE"/>
        </w:rPr>
        <w:t>Erhalt einer Beschreibung, der über sie bewahrten Daten und falls erlaubt und praktisch umsetzbar, einer Kopie der Daten.</w:t>
      </w:r>
    </w:p>
    <w:p w14:paraId="55AA453B" w14:textId="4172372F" w:rsidR="00DA04D7" w:rsidRPr="004A7DED" w:rsidRDefault="005E6680">
      <w:pPr>
        <w:pStyle w:val="ListParagraph"/>
        <w:numPr>
          <w:ilvl w:val="0"/>
          <w:numId w:val="3"/>
        </w:numPr>
        <w:rPr>
          <w:lang w:val="de-DE"/>
        </w:rPr>
      </w:pPr>
      <w:r w:rsidRPr="004A7DED">
        <w:rPr>
          <w:rFonts w:eastAsia="EtihadAltis-Text" w:cs="Calibri"/>
          <w:szCs w:val="24"/>
          <w:lang w:val="de-DE"/>
        </w:rPr>
        <w:t xml:space="preserve">Informiert werden über den/die Zweck(e) für </w:t>
      </w:r>
      <w:r w:rsidR="00787330" w:rsidRPr="004A7DED">
        <w:rPr>
          <w:rFonts w:eastAsia="EtihadAltis-Text" w:cs="Calibri"/>
          <w:szCs w:val="24"/>
          <w:lang w:val="de-DE"/>
        </w:rPr>
        <w:t>den/die, die</w:t>
      </w:r>
      <w:r w:rsidRPr="004A7DED">
        <w:rPr>
          <w:rFonts w:eastAsia="EtihadAltis-Text" w:cs="Calibri"/>
          <w:szCs w:val="24"/>
          <w:lang w:val="de-DE"/>
        </w:rPr>
        <w:t xml:space="preserve"> Daten verarbeitet werden und woher sie stammen.</w:t>
      </w:r>
    </w:p>
    <w:p w14:paraId="6994077D" w14:textId="77777777" w:rsidR="004A7DED" w:rsidRPr="004A7DED" w:rsidRDefault="004A7DED" w:rsidP="004A7DED">
      <w:pPr>
        <w:rPr>
          <w:lang w:val="de-DE"/>
        </w:rPr>
      </w:pPr>
      <w:bookmarkStart w:id="12" w:name="_GoBack"/>
      <w:bookmarkEnd w:id="12"/>
    </w:p>
    <w:p w14:paraId="66A86AD2" w14:textId="77777777" w:rsidR="004A7DED" w:rsidRPr="004A7DED" w:rsidRDefault="004A7DED" w:rsidP="004A7DED">
      <w:pPr>
        <w:rPr>
          <w:lang w:val="de-DE"/>
        </w:rPr>
      </w:pPr>
    </w:p>
    <w:p w14:paraId="3CC9C35E" w14:textId="77777777" w:rsidR="004A7DED" w:rsidRPr="004A7DED" w:rsidRDefault="004A7DED" w:rsidP="004A7DED">
      <w:pPr>
        <w:spacing w:after="0"/>
        <w:jc w:val="center"/>
        <w:rPr>
          <w:lang w:val="de-DE"/>
        </w:rPr>
      </w:pPr>
      <w:r w:rsidRPr="004A7DED">
        <w:rPr>
          <w:lang w:val="de-DE"/>
        </w:rPr>
        <w:t>** ENDE DER KOSTENLOSEN VORSCHAU **</w:t>
      </w:r>
    </w:p>
    <w:p w14:paraId="2358B947" w14:textId="77777777" w:rsidR="004A7DED" w:rsidRPr="004A7DED" w:rsidRDefault="004A7DED" w:rsidP="004A7DED">
      <w:pPr>
        <w:spacing w:after="0"/>
        <w:jc w:val="center"/>
        <w:rPr>
          <w:lang w:val="de-DE"/>
        </w:rPr>
      </w:pPr>
    </w:p>
    <w:p w14:paraId="6616ED4D" w14:textId="1A5585B3" w:rsidR="004A7DED" w:rsidRPr="004A7DED" w:rsidRDefault="004A7DED" w:rsidP="004A7DED">
      <w:pPr>
        <w:jc w:val="center"/>
        <w:rPr>
          <w:lang w:val="de-DE"/>
        </w:rPr>
      </w:pPr>
      <w:r w:rsidRPr="004A7DED">
        <w:rPr>
          <w:lang w:val="de-DE"/>
        </w:rPr>
        <w:t>Um dieses Dokument vollständig herunterzuladen, klicken Sie bitte hier:</w:t>
      </w:r>
      <w:r w:rsidRPr="004A7DED">
        <w:rPr>
          <w:lang w:val="de-DE"/>
        </w:rPr>
        <w:br/>
      </w:r>
      <w:hyperlink r:id="rId9" w:history="1">
        <w:r w:rsidRPr="004A7DED">
          <w:rPr>
            <w:rStyle w:val="Hyperlink"/>
            <w:lang w:val="de-DE"/>
          </w:rPr>
          <w:t>https://advisera.com/eugdpracademy/de/documentation/verfahren-des-zugangsersuchens-betroffener-personen/</w:t>
        </w:r>
      </w:hyperlink>
      <w:r w:rsidRPr="004A7DED">
        <w:rPr>
          <w:lang w:val="de-DE"/>
        </w:rPr>
        <w:t xml:space="preserve"> </w:t>
      </w:r>
    </w:p>
    <w:sectPr w:rsidR="004A7DED" w:rsidRPr="004A7DED" w:rsidSect="004A7DED">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28:00Z" w:initials="EUGDPR">
    <w:p w14:paraId="69C4E6BA" w14:textId="57692E27" w:rsidR="00EF2C5E" w:rsidRPr="00FA60AF" w:rsidRDefault="00EF2C5E" w:rsidP="00DD5E2E">
      <w:pPr>
        <w:rPr>
          <w:rFonts w:cs="Calibri"/>
          <w:sz w:val="20"/>
          <w:szCs w:val="20"/>
        </w:rPr>
      </w:pPr>
      <w:r w:rsidRPr="002F252E">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  gekennzeichnet sind, müssen ausgefüllt werden.</w:t>
      </w:r>
    </w:p>
    <w:p w14:paraId="170D4D8F" w14:textId="1626EA7E" w:rsidR="00EF2C5E" w:rsidRPr="002F252E" w:rsidRDefault="00EF2C5E" w:rsidP="002F252E">
      <w:pPr>
        <w:rPr>
          <w:rFonts w:cs="Calibri"/>
          <w:sz w:val="20"/>
          <w:szCs w:val="20"/>
        </w:rPr>
      </w:pPr>
    </w:p>
  </w:comment>
  <w:comment w:id="1" w:author="EUGDPRAcademy" w:date="2017-10-23T17:28:00Z" w:initials="EUGDPR">
    <w:p w14:paraId="5538C108" w14:textId="41EFC718" w:rsidR="00EF2C5E" w:rsidRPr="002F252E" w:rsidRDefault="00EF2C5E" w:rsidP="002F252E">
      <w:pPr>
        <w:rPr>
          <w:rFonts w:cs="Calibri"/>
          <w:sz w:val="20"/>
          <w:szCs w:val="20"/>
        </w:rPr>
      </w:pPr>
      <w:r w:rsidRPr="002F252E">
        <w:rPr>
          <w:rStyle w:val="CommentReference"/>
          <w:rFonts w:cs="Calibri"/>
          <w:sz w:val="20"/>
          <w:szCs w:val="20"/>
        </w:rPr>
        <w:annotationRef/>
      </w: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3" w:author="EUGDPRAcademy" w:date="2017-10-14T10:42:00Z" w:initials="GDPR">
    <w:p w14:paraId="6387CD50" w14:textId="4D9B9652" w:rsidR="00EF2C5E" w:rsidRPr="00D328F6" w:rsidRDefault="00EF2C5E">
      <w:pPr>
        <w:rPr>
          <w:rFonts w:cs="Calibri"/>
          <w:sz w:val="18"/>
          <w:lang w:val="de-DE"/>
        </w:rPr>
      </w:pPr>
      <w:r w:rsidRPr="00D328F6">
        <w:rPr>
          <w:rFonts w:eastAsia="DejaVu Sans" w:cs="Calibri"/>
          <w:sz w:val="20"/>
          <w:szCs w:val="24"/>
          <w:lang w:val="de-DE" w:bidi="en-US"/>
        </w:rPr>
        <w:t>Fügen Sie die Bezeichnung Ihres Unternehmens hier ein.</w:t>
      </w:r>
    </w:p>
  </w:comment>
  <w:comment w:id="4" w:author="EUGDPRAcademy" w:date="2017-10-04T15:26:00Z" w:initials="GDPR">
    <w:p w14:paraId="6BDC5F2F" w14:textId="750CD7F6" w:rsidR="00EF2C5E" w:rsidRPr="00D328F6" w:rsidRDefault="00EF2C5E">
      <w:pPr>
        <w:rPr>
          <w:rFonts w:cs="Calibri"/>
          <w:sz w:val="20"/>
          <w:szCs w:val="20"/>
          <w:lang w:val="de-DE"/>
        </w:rPr>
      </w:pPr>
      <w:r w:rsidRPr="00D328F6">
        <w:rPr>
          <w:rFonts w:eastAsia="DejaVu Sans" w:cs="Calibri"/>
          <w:sz w:val="20"/>
          <w:szCs w:val="20"/>
          <w:lang w:val="de-DE" w:bidi="en-US"/>
        </w:rPr>
        <w:t>Falls Sie den Datenschutzbeauftragten nicht ernannt haben, dann präzisieren Sie, wer für den Schutz personenbezogener Daten verantwortlich ist.</w:t>
      </w:r>
    </w:p>
  </w:comment>
  <w:comment w:id="9" w:author="EUGDPRAcademy" w:date="2017-10-23T17:29:00Z" w:initials="EUGDPR">
    <w:p w14:paraId="26FE1C96" w14:textId="45608498" w:rsidR="00EF2C5E" w:rsidRPr="005618F1" w:rsidRDefault="00EF2C5E" w:rsidP="002F252E">
      <w:pPr>
        <w:rPr>
          <w:rFonts w:cs="Calibri"/>
          <w:sz w:val="20"/>
          <w:szCs w:val="20"/>
          <w:lang w:val="de-DE"/>
        </w:rPr>
      </w:pPr>
      <w:r w:rsidRPr="002F252E">
        <w:rPr>
          <w:rStyle w:val="CommentReference"/>
          <w:rFonts w:cs="Calibri"/>
          <w:sz w:val="20"/>
          <w:szCs w:val="20"/>
        </w:rPr>
        <w:annotationRef/>
      </w:r>
      <w:r w:rsidRPr="005618F1">
        <w:rPr>
          <w:rFonts w:eastAsia="DejaVu Sans" w:cs="Calibri"/>
          <w:sz w:val="20"/>
          <w:szCs w:val="20"/>
          <w:lang w:val="de-DE" w:bidi="en-US"/>
        </w:rPr>
        <w:t>Ein Zugangsersuchen betroffener Personen kann in Deutschland mündlich erfolgen. Dabei ist notwendig sicherzustellen, dass mündliche Gesuche mit derselben Sorgfalt behandelt werden wie schriftliche.</w:t>
      </w:r>
    </w:p>
  </w:comment>
  <w:comment w:id="10" w:author="EUGDPRAcademy" w:date="2017-10-03T16:42:00Z" w:initials="GDPR">
    <w:p w14:paraId="2D423617" w14:textId="7BB2D7E7" w:rsidR="00EF2C5E" w:rsidRPr="005618F1" w:rsidRDefault="00EF2C5E">
      <w:pPr>
        <w:rPr>
          <w:rFonts w:cs="Calibri"/>
          <w:sz w:val="18"/>
          <w:lang w:val="de-DE"/>
        </w:rPr>
      </w:pPr>
      <w:r w:rsidRPr="005618F1">
        <w:rPr>
          <w:rFonts w:eastAsia="DejaVu Sans" w:cs="Calibri"/>
          <w:sz w:val="20"/>
          <w:szCs w:val="24"/>
          <w:lang w:val="de-DE" w:bidi="en-US"/>
        </w:rPr>
        <w:t xml:space="preserve">Sollten Sie diese Position nicht besetzt haben, dann präzisieren Sie, wer für die Handhabung von Zugangsersuchen betroffener Personen zuständig ist.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D4D8F" w15:done="0"/>
  <w15:commentEx w15:paraId="5538C108" w15:done="0"/>
  <w15:commentEx w15:paraId="6387CD50" w15:done="0"/>
  <w15:commentEx w15:paraId="6BDC5F2F" w15:done="0"/>
  <w15:commentEx w15:paraId="26FE1C96" w15:done="0"/>
  <w15:commentEx w15:paraId="2D4236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0D4D8F" w16cid:durableId="1DBC1D56"/>
  <w16cid:commentId w16cid:paraId="5538C108" w16cid:durableId="1DBC1D57"/>
  <w16cid:commentId w16cid:paraId="6387CD50" w16cid:durableId="1DBC1D58"/>
  <w16cid:commentId w16cid:paraId="6BDC5F2F" w16cid:durableId="1DBC1D59"/>
  <w16cid:commentId w16cid:paraId="26FE1C96" w16cid:durableId="1DBC1D5A"/>
  <w16cid:commentId w16cid:paraId="2D423617" w16cid:durableId="1DBC1D5B"/>
  <w16cid:commentId w16cid:paraId="607DB70C" w16cid:durableId="1DBC1D5C"/>
  <w16cid:commentId w16cid:paraId="5EC36EEE" w16cid:durableId="1DBC1D5D"/>
  <w16cid:commentId w16cid:paraId="333F6A5A" w16cid:durableId="1DBC1D5E"/>
  <w16cid:commentId w16cid:paraId="22DFBF10" w16cid:durableId="1DBC1D5F"/>
  <w16cid:commentId w16cid:paraId="7CB17D69" w16cid:durableId="1DBC1D60"/>
  <w16cid:commentId w16cid:paraId="20D6F674" w16cid:durableId="1DBC1D61"/>
  <w16cid:commentId w16cid:paraId="6947F968" w16cid:durableId="1DBC1D62"/>
  <w16cid:commentId w16cid:paraId="09380BF6" w16cid:durableId="1DBC1D63"/>
  <w16cid:commentId w16cid:paraId="556E6528" w16cid:durableId="1DBC1D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BCA76" w14:textId="77777777" w:rsidR="00A7110B" w:rsidRDefault="00A7110B">
      <w:pPr>
        <w:spacing w:after="0" w:line="240" w:lineRule="auto"/>
      </w:pPr>
      <w:r>
        <w:separator/>
      </w:r>
    </w:p>
  </w:endnote>
  <w:endnote w:type="continuationSeparator" w:id="0">
    <w:p w14:paraId="4B98E4D4" w14:textId="77777777" w:rsidR="00A7110B" w:rsidRDefault="00A711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21F4" w14:textId="77777777" w:rsidR="00EF2C5E" w:rsidRDefault="00EF2C5E">
    <w:pPr>
      <w:spacing w:after="0"/>
      <w:jc w:val="center"/>
      <w:rPr>
        <w:sz w:val="16"/>
        <w:szCs w:val="16"/>
      </w:rPr>
    </w:pPr>
    <w:r>
      <w:rPr>
        <w:sz w:val="16"/>
        <w:szCs w:val="16"/>
      </w:rPr>
      <w:t>©2017 This template may be used by clients of Advisera Expert Solutions Ltd.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2399" w14:textId="7E4080DD" w:rsidR="00EF2C5E" w:rsidRPr="0060295C" w:rsidRDefault="0060295C" w:rsidP="0060295C">
    <w:pPr>
      <w:spacing w:after="0"/>
      <w:jc w:val="center"/>
      <w:rPr>
        <w:sz w:val="16"/>
        <w:szCs w:val="16"/>
        <w:lang w:val="de-DE"/>
      </w:rPr>
    </w:pPr>
    <w:r w:rsidRPr="00DD5E2E">
      <w:rPr>
        <w:sz w:val="16"/>
        <w:szCs w:val="16"/>
        <w:lang w:val="de-DE"/>
      </w:rPr>
      <w:t>©2017 Diese Vorlage kann von Kunden von Advisera Expert Solutions Ltd.  gemäß der Lizenzvereinbarung verwendet werden.</w:t>
    </w:r>
    <w:r w:rsidRPr="00DD5E2E">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3C9C96" w14:textId="77777777" w:rsidR="00A7110B" w:rsidRDefault="00A7110B">
      <w:pPr>
        <w:spacing w:after="0" w:line="240" w:lineRule="auto"/>
      </w:pPr>
      <w:r>
        <w:separator/>
      </w:r>
    </w:p>
  </w:footnote>
  <w:footnote w:type="continuationSeparator" w:id="0">
    <w:p w14:paraId="5DE7F40E" w14:textId="77777777" w:rsidR="00A7110B" w:rsidRDefault="00A711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8B4C0" w14:textId="77777777" w:rsidR="00EF2C5E" w:rsidRDefault="00EF2C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 w:numId="4">
    <w:abstractNumId w:val="4"/>
  </w:num>
  <w:num w:numId="5">
    <w:abstractNumId w:val="3"/>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A04D7"/>
    <w:rsid w:val="00025B62"/>
    <w:rsid w:val="00053F32"/>
    <w:rsid w:val="0008268E"/>
    <w:rsid w:val="000940E6"/>
    <w:rsid w:val="000A75FA"/>
    <w:rsid w:val="00100215"/>
    <w:rsid w:val="00101C21"/>
    <w:rsid w:val="00151335"/>
    <w:rsid w:val="001B6C74"/>
    <w:rsid w:val="001E6FFC"/>
    <w:rsid w:val="00224619"/>
    <w:rsid w:val="002D4F55"/>
    <w:rsid w:val="002F252E"/>
    <w:rsid w:val="002F301E"/>
    <w:rsid w:val="002F3966"/>
    <w:rsid w:val="0030018A"/>
    <w:rsid w:val="00316278"/>
    <w:rsid w:val="00327DD0"/>
    <w:rsid w:val="003415EF"/>
    <w:rsid w:val="003941BF"/>
    <w:rsid w:val="003A23CE"/>
    <w:rsid w:val="003F03CF"/>
    <w:rsid w:val="004515F4"/>
    <w:rsid w:val="0048338F"/>
    <w:rsid w:val="004A7DED"/>
    <w:rsid w:val="005103C5"/>
    <w:rsid w:val="00524AA2"/>
    <w:rsid w:val="0053152C"/>
    <w:rsid w:val="005338D1"/>
    <w:rsid w:val="00540A7B"/>
    <w:rsid w:val="005618F1"/>
    <w:rsid w:val="005B1F9E"/>
    <w:rsid w:val="005E6680"/>
    <w:rsid w:val="005F331E"/>
    <w:rsid w:val="0060295C"/>
    <w:rsid w:val="00616D6E"/>
    <w:rsid w:val="006519E9"/>
    <w:rsid w:val="006D6876"/>
    <w:rsid w:val="0071529A"/>
    <w:rsid w:val="007229FD"/>
    <w:rsid w:val="00731F1D"/>
    <w:rsid w:val="00733A32"/>
    <w:rsid w:val="00734823"/>
    <w:rsid w:val="0073770B"/>
    <w:rsid w:val="00737FC3"/>
    <w:rsid w:val="00787330"/>
    <w:rsid w:val="007A7437"/>
    <w:rsid w:val="007B5023"/>
    <w:rsid w:val="007C1077"/>
    <w:rsid w:val="007C4A19"/>
    <w:rsid w:val="00804D09"/>
    <w:rsid w:val="0085313D"/>
    <w:rsid w:val="00882024"/>
    <w:rsid w:val="00895983"/>
    <w:rsid w:val="00921BDF"/>
    <w:rsid w:val="009278D7"/>
    <w:rsid w:val="00933BD7"/>
    <w:rsid w:val="009835A7"/>
    <w:rsid w:val="009C6968"/>
    <w:rsid w:val="009E16E1"/>
    <w:rsid w:val="00A069A9"/>
    <w:rsid w:val="00A12806"/>
    <w:rsid w:val="00A7110B"/>
    <w:rsid w:val="00A85775"/>
    <w:rsid w:val="00AA53D3"/>
    <w:rsid w:val="00AF69AB"/>
    <w:rsid w:val="00B0499D"/>
    <w:rsid w:val="00BB2B81"/>
    <w:rsid w:val="00BF083E"/>
    <w:rsid w:val="00C02A39"/>
    <w:rsid w:val="00C06DDA"/>
    <w:rsid w:val="00C31EA7"/>
    <w:rsid w:val="00C449F3"/>
    <w:rsid w:val="00C63160"/>
    <w:rsid w:val="00C63772"/>
    <w:rsid w:val="00C8024E"/>
    <w:rsid w:val="00CB5953"/>
    <w:rsid w:val="00CC1BF5"/>
    <w:rsid w:val="00D05E2B"/>
    <w:rsid w:val="00D17DE7"/>
    <w:rsid w:val="00D20E78"/>
    <w:rsid w:val="00D328F6"/>
    <w:rsid w:val="00D476DA"/>
    <w:rsid w:val="00D9600A"/>
    <w:rsid w:val="00DA04D7"/>
    <w:rsid w:val="00DB5822"/>
    <w:rsid w:val="00DB6950"/>
    <w:rsid w:val="00DC1A31"/>
    <w:rsid w:val="00DD5E2E"/>
    <w:rsid w:val="00DF23CF"/>
    <w:rsid w:val="00DF5823"/>
    <w:rsid w:val="00E23976"/>
    <w:rsid w:val="00E3303A"/>
    <w:rsid w:val="00E54BAF"/>
    <w:rsid w:val="00E772C7"/>
    <w:rsid w:val="00E81A56"/>
    <w:rsid w:val="00EC7A5D"/>
    <w:rsid w:val="00ED2ADB"/>
    <w:rsid w:val="00EF2C5E"/>
    <w:rsid w:val="00F37DD7"/>
    <w:rsid w:val="00F51EEE"/>
    <w:rsid w:val="00F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90B4"/>
  <w15:docId w15:val="{70226922-667F-4518-8A2F-55555227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eastAsia="en-US"/>
    </w:rPr>
  </w:style>
  <w:style w:type="character" w:customStyle="1" w:styleId="FooterChar">
    <w:name w:val="Footer Char"/>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CommentText">
    <w:name w:val="annotation text"/>
    <w:basedOn w:val="Normal"/>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rsid w:val="005F331E"/>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e/documentation/verfahren-des-zugangsersuchens-betroffener-personen/"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1942</TotalTime>
  <Pages>4</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Data Subject Access Request  Procedure</vt:lpstr>
    </vt:vector>
  </TitlesOfParts>
  <Company>Advisera Expert Solutions Ltd</Company>
  <LinksUpToDate>false</LinksUpToDate>
  <CharactersWithSpaces>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des Zugangsersuchens betroffener Personen </dc:title>
  <dc:subject/>
  <dc:creator>EUGDPRAcademy</dc:creator>
  <dc:description>©2017 Diese Vorlage kann von Kunden von Advisera Expert Solutions Ltd. gemäß der Lizenzvereinbarung verwendet werden.</dc:description>
  <cp:lastModifiedBy>EUGDPRAcademy</cp:lastModifiedBy>
  <cp:revision>47</cp:revision>
  <dcterms:created xsi:type="dcterms:W3CDTF">2017-09-27T17:36:00Z</dcterms:created>
  <dcterms:modified xsi:type="dcterms:W3CDTF">2017-12-11T14:56:00Z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