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56F18" w14:textId="77777777" w:rsidR="001C4A68" w:rsidRPr="001C4A68" w:rsidRDefault="001C4A68" w:rsidP="001C4A68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C4A68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E6B5AE4" w14:textId="77777777" w:rsidR="001C4A68" w:rsidRPr="001C4A68" w:rsidRDefault="001C4A68" w:rsidP="001C4A68">
      <w:commentRangeStart w:id="0"/>
      <w:commentRangeEnd w:id="0"/>
      <w:r w:rsidRPr="001C4A68">
        <w:rPr>
          <w:rStyle w:val="CommentReference"/>
        </w:rPr>
        <w:commentReference w:id="0"/>
      </w:r>
    </w:p>
    <w:p w14:paraId="4C0B1490" w14:textId="77777777" w:rsidR="003C54E6" w:rsidRPr="001C4A68" w:rsidRDefault="003C54E6" w:rsidP="00450817"/>
    <w:p w14:paraId="6020BFF0" w14:textId="77777777" w:rsidR="003C54E6" w:rsidRPr="001C4A68" w:rsidRDefault="003C54E6" w:rsidP="00450817"/>
    <w:p w14:paraId="63703C0B" w14:textId="77777777" w:rsidR="003C54E6" w:rsidRPr="001C4A68" w:rsidRDefault="003C54E6" w:rsidP="00450817"/>
    <w:p w14:paraId="63BC5460" w14:textId="77777777" w:rsidR="003C54E6" w:rsidRPr="001C4A68" w:rsidRDefault="003C54E6" w:rsidP="00450817"/>
    <w:p w14:paraId="4AFDD3AC" w14:textId="77777777" w:rsidR="003C54E6" w:rsidRPr="001C4A68" w:rsidRDefault="003C54E6" w:rsidP="00450817">
      <w:pPr>
        <w:rPr>
          <w:rFonts w:cs="Calibri"/>
        </w:rPr>
      </w:pPr>
    </w:p>
    <w:p w14:paraId="06AE3D70" w14:textId="77777777" w:rsidR="003C54E6" w:rsidRPr="001C4A68" w:rsidRDefault="003C54E6" w:rsidP="00450817">
      <w:pPr>
        <w:jc w:val="center"/>
        <w:rPr>
          <w:rFonts w:cs="Calibri"/>
        </w:rPr>
      </w:pPr>
      <w:commentRangeStart w:id="1"/>
      <w:r w:rsidRPr="001C4A68">
        <w:rPr>
          <w:rFonts w:cs="Calibri"/>
        </w:rPr>
        <w:t>[</w:t>
      </w:r>
      <w:r w:rsidRPr="001C4A68">
        <w:t>logo organizacije</w:t>
      </w:r>
      <w:r w:rsidRPr="001C4A68">
        <w:rPr>
          <w:rFonts w:cs="Calibri"/>
        </w:rPr>
        <w:t>]</w:t>
      </w:r>
      <w:commentRangeEnd w:id="1"/>
      <w:r w:rsidRPr="001C4A68">
        <w:rPr>
          <w:rStyle w:val="CommentReference"/>
        </w:rPr>
        <w:commentReference w:id="1"/>
      </w:r>
    </w:p>
    <w:p w14:paraId="65779DE5" w14:textId="77777777" w:rsidR="003C54E6" w:rsidRPr="001C4A68" w:rsidRDefault="003C54E6" w:rsidP="00450817">
      <w:pPr>
        <w:jc w:val="center"/>
        <w:rPr>
          <w:rFonts w:cs="Calibri"/>
        </w:rPr>
      </w:pPr>
      <w:r w:rsidRPr="001C4A68">
        <w:rPr>
          <w:rFonts w:cs="Calibri"/>
        </w:rPr>
        <w:t>[</w:t>
      </w:r>
      <w:r w:rsidRPr="001C4A68">
        <w:t>naziv organizacije</w:t>
      </w:r>
      <w:r w:rsidRPr="001C4A68">
        <w:rPr>
          <w:rFonts w:cs="Calibri"/>
        </w:rPr>
        <w:t>]</w:t>
      </w:r>
    </w:p>
    <w:p w14:paraId="38F13A7A" w14:textId="77777777" w:rsidR="003C54E6" w:rsidRPr="001C4A68" w:rsidRDefault="003C54E6" w:rsidP="00450817">
      <w:pPr>
        <w:jc w:val="center"/>
        <w:rPr>
          <w:rFonts w:cs="Calibri"/>
        </w:rPr>
      </w:pPr>
    </w:p>
    <w:p w14:paraId="195D1D75" w14:textId="77777777" w:rsidR="003C54E6" w:rsidRPr="001C4A68" w:rsidRDefault="003C54E6" w:rsidP="00450817">
      <w:pPr>
        <w:jc w:val="center"/>
      </w:pPr>
    </w:p>
    <w:p w14:paraId="243FE1C1" w14:textId="77777777" w:rsidR="003C54E6" w:rsidRPr="001C4A68" w:rsidRDefault="003C54E6" w:rsidP="00450817">
      <w:pPr>
        <w:jc w:val="center"/>
        <w:rPr>
          <w:b/>
          <w:sz w:val="32"/>
          <w:szCs w:val="32"/>
        </w:rPr>
      </w:pPr>
      <w:commentRangeStart w:id="2"/>
      <w:r w:rsidRPr="001C4A68">
        <w:rPr>
          <w:b/>
          <w:sz w:val="32"/>
        </w:rPr>
        <w:t>PLAN KONTINUITETA POSLOVANJA</w:t>
      </w:r>
      <w:commentRangeEnd w:id="2"/>
      <w:r w:rsidRPr="001C4A68">
        <w:rPr>
          <w:rStyle w:val="CommentReference"/>
        </w:rPr>
        <w:commentReference w:id="2"/>
      </w:r>
    </w:p>
    <w:p w14:paraId="41C47132" w14:textId="77777777" w:rsidR="003C54E6" w:rsidRPr="001C4A68" w:rsidRDefault="003C54E6" w:rsidP="00450817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3C54E6" w:rsidRPr="001C4A68" w14:paraId="76C82A4F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8375AF7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1C4A68">
              <w:rPr>
                <w:rFonts w:eastAsia="Times New Roman"/>
                <w:lang w:eastAsia="hr-HR"/>
              </w:rPr>
              <w:t>Oznaka:</w:t>
            </w:r>
            <w:commentRangeEnd w:id="3"/>
            <w:r w:rsidRPr="001C4A68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EA97A5D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3741774E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80C0185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FA35003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326CAD84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58ABAAF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628B321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214AF4C4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E496118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01E9BC7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0D861208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39CC404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018ABDD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0AF76184" w14:textId="77777777" w:rsidTr="00CF2A1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B6E8117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95B3470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F64BA9A" w14:textId="77777777" w:rsidR="003C54E6" w:rsidRPr="001C4A68" w:rsidRDefault="003C54E6" w:rsidP="00450817">
      <w:pPr>
        <w:rPr>
          <w:rFonts w:eastAsia="Times New Roman"/>
        </w:rPr>
      </w:pPr>
    </w:p>
    <w:p w14:paraId="665781E1" w14:textId="77777777" w:rsidR="003C54E6" w:rsidRPr="001C4A68" w:rsidRDefault="003C54E6" w:rsidP="00450817">
      <w:pPr>
        <w:rPr>
          <w:rFonts w:eastAsia="Times New Roman"/>
        </w:rPr>
      </w:pPr>
    </w:p>
    <w:p w14:paraId="461E9012" w14:textId="77777777" w:rsidR="003C54E6" w:rsidRPr="001C4A68" w:rsidRDefault="003C54E6" w:rsidP="00450817">
      <w:pPr>
        <w:rPr>
          <w:rFonts w:eastAsia="Times New Roman"/>
          <w:b/>
          <w:sz w:val="28"/>
          <w:szCs w:val="28"/>
        </w:rPr>
      </w:pPr>
      <w:r w:rsidRPr="001C4A68">
        <w:rPr>
          <w:rFonts w:eastAsia="Times New Roman"/>
        </w:rPr>
        <w:br w:type="page"/>
      </w:r>
      <w:r w:rsidRPr="001C4A68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3C54E6" w:rsidRPr="001C4A68" w14:paraId="47E3D733" w14:textId="77777777" w:rsidTr="00CF2A14">
        <w:tc>
          <w:tcPr>
            <w:tcW w:w="1270" w:type="dxa"/>
            <w:hideMark/>
          </w:tcPr>
          <w:p w14:paraId="1D89DBA2" w14:textId="77777777" w:rsidR="003C54E6" w:rsidRPr="001C4A68" w:rsidRDefault="003C54E6" w:rsidP="00CF2A1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4A68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CBB8834" w14:textId="77777777" w:rsidR="003C54E6" w:rsidRPr="001C4A68" w:rsidRDefault="003C54E6" w:rsidP="00CF2A1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4A68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51650F20" w14:textId="77777777" w:rsidR="003C54E6" w:rsidRPr="001C4A68" w:rsidRDefault="003C54E6" w:rsidP="00CF2A1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4A68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2D022F78" w14:textId="77777777" w:rsidR="003C54E6" w:rsidRPr="001C4A68" w:rsidRDefault="003C54E6" w:rsidP="00CF2A1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C4A68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3C54E6" w:rsidRPr="001C4A68" w14:paraId="689D8B48" w14:textId="77777777" w:rsidTr="00CF2A14">
        <w:tc>
          <w:tcPr>
            <w:tcW w:w="1270" w:type="dxa"/>
          </w:tcPr>
          <w:p w14:paraId="0AC399BF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CEDDC2D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C246F22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CC83B73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  <w:r w:rsidRPr="001C4A68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3C54E6" w:rsidRPr="001C4A68" w14:paraId="2E11D9BC" w14:textId="77777777" w:rsidTr="00CF2A14">
        <w:tc>
          <w:tcPr>
            <w:tcW w:w="1270" w:type="dxa"/>
          </w:tcPr>
          <w:p w14:paraId="7EF5478F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2C72333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C9E24E2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9F9C545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1F305EED" w14:textId="77777777" w:rsidTr="00CF2A14">
        <w:tc>
          <w:tcPr>
            <w:tcW w:w="1270" w:type="dxa"/>
          </w:tcPr>
          <w:p w14:paraId="7DDAC9D3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D7D9D43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06E5AF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EA65C52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139907B0" w14:textId="77777777" w:rsidTr="00CF2A14">
        <w:tc>
          <w:tcPr>
            <w:tcW w:w="1270" w:type="dxa"/>
          </w:tcPr>
          <w:p w14:paraId="1DB67939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C555259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0452DF2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9008272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42F235FC" w14:textId="77777777" w:rsidTr="00CF2A14">
        <w:tc>
          <w:tcPr>
            <w:tcW w:w="1270" w:type="dxa"/>
          </w:tcPr>
          <w:p w14:paraId="70C8AE38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DD09EE4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76C771B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7221E54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6F69D3AA" w14:textId="77777777" w:rsidTr="00CF2A14">
        <w:tc>
          <w:tcPr>
            <w:tcW w:w="1270" w:type="dxa"/>
          </w:tcPr>
          <w:p w14:paraId="610DEA99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DEDD88E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899ABC8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A5FFC96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3C54E6" w:rsidRPr="001C4A68" w14:paraId="09AF34CA" w14:textId="77777777" w:rsidTr="00CF2A14">
        <w:tc>
          <w:tcPr>
            <w:tcW w:w="1270" w:type="dxa"/>
          </w:tcPr>
          <w:p w14:paraId="49EA2468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683892A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F31F2DC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A3EE39F" w14:textId="77777777" w:rsidR="003C54E6" w:rsidRPr="001C4A68" w:rsidRDefault="003C54E6" w:rsidP="00CF2A1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2188DDAF" w14:textId="77777777" w:rsidR="003C54E6" w:rsidRPr="001C4A68" w:rsidRDefault="003C54E6" w:rsidP="00450817">
      <w:pPr>
        <w:rPr>
          <w:rFonts w:eastAsia="Times New Roman"/>
        </w:rPr>
      </w:pPr>
    </w:p>
    <w:p w14:paraId="1AAD542C" w14:textId="77777777" w:rsidR="003C54E6" w:rsidRPr="001C4A68" w:rsidRDefault="003C54E6" w:rsidP="00450817">
      <w:pPr>
        <w:rPr>
          <w:rFonts w:eastAsia="Times New Roman"/>
        </w:rPr>
      </w:pPr>
    </w:p>
    <w:p w14:paraId="0682EE69" w14:textId="77777777" w:rsidR="003C54E6" w:rsidRPr="001C4A68" w:rsidRDefault="003C54E6" w:rsidP="00450817">
      <w:pPr>
        <w:rPr>
          <w:b/>
          <w:sz w:val="28"/>
          <w:szCs w:val="28"/>
        </w:rPr>
      </w:pPr>
      <w:r w:rsidRPr="001C4A68">
        <w:rPr>
          <w:rFonts w:eastAsia="Times New Roman"/>
          <w:b/>
          <w:sz w:val="28"/>
          <w:szCs w:val="28"/>
        </w:rPr>
        <w:t>Sadržaj</w:t>
      </w:r>
    </w:p>
    <w:p w14:paraId="38FFBF8D" w14:textId="580D7E65" w:rsidR="007B094E" w:rsidRPr="001C4A68" w:rsidRDefault="003C54E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C4A68">
        <w:fldChar w:fldCharType="begin"/>
      </w:r>
      <w:r w:rsidRPr="001C4A68">
        <w:instrText xml:space="preserve"> TOC \o "1-3" \h \z \u </w:instrText>
      </w:r>
      <w:r w:rsidRPr="001C4A68">
        <w:fldChar w:fldCharType="separate"/>
      </w:r>
      <w:hyperlink w:anchor="_Toc216363314" w:history="1">
        <w:r w:rsidR="007B094E" w:rsidRPr="001C4A68">
          <w:rPr>
            <w:rStyle w:val="Hyperlink"/>
            <w:noProof/>
            <w:lang w:val="hr-HR"/>
          </w:rPr>
          <w:t>1.</w:t>
        </w:r>
        <w:r w:rsidR="007B094E"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7B094E" w:rsidRPr="001C4A68">
          <w:rPr>
            <w:rStyle w:val="Hyperlink"/>
            <w:noProof/>
            <w:lang w:val="hr-HR"/>
          </w:rPr>
          <w:t>Svrha, područje primjene i korisnici</w:t>
        </w:r>
        <w:r w:rsidR="007B094E" w:rsidRPr="001C4A68">
          <w:rPr>
            <w:noProof/>
            <w:webHidden/>
          </w:rPr>
          <w:tab/>
        </w:r>
        <w:r w:rsidR="007B094E" w:rsidRPr="001C4A68">
          <w:rPr>
            <w:noProof/>
            <w:webHidden/>
          </w:rPr>
          <w:fldChar w:fldCharType="begin"/>
        </w:r>
        <w:r w:rsidR="007B094E" w:rsidRPr="001C4A68">
          <w:rPr>
            <w:noProof/>
            <w:webHidden/>
          </w:rPr>
          <w:instrText xml:space="preserve"> PAGEREF _Toc216363314 \h </w:instrText>
        </w:r>
        <w:r w:rsidR="007B094E" w:rsidRPr="001C4A68">
          <w:rPr>
            <w:noProof/>
            <w:webHidden/>
          </w:rPr>
        </w:r>
        <w:r w:rsidR="007B094E" w:rsidRPr="001C4A68">
          <w:rPr>
            <w:noProof/>
            <w:webHidden/>
          </w:rPr>
          <w:fldChar w:fldCharType="separate"/>
        </w:r>
        <w:r w:rsidR="007B094E" w:rsidRPr="001C4A68">
          <w:rPr>
            <w:noProof/>
            <w:webHidden/>
          </w:rPr>
          <w:t>3</w:t>
        </w:r>
        <w:r w:rsidR="007B094E" w:rsidRPr="001C4A68">
          <w:rPr>
            <w:noProof/>
            <w:webHidden/>
          </w:rPr>
          <w:fldChar w:fldCharType="end"/>
        </w:r>
      </w:hyperlink>
    </w:p>
    <w:p w14:paraId="466464CE" w14:textId="3699A0D9" w:rsidR="007B094E" w:rsidRPr="001C4A68" w:rsidRDefault="007B09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315" w:history="1">
        <w:r w:rsidRPr="001C4A68">
          <w:rPr>
            <w:rStyle w:val="Hyperlink"/>
            <w:noProof/>
            <w:lang w:val="hr-HR"/>
          </w:rPr>
          <w:t>2.</w:t>
        </w:r>
        <w:r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Referentni dokumenti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_Toc216363315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3</w:t>
        </w:r>
        <w:r w:rsidRPr="001C4A68">
          <w:rPr>
            <w:noProof/>
            <w:webHidden/>
          </w:rPr>
          <w:fldChar w:fldCharType="end"/>
        </w:r>
      </w:hyperlink>
    </w:p>
    <w:p w14:paraId="147C11D9" w14:textId="60B619C2" w:rsidR="007B094E" w:rsidRPr="001C4A68" w:rsidRDefault="007B09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316" w:history="1">
        <w:r w:rsidRPr="001C4A68">
          <w:rPr>
            <w:rStyle w:val="Hyperlink"/>
            <w:noProof/>
            <w:lang w:val="hr-HR"/>
          </w:rPr>
          <w:t>3.</w:t>
        </w:r>
        <w:r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Plan kontinuiteta poslovanja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_Toc216363316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3</w:t>
        </w:r>
        <w:r w:rsidRPr="001C4A68">
          <w:rPr>
            <w:noProof/>
            <w:webHidden/>
          </w:rPr>
          <w:fldChar w:fldCharType="end"/>
        </w:r>
      </w:hyperlink>
    </w:p>
    <w:p w14:paraId="76C57198" w14:textId="3AB8BBDB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17" w:history="1">
        <w:r w:rsidRPr="001C4A68">
          <w:rPr>
            <w:rStyle w:val="Hyperlink"/>
            <w:noProof/>
            <w:lang w:val="hr-HR"/>
          </w:rPr>
          <w:t>3.1.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Sadržaj plana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_Toc216363317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3</w:t>
        </w:r>
        <w:r w:rsidRPr="001C4A68">
          <w:rPr>
            <w:noProof/>
            <w:webHidden/>
          </w:rPr>
          <w:fldChar w:fldCharType="end"/>
        </w:r>
      </w:hyperlink>
    </w:p>
    <w:p w14:paraId="0FA3C42A" w14:textId="41606D0F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18" w:history="1">
        <w:r w:rsidRPr="001C4A68">
          <w:rPr>
            <w:rStyle w:val="Hyperlink"/>
            <w:noProof/>
            <w:lang w:val="hr-HR"/>
          </w:rPr>
          <w:t>3.2.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Pretpostavke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_Toc216363318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3</w:t>
        </w:r>
        <w:r w:rsidRPr="001C4A68">
          <w:rPr>
            <w:noProof/>
            <w:webHidden/>
          </w:rPr>
          <w:fldChar w:fldCharType="end"/>
        </w:r>
      </w:hyperlink>
    </w:p>
    <w:p w14:paraId="18A9411F" w14:textId="04929CE8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19" w:history="1">
        <w:r w:rsidRPr="001C4A68">
          <w:rPr>
            <w:rStyle w:val="Hyperlink"/>
            <w:noProof/>
            <w:lang w:val="hr-HR"/>
          </w:rPr>
          <w:t>3.3.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Imenovanja i ovlasti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_Toc216363319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4</w:t>
        </w:r>
        <w:r w:rsidRPr="001C4A68">
          <w:rPr>
            <w:noProof/>
            <w:webHidden/>
          </w:rPr>
          <w:fldChar w:fldCharType="end"/>
        </w:r>
      </w:hyperlink>
    </w:p>
    <w:p w14:paraId="30340F24" w14:textId="3CF376D3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0" w:history="1">
        <w:r w:rsidRPr="001C4A68">
          <w:rPr>
            <w:rStyle w:val="Hyperlink"/>
            <w:noProof/>
            <w:lang w:val="hr-HR"/>
          </w:rPr>
          <w:t>3.4.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Aktivacija plana; deaktivacija plana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_Toc216363320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5</w:t>
        </w:r>
        <w:r w:rsidRPr="001C4A68">
          <w:rPr>
            <w:noProof/>
            <w:webHidden/>
          </w:rPr>
          <w:fldChar w:fldCharType="end"/>
        </w:r>
      </w:hyperlink>
    </w:p>
    <w:p w14:paraId="5835997D" w14:textId="373A7300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1" w:history="1">
        <w:r w:rsidRPr="001C4A68">
          <w:rPr>
            <w:rStyle w:val="Hyperlink"/>
            <w:noProof/>
            <w:lang w:val="hr-HR"/>
          </w:rPr>
          <w:t>3.5.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Komunikacija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_Toc216363321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5</w:t>
        </w:r>
        <w:r w:rsidRPr="001C4A68">
          <w:rPr>
            <w:noProof/>
            <w:webHidden/>
          </w:rPr>
          <w:fldChar w:fldCharType="end"/>
        </w:r>
      </w:hyperlink>
    </w:p>
    <w:p w14:paraId="1B4E4035" w14:textId="23B199A1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2" w:history="1">
        <w:r w:rsidRPr="001C4A68">
          <w:rPr>
            <w:rStyle w:val="Hyperlink"/>
            <w:noProof/>
            <w:lang w:val="hr-HR"/>
          </w:rPr>
          <w:t>3.6.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Lokacije i transport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_Toc216363322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6</w:t>
        </w:r>
        <w:r w:rsidRPr="001C4A68">
          <w:rPr>
            <w:noProof/>
            <w:webHidden/>
          </w:rPr>
          <w:fldChar w:fldCharType="end"/>
        </w:r>
      </w:hyperlink>
    </w:p>
    <w:p w14:paraId="2401E508" w14:textId="3E836CC7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3" w:history="1">
        <w:r w:rsidRPr="001C4A68">
          <w:rPr>
            <w:rStyle w:val="Hyperlink"/>
            <w:noProof/>
            <w:lang w:val="hr-HR"/>
          </w:rPr>
          <w:t>3.7.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Redoslijed oporavka aktivnosti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_Toc216363323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6</w:t>
        </w:r>
        <w:r w:rsidRPr="001C4A68">
          <w:rPr>
            <w:noProof/>
            <w:webHidden/>
          </w:rPr>
          <w:fldChar w:fldCharType="end"/>
        </w:r>
      </w:hyperlink>
    </w:p>
    <w:p w14:paraId="77BC2B16" w14:textId="7CBBCC67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4" w:history="1">
        <w:r w:rsidRPr="001C4A68">
          <w:rPr>
            <w:rStyle w:val="Hyperlink"/>
            <w:noProof/>
            <w:lang w:val="hr-HR"/>
          </w:rPr>
          <w:t>3.8.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Međusobne ovisnosti i djelovanja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_Toc216363324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6</w:t>
        </w:r>
        <w:r w:rsidRPr="001C4A68">
          <w:rPr>
            <w:noProof/>
            <w:webHidden/>
          </w:rPr>
          <w:fldChar w:fldCharType="end"/>
        </w:r>
      </w:hyperlink>
    </w:p>
    <w:p w14:paraId="08CDDA44" w14:textId="75726AF9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5" w:history="1">
        <w:r w:rsidRPr="001C4A68">
          <w:rPr>
            <w:rStyle w:val="Hyperlink"/>
            <w:noProof/>
            <w:lang w:val="hr-HR"/>
          </w:rPr>
          <w:t>3.9.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Nužni resursi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_Toc216363325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6</w:t>
        </w:r>
        <w:r w:rsidRPr="001C4A68">
          <w:rPr>
            <w:noProof/>
            <w:webHidden/>
          </w:rPr>
          <w:fldChar w:fldCharType="end"/>
        </w:r>
      </w:hyperlink>
    </w:p>
    <w:p w14:paraId="5C3B0C23" w14:textId="36C0ED75" w:rsidR="007B094E" w:rsidRPr="001C4A68" w:rsidRDefault="007B09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326" w:history="1">
        <w:r w:rsidRPr="001C4A68">
          <w:rPr>
            <w:rStyle w:val="Hyperlink"/>
            <w:noProof/>
            <w:lang w:val="hr-HR"/>
          </w:rPr>
          <w:t>4.</w:t>
        </w:r>
        <w:r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Ponovno uspostavljanje i nastavak poslovnih aktivnosti nakon privremenih mjera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_Toc216363326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8</w:t>
        </w:r>
        <w:r w:rsidRPr="001C4A68">
          <w:rPr>
            <w:noProof/>
            <w:webHidden/>
          </w:rPr>
          <w:fldChar w:fldCharType="end"/>
        </w:r>
      </w:hyperlink>
    </w:p>
    <w:p w14:paraId="604D85B6" w14:textId="3878C140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7" w:history="1">
        <w:r w:rsidRPr="001C4A68">
          <w:rPr>
            <w:rStyle w:val="Hyperlink"/>
            <w:noProof/>
            <w:lang w:val="hr-HR"/>
          </w:rPr>
          <w:t>4.1.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Očuvanje oštećenih resursa i procjena štete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_Toc216363327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8</w:t>
        </w:r>
        <w:r w:rsidRPr="001C4A68">
          <w:rPr>
            <w:noProof/>
            <w:webHidden/>
          </w:rPr>
          <w:fldChar w:fldCharType="end"/>
        </w:r>
      </w:hyperlink>
    </w:p>
    <w:p w14:paraId="190F7FA5" w14:textId="4477AC73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8" w:history="1">
        <w:r w:rsidRPr="001C4A68">
          <w:rPr>
            <w:rStyle w:val="Hyperlink"/>
            <w:noProof/>
            <w:lang w:val="hr-HR"/>
          </w:rPr>
          <w:t>4.2.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Procjena situacije i određivanje opcija i odgovornosti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_Toc216363328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8</w:t>
        </w:r>
        <w:r w:rsidRPr="001C4A68">
          <w:rPr>
            <w:noProof/>
            <w:webHidden/>
          </w:rPr>
          <w:fldChar w:fldCharType="end"/>
        </w:r>
      </w:hyperlink>
    </w:p>
    <w:p w14:paraId="02A09F55" w14:textId="5A75DF57" w:rsidR="007B094E" w:rsidRPr="001C4A68" w:rsidRDefault="007B094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363329" w:history="1">
        <w:r w:rsidRPr="001C4A68">
          <w:rPr>
            <w:rStyle w:val="Hyperlink"/>
            <w:noProof/>
            <w:lang w:val="hr-HR"/>
          </w:rPr>
          <w:t>4.3.</w:t>
        </w:r>
        <w:r w:rsidRPr="001C4A68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Izrada akcijskog plana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_Toc216363329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8</w:t>
        </w:r>
        <w:r w:rsidRPr="001C4A68">
          <w:rPr>
            <w:noProof/>
            <w:webHidden/>
          </w:rPr>
          <w:fldChar w:fldCharType="end"/>
        </w:r>
      </w:hyperlink>
    </w:p>
    <w:p w14:paraId="670D30CE" w14:textId="385DD57A" w:rsidR="007B094E" w:rsidRPr="001C4A68" w:rsidRDefault="007B09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330" w:history="1">
        <w:r w:rsidRPr="001C4A68">
          <w:rPr>
            <w:rStyle w:val="Hyperlink"/>
            <w:noProof/>
            <w:lang w:val="hr-HR"/>
          </w:rPr>
          <w:t>5.</w:t>
        </w:r>
        <w:r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Valjanost i upravljanje dokumentom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_Toc216363330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9</w:t>
        </w:r>
        <w:r w:rsidRPr="001C4A68">
          <w:rPr>
            <w:noProof/>
            <w:webHidden/>
          </w:rPr>
          <w:fldChar w:fldCharType="end"/>
        </w:r>
      </w:hyperlink>
    </w:p>
    <w:p w14:paraId="00164022" w14:textId="0367BB18" w:rsidR="007B094E" w:rsidRPr="001C4A68" w:rsidRDefault="007B09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363331" w:history="1">
        <w:r w:rsidRPr="001C4A68">
          <w:rPr>
            <w:rStyle w:val="Hyperlink"/>
            <w:noProof/>
            <w:lang w:val="hr-HR"/>
          </w:rPr>
          <w:t>6.</w:t>
        </w:r>
        <w:r w:rsidRPr="001C4A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C4A68">
          <w:rPr>
            <w:rStyle w:val="Hyperlink"/>
            <w:noProof/>
            <w:lang w:val="hr-HR"/>
          </w:rPr>
          <w:t>Prilozi</w:t>
        </w:r>
        <w:r w:rsidRPr="001C4A68">
          <w:rPr>
            <w:noProof/>
            <w:webHidden/>
          </w:rPr>
          <w:tab/>
        </w:r>
        <w:r w:rsidRPr="001C4A68">
          <w:rPr>
            <w:noProof/>
            <w:webHidden/>
          </w:rPr>
          <w:fldChar w:fldCharType="begin"/>
        </w:r>
        <w:r w:rsidRPr="001C4A68">
          <w:rPr>
            <w:noProof/>
            <w:webHidden/>
          </w:rPr>
          <w:instrText xml:space="preserve"> PAGEREF _Toc216363331 \h </w:instrText>
        </w:r>
        <w:r w:rsidRPr="001C4A68">
          <w:rPr>
            <w:noProof/>
            <w:webHidden/>
          </w:rPr>
        </w:r>
        <w:r w:rsidRPr="001C4A68">
          <w:rPr>
            <w:noProof/>
            <w:webHidden/>
          </w:rPr>
          <w:fldChar w:fldCharType="separate"/>
        </w:r>
        <w:r w:rsidRPr="001C4A68">
          <w:rPr>
            <w:noProof/>
            <w:webHidden/>
          </w:rPr>
          <w:t>9</w:t>
        </w:r>
        <w:r w:rsidRPr="001C4A68">
          <w:rPr>
            <w:noProof/>
            <w:webHidden/>
          </w:rPr>
          <w:fldChar w:fldCharType="end"/>
        </w:r>
      </w:hyperlink>
    </w:p>
    <w:p w14:paraId="1802E4E8" w14:textId="70A7150A" w:rsidR="003C54E6" w:rsidRPr="001C4A68" w:rsidRDefault="003C54E6" w:rsidP="00450817">
      <w:r w:rsidRPr="001C4A68">
        <w:fldChar w:fldCharType="end"/>
      </w:r>
    </w:p>
    <w:p w14:paraId="42144C82" w14:textId="77777777" w:rsidR="003C54E6" w:rsidRPr="001C4A68" w:rsidRDefault="003C54E6" w:rsidP="00450817">
      <w:pPr>
        <w:spacing w:after="0" w:line="240" w:lineRule="auto"/>
      </w:pPr>
      <w:r w:rsidRPr="001C4A68">
        <w:br w:type="page"/>
      </w:r>
    </w:p>
    <w:p w14:paraId="1FC7E1DC" w14:textId="77777777" w:rsidR="003C54E6" w:rsidRPr="001C4A68" w:rsidRDefault="003C54E6" w:rsidP="00450817">
      <w:pPr>
        <w:pStyle w:val="Heading1"/>
      </w:pPr>
      <w:bookmarkStart w:id="4" w:name="_Toc216363314"/>
      <w:r w:rsidRPr="001C4A68">
        <w:t>Svrha, područje primjene i korisnici</w:t>
      </w:r>
      <w:bookmarkEnd w:id="4"/>
    </w:p>
    <w:p w14:paraId="5230651A" w14:textId="77777777" w:rsidR="003C54E6" w:rsidRPr="001C4A68" w:rsidRDefault="003C54E6" w:rsidP="00450817">
      <w:r w:rsidRPr="001C4A68">
        <w:t xml:space="preserve">Svrha je Plana kontinuiteta poslovanja precizno odrediti kako će tvrtka </w:t>
      </w:r>
      <w:commentRangeStart w:id="5"/>
      <w:r w:rsidRPr="001C4A68">
        <w:t>[naziv organizacije]</w:t>
      </w:r>
      <w:commentRangeEnd w:id="5"/>
      <w:r w:rsidRPr="001C4A68">
        <w:commentReference w:id="5"/>
      </w:r>
      <w:r w:rsidRPr="001C4A68">
        <w:t xml:space="preserve"> upravljati incidentima u slučaju katastrofe ili drugog incidenta koji remeti poslovanje te kako će oporaviti svoje aktivnosti unutar zadanih rokova. Cilj je ovog Plana zadržati štetu od </w:t>
      </w:r>
      <w:r w:rsidRPr="001C4A68">
        <w:rPr>
          <w:rFonts w:cs="Calibri"/>
        </w:rPr>
        <w:t>incidenta koji remeti poslovanje</w:t>
      </w:r>
      <w:r w:rsidRPr="001C4A68">
        <w:t xml:space="preserve"> na prihvatljivoj razini.</w:t>
      </w:r>
    </w:p>
    <w:p w14:paraId="25A3686B" w14:textId="77777777" w:rsidR="003C54E6" w:rsidRPr="001C4A68" w:rsidRDefault="003C54E6" w:rsidP="00450817">
      <w:r w:rsidRPr="001C4A68">
        <w:t xml:space="preserve">Ovaj se Plan primjenjuje na sve kritične aktivnosti unutar opsega Sustava upravljanja informacijskom sigurnošću (engl. </w:t>
      </w:r>
      <w:proofErr w:type="spellStart"/>
      <w:r w:rsidRPr="001C4A68">
        <w:rPr>
          <w:i/>
        </w:rPr>
        <w:t>Information</w:t>
      </w:r>
      <w:proofErr w:type="spellEnd"/>
      <w:r w:rsidRPr="001C4A68">
        <w:rPr>
          <w:i/>
        </w:rPr>
        <w:t xml:space="preserve"> Security Management System – ISMS</w:t>
      </w:r>
      <w:r w:rsidRPr="001C4A68">
        <w:t xml:space="preserve">) </w:t>
      </w:r>
      <w:commentRangeStart w:id="6"/>
      <w:r w:rsidRPr="001C4A68">
        <w:t xml:space="preserve">[Sustava upravljanja kontinuitetom poslovanja (engl. </w:t>
      </w:r>
      <w:r w:rsidRPr="001C4A68">
        <w:rPr>
          <w:i/>
        </w:rPr>
        <w:t xml:space="preserve">Business </w:t>
      </w:r>
      <w:proofErr w:type="spellStart"/>
      <w:r w:rsidRPr="001C4A68">
        <w:rPr>
          <w:i/>
        </w:rPr>
        <w:t>Continuity</w:t>
      </w:r>
      <w:proofErr w:type="spellEnd"/>
      <w:r w:rsidRPr="001C4A68">
        <w:rPr>
          <w:i/>
        </w:rPr>
        <w:t xml:space="preserve"> Management System – BCMS</w:t>
      </w:r>
      <w:r w:rsidRPr="001C4A68">
        <w:t>)]</w:t>
      </w:r>
      <w:commentRangeEnd w:id="6"/>
      <w:r w:rsidRPr="001C4A68">
        <w:rPr>
          <w:rStyle w:val="CommentReference"/>
        </w:rPr>
        <w:commentReference w:id="6"/>
      </w:r>
      <w:r w:rsidRPr="001C4A68">
        <w:t>.</w:t>
      </w:r>
    </w:p>
    <w:p w14:paraId="08E99FC6" w14:textId="77777777" w:rsidR="003C54E6" w:rsidRPr="001C4A68" w:rsidRDefault="003C54E6" w:rsidP="00450817">
      <w:r w:rsidRPr="001C4A68">
        <w:t>Korisnici su ovog dokumenta svi zaposlenici, kako unutar tako i izvan organizacije, koji imaju ulogu u kontinuitetu poslovanja.</w:t>
      </w:r>
    </w:p>
    <w:p w14:paraId="05A32CAD" w14:textId="77777777" w:rsidR="003C54E6" w:rsidRPr="001C4A68" w:rsidRDefault="003C54E6" w:rsidP="00450817"/>
    <w:p w14:paraId="5FF58FBC" w14:textId="77777777" w:rsidR="003C54E6" w:rsidRPr="001C4A68" w:rsidRDefault="003C54E6" w:rsidP="00450817">
      <w:pPr>
        <w:pStyle w:val="Heading1"/>
      </w:pPr>
      <w:bookmarkStart w:id="7" w:name="_Toc216363315"/>
      <w:r w:rsidRPr="001C4A68">
        <w:t>Referentni dokumenti</w:t>
      </w:r>
      <w:bookmarkEnd w:id="7"/>
    </w:p>
    <w:p w14:paraId="6A98038C" w14:textId="77777777" w:rsidR="003C54E6" w:rsidRPr="001C4A68" w:rsidRDefault="003C54E6" w:rsidP="00450817">
      <w:pPr>
        <w:pStyle w:val="ListParagraph"/>
        <w:numPr>
          <w:ilvl w:val="0"/>
          <w:numId w:val="46"/>
        </w:numPr>
      </w:pPr>
      <w:r w:rsidRPr="001C4A68">
        <w:t>Norma ISO 22301, točka 8.4</w:t>
      </w:r>
    </w:p>
    <w:p w14:paraId="64CD1369" w14:textId="77777777" w:rsidR="003C54E6" w:rsidRPr="001C4A68" w:rsidRDefault="003C54E6" w:rsidP="00450817">
      <w:pPr>
        <w:pStyle w:val="ListParagraph"/>
        <w:numPr>
          <w:ilvl w:val="0"/>
          <w:numId w:val="46"/>
        </w:numPr>
      </w:pPr>
      <w:r w:rsidRPr="001C4A68">
        <w:t>Norma ISO/IEC 27001, mjera A.5.29</w:t>
      </w:r>
    </w:p>
    <w:p w14:paraId="2A6E7F28" w14:textId="77777777" w:rsidR="003C54E6" w:rsidRPr="001C4A68" w:rsidRDefault="003C54E6" w:rsidP="00450817">
      <w:pPr>
        <w:pStyle w:val="ListParagraph"/>
        <w:numPr>
          <w:ilvl w:val="0"/>
          <w:numId w:val="46"/>
        </w:numPr>
      </w:pPr>
      <w:commentRangeStart w:id="8"/>
      <w:r w:rsidRPr="001C4A68">
        <w:t>Popis pravnih, regulatornih, ugovornih i ostalih zahtjeva</w:t>
      </w:r>
      <w:commentRangeEnd w:id="8"/>
      <w:r w:rsidRPr="001C4A68">
        <w:commentReference w:id="8"/>
      </w:r>
    </w:p>
    <w:p w14:paraId="6C10FD77" w14:textId="77777777" w:rsidR="003C54E6" w:rsidRPr="001C4A68" w:rsidRDefault="003C54E6" w:rsidP="00450817">
      <w:pPr>
        <w:pStyle w:val="ListParagraph"/>
        <w:numPr>
          <w:ilvl w:val="0"/>
          <w:numId w:val="46"/>
        </w:numPr>
      </w:pPr>
      <w:r w:rsidRPr="001C4A68">
        <w:t>Politika kontinuiteta poslovanja</w:t>
      </w:r>
    </w:p>
    <w:p w14:paraId="62D8B990" w14:textId="6E60F09C" w:rsidR="003C54E6" w:rsidRPr="001C4A68" w:rsidRDefault="003C54E6" w:rsidP="00450817">
      <w:pPr>
        <w:pStyle w:val="ListParagraph"/>
        <w:numPr>
          <w:ilvl w:val="0"/>
          <w:numId w:val="46"/>
        </w:numPr>
      </w:pPr>
      <w:r w:rsidRPr="001C4A68">
        <w:t xml:space="preserve">Upitnici analize </w:t>
      </w:r>
      <w:r w:rsidR="00BD1534" w:rsidRPr="001C4A68">
        <w:t>utjecaja</w:t>
      </w:r>
      <w:r w:rsidRPr="001C4A68">
        <w:t xml:space="preserve"> na poslovanje</w:t>
      </w:r>
    </w:p>
    <w:p w14:paraId="2F53A28E" w14:textId="77777777" w:rsidR="003C54E6" w:rsidRPr="001C4A68" w:rsidRDefault="003C54E6" w:rsidP="00450817">
      <w:pPr>
        <w:pStyle w:val="ListParagraph"/>
        <w:numPr>
          <w:ilvl w:val="0"/>
          <w:numId w:val="46"/>
        </w:numPr>
      </w:pPr>
      <w:r w:rsidRPr="001C4A68">
        <w:t>Strategija kontinuiteta poslovanja</w:t>
      </w:r>
    </w:p>
    <w:p w14:paraId="368FE1E0" w14:textId="77777777" w:rsidR="003C54E6" w:rsidRPr="001C4A68" w:rsidRDefault="003C54E6" w:rsidP="00450817"/>
    <w:p w14:paraId="48D9225F" w14:textId="77777777" w:rsidR="003C54E6" w:rsidRPr="001C4A68" w:rsidRDefault="003C54E6" w:rsidP="00450817">
      <w:pPr>
        <w:pStyle w:val="Heading1"/>
      </w:pPr>
      <w:bookmarkStart w:id="9" w:name="_Toc216363316"/>
      <w:r w:rsidRPr="001C4A68">
        <w:t>Plan kontinuiteta poslovanja</w:t>
      </w:r>
      <w:bookmarkEnd w:id="9"/>
    </w:p>
    <w:p w14:paraId="4D0861BD" w14:textId="77777777" w:rsidR="003C54E6" w:rsidRPr="001C4A68" w:rsidRDefault="003C54E6" w:rsidP="00450817">
      <w:pPr>
        <w:pStyle w:val="Heading2"/>
      </w:pPr>
      <w:bookmarkStart w:id="10" w:name="_Toc216363317"/>
      <w:r w:rsidRPr="001C4A68">
        <w:t>Sadržaj plana</w:t>
      </w:r>
      <w:bookmarkEnd w:id="10"/>
    </w:p>
    <w:p w14:paraId="559A7796" w14:textId="77777777" w:rsidR="003C54E6" w:rsidRPr="001C4A68" w:rsidRDefault="003C54E6" w:rsidP="00450817">
      <w:r w:rsidRPr="001C4A68">
        <w:t>Plan kontinuiteta poslovanja sastoji se od ovih glavnih dijelova:</w:t>
      </w:r>
    </w:p>
    <w:p w14:paraId="21EA8CDC" w14:textId="77777777" w:rsidR="003C54E6" w:rsidRPr="001C4A68" w:rsidRDefault="003C54E6" w:rsidP="00450817">
      <w:pPr>
        <w:numPr>
          <w:ilvl w:val="0"/>
          <w:numId w:val="35"/>
        </w:numPr>
        <w:spacing w:after="0"/>
      </w:pPr>
      <w:r w:rsidRPr="001C4A68">
        <w:t>Plan kontinuiteta poslovanja – utvrđuje pravila najviše razine za kontinuitet poslovanja</w:t>
      </w:r>
    </w:p>
    <w:p w14:paraId="3E2AA5D2" w14:textId="3FCBDF03" w:rsidR="003C54E6" w:rsidRPr="001C4A68" w:rsidRDefault="003C54E6" w:rsidP="00450817">
      <w:pPr>
        <w:numPr>
          <w:ilvl w:val="0"/>
          <w:numId w:val="35"/>
        </w:numPr>
        <w:spacing w:after="0"/>
      </w:pPr>
      <w:r w:rsidRPr="001C4A68">
        <w:t xml:space="preserve">Plan odziva na incident – Prilog 1 – Plan </w:t>
      </w:r>
      <w:r w:rsidR="00E0051D" w:rsidRPr="001C4A68">
        <w:t>kojim se utvrđuju</w:t>
      </w:r>
      <w:r w:rsidRPr="001C4A68">
        <w:t xml:space="preserve"> rješenja za direktan odgovor na pojavu različitih vrsta incidenata</w:t>
      </w:r>
    </w:p>
    <w:p w14:paraId="05283139" w14:textId="46AC1AD0" w:rsidR="003C54E6" w:rsidRPr="001C4A68" w:rsidRDefault="003C54E6" w:rsidP="00450817">
      <w:pPr>
        <w:numPr>
          <w:ilvl w:val="0"/>
          <w:numId w:val="35"/>
        </w:numPr>
        <w:spacing w:after="0"/>
      </w:pPr>
      <w:r w:rsidRPr="001C4A68">
        <w:t xml:space="preserve">Plan oporavka od katastrofe – Plan </w:t>
      </w:r>
      <w:r w:rsidR="00E0051D" w:rsidRPr="001C4A68">
        <w:t>kojim se utvrđuju</w:t>
      </w:r>
      <w:r w:rsidRPr="001C4A68">
        <w:t xml:space="preserve"> rješenja za oporavak IT infrastrukture i IT usluga</w:t>
      </w:r>
    </w:p>
    <w:p w14:paraId="71F51991" w14:textId="77777777" w:rsidR="003C54E6" w:rsidRPr="001C4A68" w:rsidRDefault="003C54E6" w:rsidP="00450817">
      <w:pPr>
        <w:numPr>
          <w:ilvl w:val="0"/>
          <w:numId w:val="35"/>
        </w:numPr>
      </w:pPr>
      <w:r w:rsidRPr="001C4A68">
        <w:t>Planovi oporavka za pojedinačne aktivnosti – pripremaju se zasebno za svaku aktivnost – Prilog 6 i dalje – planovi koji se, za svaku aktivnost, bave rješenjima za oporavak potrebnih resursa</w:t>
      </w:r>
    </w:p>
    <w:p w14:paraId="62E2C2EA" w14:textId="77777777" w:rsidR="003C54E6" w:rsidRPr="001C4A68" w:rsidRDefault="003C54E6" w:rsidP="00450817">
      <w:r w:rsidRPr="001C4A68">
        <w:t>Svaki od tih planova određuje vlastite postupke aktivacije.</w:t>
      </w:r>
    </w:p>
    <w:p w14:paraId="305C72EF" w14:textId="77777777" w:rsidR="003C54E6" w:rsidRPr="001C4A68" w:rsidRDefault="003C54E6" w:rsidP="00450817">
      <w:pPr>
        <w:pStyle w:val="Heading2"/>
      </w:pPr>
      <w:bookmarkStart w:id="11" w:name="_Toc216363318"/>
      <w:bookmarkStart w:id="12" w:name="_Toc267415738"/>
      <w:r w:rsidRPr="001C4A68">
        <w:t>Pretpostavke</w:t>
      </w:r>
      <w:bookmarkEnd w:id="11"/>
    </w:p>
    <w:p w14:paraId="65B21230" w14:textId="77777777" w:rsidR="003C54E6" w:rsidRPr="001C4A68" w:rsidRDefault="003C54E6" w:rsidP="00450817">
      <w:commentRangeStart w:id="13"/>
      <w:r w:rsidRPr="001C4A68">
        <w:t>Da bi ovaj plan bio djelotvoran, svi resursi i dogovori utvrđeni u Strategiji kontinuiteta poslovanja trebaju biti pripremljeni.</w:t>
      </w:r>
      <w:commentRangeEnd w:id="13"/>
      <w:r w:rsidRPr="001C4A68">
        <w:rPr>
          <w:rStyle w:val="CommentReference"/>
        </w:rPr>
        <w:commentReference w:id="13"/>
      </w:r>
    </w:p>
    <w:p w14:paraId="7B70B3B2" w14:textId="77777777" w:rsidR="003C54E6" w:rsidRPr="001C4A68" w:rsidRDefault="003C54E6" w:rsidP="00450817">
      <w:pPr>
        <w:pStyle w:val="Heading2"/>
      </w:pPr>
      <w:bookmarkStart w:id="14" w:name="_Toc216363319"/>
      <w:bookmarkEnd w:id="12"/>
      <w:commentRangeStart w:id="15"/>
      <w:r w:rsidRPr="001C4A68">
        <w:t>Imenovanja i ovlasti</w:t>
      </w:r>
      <w:commentRangeEnd w:id="15"/>
      <w:r w:rsidRPr="001C4A68">
        <w:rPr>
          <w:rStyle w:val="CommentReference"/>
          <w:b w:val="0"/>
        </w:rPr>
        <w:commentReference w:id="15"/>
      </w:r>
      <w:bookmarkEnd w:id="14"/>
    </w:p>
    <w:p w14:paraId="2DAAA1F6" w14:textId="77777777" w:rsidR="003C54E6" w:rsidRPr="001C4A68" w:rsidRDefault="003C54E6" w:rsidP="00450817">
      <w:r w:rsidRPr="001C4A68">
        <w:t>Kada se pojavi incident koji remeti poslovanje, formiraju se sljedeća tijela: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518"/>
        <w:gridCol w:w="2552"/>
        <w:gridCol w:w="4015"/>
      </w:tblGrid>
      <w:tr w:rsidR="003C54E6" w:rsidRPr="001C4A68" w14:paraId="4C8BD04F" w14:textId="77777777" w:rsidTr="001D43B3">
        <w:trPr>
          <w:cantSplit/>
        </w:trPr>
        <w:tc>
          <w:tcPr>
            <w:tcW w:w="9085" w:type="dxa"/>
            <w:gridSpan w:val="3"/>
            <w:shd w:val="clear" w:color="auto" w:fill="D9D9D9"/>
            <w:vAlign w:val="center"/>
          </w:tcPr>
          <w:p w14:paraId="06141C3C" w14:textId="77777777" w:rsidR="003C54E6" w:rsidRPr="001C4A68" w:rsidRDefault="003C54E6" w:rsidP="00CF2A14">
            <w:pPr>
              <w:spacing w:after="0"/>
              <w:rPr>
                <w:b/>
                <w:i/>
              </w:rPr>
            </w:pPr>
            <w:r w:rsidRPr="001C4A68">
              <w:rPr>
                <w:b/>
                <w:i/>
              </w:rPr>
              <w:t>Tim za upravljanje krizama</w:t>
            </w:r>
          </w:p>
        </w:tc>
      </w:tr>
      <w:tr w:rsidR="003C54E6" w:rsidRPr="001C4A68" w14:paraId="45999403" w14:textId="77777777" w:rsidTr="001D43B3">
        <w:trPr>
          <w:cantSplit/>
        </w:trPr>
        <w:tc>
          <w:tcPr>
            <w:tcW w:w="2518" w:type="dxa"/>
            <w:shd w:val="clear" w:color="auto" w:fill="F2F2F2"/>
            <w:vAlign w:val="center"/>
          </w:tcPr>
          <w:p w14:paraId="2AC34E7A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16"/>
            <w:r w:rsidRPr="001C4A68">
              <w:rPr>
                <w:sz w:val="20"/>
              </w:rPr>
              <w:t>Član: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21A667C1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Zamjena:</w:t>
            </w:r>
            <w:commentRangeEnd w:id="16"/>
            <w:r w:rsidRPr="001C4A68">
              <w:rPr>
                <w:rStyle w:val="CommentReference"/>
              </w:rPr>
              <w:commentReference w:id="16"/>
            </w:r>
          </w:p>
        </w:tc>
        <w:tc>
          <w:tcPr>
            <w:tcW w:w="4015" w:type="dxa"/>
            <w:shd w:val="clear" w:color="auto" w:fill="F2F2F2"/>
            <w:vAlign w:val="center"/>
          </w:tcPr>
          <w:p w14:paraId="07E70AE4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17"/>
            <w:r w:rsidRPr="001C4A68">
              <w:rPr>
                <w:sz w:val="20"/>
              </w:rPr>
              <w:t>Uloga:</w:t>
            </w:r>
            <w:commentRangeEnd w:id="17"/>
            <w:r w:rsidRPr="001C4A68">
              <w:rPr>
                <w:rStyle w:val="CommentReference"/>
              </w:rPr>
              <w:commentReference w:id="17"/>
            </w:r>
          </w:p>
        </w:tc>
      </w:tr>
      <w:tr w:rsidR="003C54E6" w:rsidRPr="001C4A68" w14:paraId="0542B26D" w14:textId="77777777" w:rsidTr="001D43B3">
        <w:trPr>
          <w:cantSplit/>
        </w:trPr>
        <w:tc>
          <w:tcPr>
            <w:tcW w:w="2518" w:type="dxa"/>
            <w:vAlign w:val="center"/>
          </w:tcPr>
          <w:p w14:paraId="2FCFFFFF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Glavni izvršni direktor</w:t>
            </w:r>
          </w:p>
        </w:tc>
        <w:tc>
          <w:tcPr>
            <w:tcW w:w="2552" w:type="dxa"/>
            <w:vAlign w:val="center"/>
          </w:tcPr>
          <w:p w14:paraId="599CA95C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Upravitelj za kontinuitet poslovanja</w:t>
            </w:r>
          </w:p>
        </w:tc>
        <w:tc>
          <w:tcPr>
            <w:tcW w:w="4015" w:type="dxa"/>
            <w:vAlign w:val="center"/>
          </w:tcPr>
          <w:p w14:paraId="6A1A1273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Aktivirati/deaktivirati Plan kontinuiteta poslovanja</w:t>
            </w:r>
            <w:r w:rsidRPr="001C4A68">
              <w:rPr>
                <w:sz w:val="20"/>
                <w:szCs w:val="20"/>
              </w:rPr>
              <w:br/>
              <w:t>Odobriti kupnje iznad [iznos] EUR</w:t>
            </w:r>
          </w:p>
        </w:tc>
      </w:tr>
      <w:tr w:rsidR="003C54E6" w:rsidRPr="001C4A68" w14:paraId="4C645A62" w14:textId="77777777" w:rsidTr="001D43B3">
        <w:trPr>
          <w:cantSplit/>
        </w:trPr>
        <w:tc>
          <w:tcPr>
            <w:tcW w:w="2518" w:type="dxa"/>
            <w:vAlign w:val="center"/>
          </w:tcPr>
          <w:p w14:paraId="6AC3C19B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18"/>
            <w:r w:rsidRPr="001C4A68">
              <w:rPr>
                <w:sz w:val="20"/>
                <w:szCs w:val="20"/>
              </w:rPr>
              <w:t>Upravitelj za kontinuitet poslovanja</w:t>
            </w:r>
          </w:p>
        </w:tc>
        <w:tc>
          <w:tcPr>
            <w:tcW w:w="2552" w:type="dxa"/>
            <w:vAlign w:val="center"/>
          </w:tcPr>
          <w:p w14:paraId="72E7587B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Upravitelj za IT</w:t>
            </w:r>
          </w:p>
        </w:tc>
        <w:tc>
          <w:tcPr>
            <w:tcW w:w="4015" w:type="dxa"/>
            <w:vAlign w:val="center"/>
          </w:tcPr>
          <w:p w14:paraId="303A6C95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 xml:space="preserve">Koordinirati zadatke vezane uz IT iz Plana kontinuiteta poslovanja </w:t>
            </w:r>
            <w:commentRangeEnd w:id="18"/>
            <w:r w:rsidRPr="001C4A68">
              <w:rPr>
                <w:rStyle w:val="CommentReference"/>
              </w:rPr>
              <w:commentReference w:id="18"/>
            </w:r>
          </w:p>
        </w:tc>
      </w:tr>
      <w:tr w:rsidR="003C54E6" w:rsidRPr="001C4A68" w14:paraId="7D429D69" w14:textId="77777777" w:rsidTr="001D43B3">
        <w:trPr>
          <w:cantSplit/>
        </w:trPr>
        <w:tc>
          <w:tcPr>
            <w:tcW w:w="2518" w:type="dxa"/>
            <w:vAlign w:val="center"/>
          </w:tcPr>
          <w:p w14:paraId="40EC3BAA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1B9CF56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1053E346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  <w:tr w:rsidR="003C54E6" w:rsidRPr="001C4A68" w14:paraId="22E7A719" w14:textId="77777777" w:rsidTr="001D43B3">
        <w:trPr>
          <w:cantSplit/>
        </w:trPr>
        <w:tc>
          <w:tcPr>
            <w:tcW w:w="2518" w:type="dxa"/>
            <w:vAlign w:val="center"/>
          </w:tcPr>
          <w:p w14:paraId="7F9DD30E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4B6C17C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5229A68F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  <w:tr w:rsidR="003C54E6" w:rsidRPr="001C4A68" w14:paraId="560C34EC" w14:textId="77777777" w:rsidTr="001D43B3">
        <w:trPr>
          <w:cantSplit/>
        </w:trPr>
        <w:tc>
          <w:tcPr>
            <w:tcW w:w="2518" w:type="dxa"/>
            <w:vAlign w:val="center"/>
          </w:tcPr>
          <w:p w14:paraId="2C023A2F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C7ED737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59135762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  <w:tr w:rsidR="003C54E6" w:rsidRPr="001C4A68" w14:paraId="0616968C" w14:textId="77777777" w:rsidTr="001D43B3">
        <w:trPr>
          <w:cantSplit/>
        </w:trPr>
        <w:tc>
          <w:tcPr>
            <w:tcW w:w="9085" w:type="dxa"/>
            <w:gridSpan w:val="3"/>
            <w:shd w:val="clear" w:color="auto" w:fill="D9D9D9"/>
            <w:vAlign w:val="center"/>
          </w:tcPr>
          <w:p w14:paraId="2D573846" w14:textId="77777777" w:rsidR="003C54E6" w:rsidRPr="001C4A68" w:rsidRDefault="003C54E6" w:rsidP="00CF2A14">
            <w:pPr>
              <w:spacing w:after="0"/>
              <w:rPr>
                <w:b/>
                <w:i/>
              </w:rPr>
            </w:pPr>
            <w:r w:rsidRPr="001C4A68">
              <w:rPr>
                <w:b/>
                <w:i/>
              </w:rPr>
              <w:t>Tim za potporu prilikom upravljanja krizama</w:t>
            </w:r>
          </w:p>
        </w:tc>
      </w:tr>
      <w:tr w:rsidR="003C54E6" w:rsidRPr="001C4A68" w14:paraId="31288943" w14:textId="77777777" w:rsidTr="001D43B3">
        <w:trPr>
          <w:cantSplit/>
        </w:trPr>
        <w:tc>
          <w:tcPr>
            <w:tcW w:w="2518" w:type="dxa"/>
            <w:shd w:val="clear" w:color="auto" w:fill="F2F2F2"/>
            <w:vAlign w:val="center"/>
          </w:tcPr>
          <w:p w14:paraId="2B9A266B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Član: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53C09B21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Zamjena:</w:t>
            </w:r>
          </w:p>
        </w:tc>
        <w:tc>
          <w:tcPr>
            <w:tcW w:w="4015" w:type="dxa"/>
            <w:shd w:val="clear" w:color="auto" w:fill="F2F2F2"/>
            <w:vAlign w:val="center"/>
          </w:tcPr>
          <w:p w14:paraId="1F0C2D0A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Uloga:</w:t>
            </w:r>
          </w:p>
        </w:tc>
      </w:tr>
      <w:tr w:rsidR="003C54E6" w:rsidRPr="001C4A68" w14:paraId="4870DD68" w14:textId="77777777" w:rsidTr="001D43B3">
        <w:trPr>
          <w:cantSplit/>
        </w:trPr>
        <w:tc>
          <w:tcPr>
            <w:tcW w:w="2518" w:type="dxa"/>
            <w:vAlign w:val="center"/>
          </w:tcPr>
          <w:p w14:paraId="7B26A4C1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Tajnik/</w:t>
            </w:r>
            <w:proofErr w:type="spellStart"/>
            <w:r w:rsidRPr="001C4A68">
              <w:rPr>
                <w:sz w:val="20"/>
                <w:szCs w:val="20"/>
              </w:rPr>
              <w:t>ca</w:t>
            </w:r>
            <w:proofErr w:type="spellEnd"/>
            <w:r w:rsidRPr="001C4A68">
              <w:rPr>
                <w:sz w:val="20"/>
                <w:szCs w:val="20"/>
              </w:rPr>
              <w:t xml:space="preserve"> glavnog izvršnog direktora</w:t>
            </w:r>
          </w:p>
        </w:tc>
        <w:tc>
          <w:tcPr>
            <w:tcW w:w="2552" w:type="dxa"/>
            <w:vAlign w:val="center"/>
          </w:tcPr>
          <w:p w14:paraId="148B8304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Kurir</w:t>
            </w:r>
          </w:p>
        </w:tc>
        <w:tc>
          <w:tcPr>
            <w:tcW w:w="4015" w:type="dxa"/>
            <w:vAlign w:val="center"/>
          </w:tcPr>
          <w:p w14:paraId="472DF084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Pružiti administrativnu potporu Timu za upravljanje krizama</w:t>
            </w:r>
          </w:p>
        </w:tc>
      </w:tr>
      <w:tr w:rsidR="003C54E6" w:rsidRPr="001C4A68" w14:paraId="531AA89F" w14:textId="77777777" w:rsidTr="001D43B3">
        <w:trPr>
          <w:cantSplit/>
        </w:trPr>
        <w:tc>
          <w:tcPr>
            <w:tcW w:w="2518" w:type="dxa"/>
            <w:vAlign w:val="center"/>
          </w:tcPr>
          <w:p w14:paraId="2CEAB660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19"/>
            <w:r w:rsidRPr="001C4A68">
              <w:rPr>
                <w:sz w:val="20"/>
                <w:szCs w:val="20"/>
              </w:rPr>
              <w:t>Kurir</w:t>
            </w:r>
          </w:p>
        </w:tc>
        <w:tc>
          <w:tcPr>
            <w:tcW w:w="2552" w:type="dxa"/>
            <w:vAlign w:val="center"/>
          </w:tcPr>
          <w:p w14:paraId="43634150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Tajnik/</w:t>
            </w:r>
            <w:proofErr w:type="spellStart"/>
            <w:r w:rsidRPr="001C4A68">
              <w:rPr>
                <w:sz w:val="20"/>
                <w:szCs w:val="20"/>
              </w:rPr>
              <w:t>ca</w:t>
            </w:r>
            <w:proofErr w:type="spellEnd"/>
            <w:r w:rsidRPr="001C4A68">
              <w:rPr>
                <w:sz w:val="20"/>
                <w:szCs w:val="20"/>
              </w:rPr>
              <w:t xml:space="preserve"> glavnog izvršnog direktora</w:t>
            </w:r>
          </w:p>
        </w:tc>
        <w:tc>
          <w:tcPr>
            <w:tcW w:w="4015" w:type="dxa"/>
            <w:vAlign w:val="center"/>
          </w:tcPr>
          <w:p w14:paraId="51CD7BFE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Dostaviti poruke i materijale ako ostale usluge nisu u funkciji</w:t>
            </w:r>
            <w:commentRangeEnd w:id="19"/>
            <w:r w:rsidRPr="001C4A68">
              <w:rPr>
                <w:rStyle w:val="CommentReference"/>
              </w:rPr>
              <w:commentReference w:id="19"/>
            </w:r>
          </w:p>
        </w:tc>
      </w:tr>
      <w:tr w:rsidR="003C54E6" w:rsidRPr="001C4A68" w14:paraId="72D41FC1" w14:textId="77777777" w:rsidTr="001D43B3">
        <w:trPr>
          <w:cantSplit/>
        </w:trPr>
        <w:tc>
          <w:tcPr>
            <w:tcW w:w="2518" w:type="dxa"/>
            <w:vAlign w:val="center"/>
          </w:tcPr>
          <w:p w14:paraId="40C3C470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153CD03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76ECBB23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  <w:tr w:rsidR="003C54E6" w:rsidRPr="001C4A68" w14:paraId="0907621D" w14:textId="77777777" w:rsidTr="001D43B3">
        <w:trPr>
          <w:cantSplit/>
        </w:trPr>
        <w:tc>
          <w:tcPr>
            <w:tcW w:w="2518" w:type="dxa"/>
            <w:vAlign w:val="center"/>
          </w:tcPr>
          <w:p w14:paraId="4ED31AA3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3B1ABDF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221B3685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  <w:tr w:rsidR="003C54E6" w:rsidRPr="001C4A68" w14:paraId="2C8E3F4D" w14:textId="77777777" w:rsidTr="001D43B3">
        <w:trPr>
          <w:cantSplit/>
        </w:trPr>
        <w:tc>
          <w:tcPr>
            <w:tcW w:w="2518" w:type="dxa"/>
            <w:vAlign w:val="center"/>
          </w:tcPr>
          <w:p w14:paraId="7B4BA52F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00CF430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2C008F82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81F34FA" w14:textId="77777777" w:rsidR="003C54E6" w:rsidRPr="001C4A68" w:rsidRDefault="003C54E6" w:rsidP="00450817">
      <w:pPr>
        <w:pStyle w:val="NoSpacing"/>
      </w:pPr>
    </w:p>
    <w:p w14:paraId="10404A04" w14:textId="77777777" w:rsidR="003C54E6" w:rsidRPr="001C4A68" w:rsidRDefault="003C54E6" w:rsidP="00450817">
      <w:r w:rsidRPr="001C4A68">
        <w:t>Svrha Tima za upravljanje krizama je donositi sve ključne odluke i koordinirati djelovanje tijekom incidenta koji remeti poslovanje; svrha Tima za potporu prilikom upravljanja krizama je rasteretiti Tim za upravljanje krizama od administrativnih i drugih operativnih aktivnosti kako bi se mogao usredotočiti na upravljanje incidentom koji remeti poslovanje. Članovi Tima za potporu prilikom upravljanja krizama izravno su odgovorni Timu za upravljanje krizama.</w:t>
      </w:r>
    </w:p>
    <w:p w14:paraId="0D644436" w14:textId="77777777" w:rsidR="003C54E6" w:rsidRPr="001C4A68" w:rsidRDefault="003C54E6" w:rsidP="00450817">
      <w:r w:rsidRPr="001C4A68">
        <w:t>Upravitelji oporavka za pojedinačnu aktivnost imenovani su u planovima oporavka za predmetnu aktivnost.</w:t>
      </w:r>
    </w:p>
    <w:p w14:paraId="5A998D67" w14:textId="77777777" w:rsidR="003C54E6" w:rsidRPr="001C4A68" w:rsidRDefault="003C54E6" w:rsidP="00450817">
      <w:pPr>
        <w:rPr>
          <w:rFonts w:cs="Calibri"/>
        </w:rPr>
      </w:pPr>
      <w:r w:rsidRPr="001C4A68">
        <w:t xml:space="preserve">Ovlaštenja za donošenje odluka tijekom </w:t>
      </w:r>
      <w:r w:rsidRPr="001C4A68">
        <w:rPr>
          <w:rFonts w:cs="Calibri"/>
        </w:rPr>
        <w:t>incidenta koji remeti poslovanje su sljedeća:</w:t>
      </w:r>
    </w:p>
    <w:tbl>
      <w:tblPr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97"/>
        <w:gridCol w:w="4588"/>
      </w:tblGrid>
      <w:tr w:rsidR="003C54E6" w:rsidRPr="001C4A68" w14:paraId="5D2F4DCC" w14:textId="77777777" w:rsidTr="00CF2A14">
        <w:trPr>
          <w:cantSplit/>
        </w:trPr>
        <w:tc>
          <w:tcPr>
            <w:tcW w:w="4497" w:type="dxa"/>
            <w:shd w:val="clear" w:color="auto" w:fill="D9D9D9"/>
            <w:vAlign w:val="center"/>
          </w:tcPr>
          <w:p w14:paraId="4FD294B0" w14:textId="77777777" w:rsidR="003C54E6" w:rsidRPr="001C4A68" w:rsidRDefault="003C54E6" w:rsidP="00CF2A14">
            <w:pPr>
              <w:spacing w:after="0"/>
              <w:rPr>
                <w:b/>
                <w:i/>
                <w:sz w:val="20"/>
                <w:szCs w:val="20"/>
              </w:rPr>
            </w:pPr>
            <w:r w:rsidRPr="001C4A68">
              <w:rPr>
                <w:b/>
                <w:i/>
                <w:sz w:val="20"/>
              </w:rPr>
              <w:t>Vrsta odluke</w:t>
            </w:r>
          </w:p>
        </w:tc>
        <w:tc>
          <w:tcPr>
            <w:tcW w:w="4588" w:type="dxa"/>
            <w:shd w:val="clear" w:color="auto" w:fill="D9D9D9"/>
            <w:vAlign w:val="center"/>
          </w:tcPr>
          <w:p w14:paraId="5C9F0FD5" w14:textId="77777777" w:rsidR="003C54E6" w:rsidRPr="001C4A68" w:rsidRDefault="003C54E6" w:rsidP="00CF2A14">
            <w:pPr>
              <w:spacing w:after="0"/>
              <w:rPr>
                <w:b/>
                <w:i/>
                <w:sz w:val="20"/>
                <w:szCs w:val="20"/>
              </w:rPr>
            </w:pPr>
            <w:r w:rsidRPr="001C4A68">
              <w:rPr>
                <w:b/>
                <w:i/>
                <w:sz w:val="20"/>
              </w:rPr>
              <w:t>Tko je ovlašten</w:t>
            </w:r>
          </w:p>
        </w:tc>
      </w:tr>
      <w:tr w:rsidR="003C54E6" w:rsidRPr="001C4A68" w14:paraId="38074F2B" w14:textId="77777777" w:rsidTr="00CF2A14">
        <w:trPr>
          <w:cantSplit/>
        </w:trPr>
        <w:tc>
          <w:tcPr>
            <w:tcW w:w="4497" w:type="dxa"/>
            <w:vAlign w:val="center"/>
          </w:tcPr>
          <w:p w14:paraId="7AC868C4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Kako se rješavaju mali incidenti vezani za IT i komunikacijsku tehnologiju</w:t>
            </w:r>
          </w:p>
        </w:tc>
        <w:tc>
          <w:tcPr>
            <w:tcW w:w="4588" w:type="dxa"/>
            <w:vAlign w:val="center"/>
          </w:tcPr>
          <w:p w14:paraId="7568295A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 xml:space="preserve">Zaposlenici u </w:t>
            </w:r>
            <w:commentRangeStart w:id="20"/>
            <w:r w:rsidRPr="001C4A68">
              <w:rPr>
                <w:sz w:val="20"/>
                <w:szCs w:val="20"/>
              </w:rPr>
              <w:t>[naziv organizacijske jedinice]</w:t>
            </w:r>
            <w:commentRangeEnd w:id="20"/>
            <w:r w:rsidRPr="001C4A68">
              <w:rPr>
                <w:rStyle w:val="CommentReference"/>
              </w:rPr>
              <w:commentReference w:id="20"/>
            </w:r>
          </w:p>
        </w:tc>
      </w:tr>
      <w:tr w:rsidR="003C54E6" w:rsidRPr="001C4A68" w14:paraId="611FEC4A" w14:textId="77777777" w:rsidTr="00CF2A14">
        <w:trPr>
          <w:cantSplit/>
        </w:trPr>
        <w:tc>
          <w:tcPr>
            <w:tcW w:w="4497" w:type="dxa"/>
            <w:vAlign w:val="center"/>
          </w:tcPr>
          <w:p w14:paraId="0B74E6A3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Kako se rješavaju svi drugi mali incidenti koji nisu vezani za IT</w:t>
            </w:r>
          </w:p>
        </w:tc>
        <w:tc>
          <w:tcPr>
            <w:tcW w:w="4588" w:type="dxa"/>
            <w:vAlign w:val="center"/>
          </w:tcPr>
          <w:p w14:paraId="1EC0AFAB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 xml:space="preserve">Zaposlenici </w:t>
            </w:r>
            <w:r w:rsidRPr="001C4A68">
              <w:rPr>
                <w:sz w:val="20"/>
                <w:szCs w:val="20"/>
              </w:rPr>
              <w:t xml:space="preserve">u </w:t>
            </w:r>
            <w:commentRangeStart w:id="21"/>
            <w:r w:rsidRPr="001C4A68">
              <w:rPr>
                <w:sz w:val="20"/>
                <w:szCs w:val="20"/>
              </w:rPr>
              <w:t>[naziv organizacijske jedinice]</w:t>
            </w:r>
            <w:commentRangeEnd w:id="21"/>
            <w:r w:rsidRPr="001C4A68">
              <w:rPr>
                <w:rStyle w:val="CommentReference"/>
              </w:rPr>
              <w:commentReference w:id="21"/>
            </w:r>
          </w:p>
        </w:tc>
      </w:tr>
      <w:tr w:rsidR="003C54E6" w:rsidRPr="001C4A68" w14:paraId="5EB713FF" w14:textId="77777777" w:rsidTr="00CF2A14">
        <w:trPr>
          <w:cantSplit/>
        </w:trPr>
        <w:tc>
          <w:tcPr>
            <w:tcW w:w="4497" w:type="dxa"/>
            <w:vAlign w:val="center"/>
          </w:tcPr>
          <w:p w14:paraId="20B8C36D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Donošenje odluke o aktivaciji planova oporavka</w:t>
            </w:r>
          </w:p>
        </w:tc>
        <w:tc>
          <w:tcPr>
            <w:tcW w:w="4588" w:type="dxa"/>
            <w:vAlign w:val="center"/>
          </w:tcPr>
          <w:p w14:paraId="6B2DFFB1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Upravitelj kriznim situacijama</w:t>
            </w:r>
          </w:p>
        </w:tc>
      </w:tr>
      <w:tr w:rsidR="003C54E6" w:rsidRPr="001C4A68" w14:paraId="56F2E8ED" w14:textId="77777777" w:rsidTr="00CF2A14">
        <w:trPr>
          <w:cantSplit/>
        </w:trPr>
        <w:tc>
          <w:tcPr>
            <w:tcW w:w="4497" w:type="dxa"/>
            <w:vAlign w:val="center"/>
          </w:tcPr>
          <w:p w14:paraId="308710A7" w14:textId="77777777" w:rsidR="003C54E6" w:rsidRPr="001C4A68" w:rsidRDefault="003C54E6" w:rsidP="00CF2A14">
            <w:pPr>
              <w:spacing w:after="0"/>
              <w:rPr>
                <w:sz w:val="20"/>
              </w:rPr>
            </w:pPr>
            <w:r w:rsidRPr="001C4A68">
              <w:rPr>
                <w:sz w:val="20"/>
              </w:rPr>
              <w:t>Donošenje odluke o odabiru alternativne lokacije (hoće li se koristiti bliža ili udaljena alternativna lokacija)</w:t>
            </w:r>
          </w:p>
        </w:tc>
        <w:tc>
          <w:tcPr>
            <w:tcW w:w="4588" w:type="dxa"/>
            <w:vAlign w:val="center"/>
          </w:tcPr>
          <w:p w14:paraId="4896A98A" w14:textId="77777777" w:rsidR="003C54E6" w:rsidRPr="001C4A68" w:rsidRDefault="003C54E6" w:rsidP="00CF2A14">
            <w:pPr>
              <w:spacing w:after="0"/>
              <w:rPr>
                <w:sz w:val="20"/>
              </w:rPr>
            </w:pPr>
            <w:r w:rsidRPr="001C4A68">
              <w:rPr>
                <w:sz w:val="20"/>
              </w:rPr>
              <w:t>Upravitelj kriznim situacijama</w:t>
            </w:r>
          </w:p>
        </w:tc>
      </w:tr>
      <w:tr w:rsidR="003C54E6" w:rsidRPr="001C4A68" w14:paraId="1D307984" w14:textId="77777777" w:rsidTr="00CF2A14">
        <w:trPr>
          <w:cantSplit/>
        </w:trPr>
        <w:tc>
          <w:tcPr>
            <w:tcW w:w="4497" w:type="dxa"/>
            <w:vAlign w:val="center"/>
          </w:tcPr>
          <w:p w14:paraId="3FDEA51D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Obavještavanje zaposlenika o pokretanju planova oporavka</w:t>
            </w:r>
          </w:p>
        </w:tc>
        <w:tc>
          <w:tcPr>
            <w:tcW w:w="4588" w:type="dxa"/>
            <w:vAlign w:val="center"/>
          </w:tcPr>
          <w:p w14:paraId="5B711B48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Upravitelj kriznim situacijama</w:t>
            </w:r>
            <w:r w:rsidRPr="001C4A68">
              <w:rPr>
                <w:sz w:val="20"/>
                <w:szCs w:val="20"/>
              </w:rPr>
              <w:t>; ako on/ona nije u mogućnosti to obaviti, onda upravitelj oporavka za pojedinačnu aktivnost</w:t>
            </w:r>
          </w:p>
        </w:tc>
      </w:tr>
      <w:tr w:rsidR="003C54E6" w:rsidRPr="001C4A68" w14:paraId="1D12F439" w14:textId="77777777" w:rsidTr="00CF2A14">
        <w:trPr>
          <w:cantSplit/>
        </w:trPr>
        <w:tc>
          <w:tcPr>
            <w:tcW w:w="4497" w:type="dxa"/>
            <w:vAlign w:val="center"/>
          </w:tcPr>
          <w:p w14:paraId="67B2870E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Izvršavanje svih zadataka neophodnih za oporavak pojedinačne aktivnosti</w:t>
            </w:r>
          </w:p>
        </w:tc>
        <w:tc>
          <w:tcPr>
            <w:tcW w:w="4588" w:type="dxa"/>
            <w:vAlign w:val="center"/>
          </w:tcPr>
          <w:p w14:paraId="46F41694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  <w:szCs w:val="20"/>
              </w:rPr>
              <w:t>Upravitelj oporavka za pojedinačnu aktivnost</w:t>
            </w:r>
          </w:p>
        </w:tc>
      </w:tr>
      <w:tr w:rsidR="003C54E6" w:rsidRPr="001C4A68" w14:paraId="2985C0AA" w14:textId="77777777" w:rsidTr="00CF2A14">
        <w:trPr>
          <w:cantSplit/>
        </w:trPr>
        <w:tc>
          <w:tcPr>
            <w:tcW w:w="4497" w:type="dxa"/>
            <w:vAlign w:val="center"/>
          </w:tcPr>
          <w:p w14:paraId="7B2FFAFB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Odabiranje informacija koje će biti pružene javnim medijima tijekom incidenta koji remeti poslovanje</w:t>
            </w:r>
          </w:p>
        </w:tc>
        <w:tc>
          <w:tcPr>
            <w:tcW w:w="4588" w:type="dxa"/>
            <w:vAlign w:val="center"/>
          </w:tcPr>
          <w:p w14:paraId="7ABC6BF0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22"/>
            <w:r w:rsidRPr="001C4A68">
              <w:rPr>
                <w:rFonts w:cs="Calibri"/>
                <w:sz w:val="20"/>
                <w:szCs w:val="20"/>
              </w:rPr>
              <w:t>[naziv radnog mjesta]</w:t>
            </w:r>
            <w:commentRangeEnd w:id="22"/>
            <w:r w:rsidRPr="001C4A68">
              <w:rPr>
                <w:rFonts w:cs="Calibri"/>
                <w:sz w:val="20"/>
                <w:szCs w:val="20"/>
              </w:rPr>
              <w:commentReference w:id="22"/>
            </w:r>
          </w:p>
        </w:tc>
      </w:tr>
      <w:tr w:rsidR="003C54E6" w:rsidRPr="001C4A68" w14:paraId="4B881AA4" w14:textId="77777777" w:rsidTr="00CF2A14">
        <w:trPr>
          <w:cantSplit/>
        </w:trPr>
        <w:tc>
          <w:tcPr>
            <w:tcW w:w="4497" w:type="dxa"/>
            <w:vAlign w:val="center"/>
          </w:tcPr>
          <w:p w14:paraId="0B3CF195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Kupnje tijekom incidenta koji uzrokuje poremećaje – više od [iznos]</w:t>
            </w:r>
          </w:p>
        </w:tc>
        <w:tc>
          <w:tcPr>
            <w:tcW w:w="4588" w:type="dxa"/>
            <w:vAlign w:val="center"/>
          </w:tcPr>
          <w:p w14:paraId="3C0CA0F8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23"/>
            <w:r w:rsidRPr="001C4A68">
              <w:rPr>
                <w:rFonts w:cs="Calibri"/>
                <w:sz w:val="20"/>
                <w:szCs w:val="20"/>
              </w:rPr>
              <w:t>[naziv radnog mjesta]</w:t>
            </w:r>
            <w:commentRangeEnd w:id="23"/>
            <w:r w:rsidRPr="001C4A68">
              <w:rPr>
                <w:rFonts w:cs="Calibri"/>
                <w:sz w:val="20"/>
                <w:szCs w:val="20"/>
              </w:rPr>
              <w:commentReference w:id="23"/>
            </w:r>
          </w:p>
        </w:tc>
      </w:tr>
      <w:tr w:rsidR="003C54E6" w:rsidRPr="001C4A68" w14:paraId="64EECE20" w14:textId="77777777" w:rsidTr="00CF2A14">
        <w:trPr>
          <w:cantSplit/>
        </w:trPr>
        <w:tc>
          <w:tcPr>
            <w:tcW w:w="4497" w:type="dxa"/>
            <w:vAlign w:val="center"/>
          </w:tcPr>
          <w:p w14:paraId="3F72E988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r w:rsidRPr="001C4A68">
              <w:rPr>
                <w:sz w:val="20"/>
              </w:rPr>
              <w:t>Kupnje tijekom incidenta koji uzrokuje poremećaje – do [iznos]</w:t>
            </w:r>
          </w:p>
        </w:tc>
        <w:tc>
          <w:tcPr>
            <w:tcW w:w="4588" w:type="dxa"/>
            <w:vAlign w:val="center"/>
          </w:tcPr>
          <w:p w14:paraId="3675EC16" w14:textId="77777777" w:rsidR="003C54E6" w:rsidRPr="001C4A68" w:rsidRDefault="003C54E6" w:rsidP="00CF2A14">
            <w:pPr>
              <w:spacing w:after="0"/>
              <w:rPr>
                <w:sz w:val="20"/>
                <w:szCs w:val="20"/>
              </w:rPr>
            </w:pPr>
            <w:commentRangeStart w:id="24"/>
            <w:r w:rsidRPr="001C4A68">
              <w:rPr>
                <w:sz w:val="20"/>
              </w:rPr>
              <w:t>[naziv radnog mjesta]</w:t>
            </w:r>
            <w:commentRangeEnd w:id="24"/>
            <w:r w:rsidRPr="001C4A68">
              <w:rPr>
                <w:sz w:val="20"/>
              </w:rPr>
              <w:commentReference w:id="24"/>
            </w:r>
          </w:p>
        </w:tc>
      </w:tr>
    </w:tbl>
    <w:p w14:paraId="38667C10" w14:textId="77777777" w:rsidR="003C54E6" w:rsidRPr="001C4A68" w:rsidRDefault="003C54E6" w:rsidP="00450817">
      <w:pPr>
        <w:pStyle w:val="NoSpacing"/>
      </w:pPr>
    </w:p>
    <w:p w14:paraId="4EB254DE" w14:textId="77777777" w:rsidR="003C54E6" w:rsidRPr="001C4A68" w:rsidRDefault="003C54E6" w:rsidP="00450817">
      <w:pPr>
        <w:pStyle w:val="Heading2"/>
      </w:pPr>
      <w:bookmarkStart w:id="25" w:name="_Toc216363320"/>
      <w:commentRangeStart w:id="26"/>
      <w:r w:rsidRPr="001C4A68">
        <w:t>Aktivacija plana; deaktivacija plana</w:t>
      </w:r>
      <w:commentRangeEnd w:id="26"/>
      <w:r w:rsidRPr="001C4A68">
        <w:rPr>
          <w:rStyle w:val="CommentReference"/>
          <w:b w:val="0"/>
        </w:rPr>
        <w:commentReference w:id="26"/>
      </w:r>
      <w:bookmarkEnd w:id="25"/>
    </w:p>
    <w:p w14:paraId="2A6EA76F" w14:textId="77777777" w:rsidR="003C54E6" w:rsidRPr="001C4A68" w:rsidRDefault="003C54E6" w:rsidP="00450817">
      <w:r w:rsidRPr="001C4A68">
        <w:t>Plan odziva na incident aktivira se automatski u slučaju pojave incidenta ili ako mogući incident prijeti njegovim aktivnostima. Plan odziva na incident deaktivira se nakon što je incident ograničen ili uklonjen.</w:t>
      </w:r>
    </w:p>
    <w:p w14:paraId="721A1E8B" w14:textId="77777777" w:rsidR="003C54E6" w:rsidRPr="001C4A68" w:rsidRDefault="003C54E6" w:rsidP="00450817">
      <w:r w:rsidRPr="001C4A68">
        <w:t>Plan oporavka od katastrofe i planovi oporavka za pojedinačne aktivnosti aktiviraju se isključivo odlukom upravitelja kriznim situacijama ako on/ona procijeni da će prekid pojedine aktivnosti trajati dulje od ciljanog vremena oporavka te aktivnosti. Odluka upravitelja kriznim situacijama može biti u pisanom obliku ili usmena.</w:t>
      </w:r>
    </w:p>
    <w:p w14:paraId="6F12B6CD" w14:textId="77777777" w:rsidR="003C54E6" w:rsidRPr="001C4A68" w:rsidRDefault="003C54E6" w:rsidP="00450817">
      <w:r w:rsidRPr="001C4A68">
        <w:t>Plan oporavka od katastrofe i planove oporavka mogu deaktivirati upravitelji oporavka za pojedinačnu aktivnost kada utvrde da su ispunjeni svi uvjeti za nastavak rada poslovne aktivnosti. Plan oporavka od katastrofe i planovi oporavka deaktiviraju se nastavkom uobičajenih poslovnih aktivnosti.</w:t>
      </w:r>
    </w:p>
    <w:p w14:paraId="3BFBBD80" w14:textId="77777777" w:rsidR="003C54E6" w:rsidRPr="001C4A68" w:rsidRDefault="003C54E6" w:rsidP="00450817">
      <w:pPr>
        <w:pStyle w:val="Heading2"/>
      </w:pPr>
      <w:bookmarkStart w:id="27" w:name="_Toc216363321"/>
      <w:commentRangeStart w:id="28"/>
      <w:r w:rsidRPr="001C4A68">
        <w:t>Komunikacija</w:t>
      </w:r>
      <w:commentRangeEnd w:id="28"/>
      <w:r w:rsidRPr="001C4A68">
        <w:rPr>
          <w:rStyle w:val="CommentReference"/>
          <w:b w:val="0"/>
        </w:rPr>
        <w:commentReference w:id="28"/>
      </w:r>
      <w:bookmarkEnd w:id="27"/>
    </w:p>
    <w:p w14:paraId="1FAF7E14" w14:textId="77777777" w:rsidR="001C4A68" w:rsidRPr="001C4A68" w:rsidRDefault="001C4A68" w:rsidP="001C4A68">
      <w:r w:rsidRPr="001C4A68">
        <w:t>…</w:t>
      </w:r>
    </w:p>
    <w:p w14:paraId="2A8494FE" w14:textId="77777777" w:rsidR="001C4A68" w:rsidRPr="001C4A68" w:rsidRDefault="001C4A68" w:rsidP="001C4A68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1C4A68">
        <w:rPr>
          <w:b/>
          <w:bCs/>
          <w:sz w:val="28"/>
          <w:szCs w:val="28"/>
        </w:rPr>
        <w:t>* ZAVRŠETAK OGLEDNOG PREDLOŠKA *</w:t>
      </w:r>
    </w:p>
    <w:p w14:paraId="3C813E3C" w14:textId="2858B564" w:rsidR="001C4A68" w:rsidRPr="001C4A68" w:rsidRDefault="001C4A68" w:rsidP="001C4A68">
      <w:pPr>
        <w:shd w:val="clear" w:color="auto" w:fill="C6D9F1" w:themeFill="text2" w:themeFillTint="33"/>
        <w:jc w:val="center"/>
      </w:pPr>
      <w:r w:rsidRPr="001C4A68">
        <w:t xml:space="preserve">(Kako biste pristupili potpunoj verziji dokumenta molimo Vas da kupite ISO 27001 i ISO 22301 Premium paket dokumentacije </w:t>
      </w:r>
      <w:r w:rsidRPr="001C4A68">
        <w:br/>
      </w:r>
      <w:hyperlink r:id="rId11" w:history="1">
        <w:r w:rsidRPr="001C4A68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1C4A68">
        <w:t>)</w:t>
      </w:r>
    </w:p>
    <w:sectPr w:rsidR="001C4A68" w:rsidRPr="001C4A68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78A8657" w14:textId="77777777" w:rsidR="001C4A68" w:rsidRPr="000440CE" w:rsidRDefault="001C4A68" w:rsidP="001C4A68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Kako biste naučili ispuniti ovaj dokument i vidjeli što trebate upisati, uz primjere iz svakodnevnog života, pogledajte ovaj video </w:t>
      </w:r>
      <w:proofErr w:type="spellStart"/>
      <w:r w:rsidRPr="000440CE">
        <w:rPr>
          <w:rFonts w:eastAsia="Times New Roman"/>
          <w:sz w:val="20"/>
          <w:szCs w:val="20"/>
        </w:rPr>
        <w:t>tutorijal</w:t>
      </w:r>
      <w:proofErr w:type="spellEnd"/>
      <w:r w:rsidRPr="000440CE">
        <w:rPr>
          <w:rFonts w:eastAsia="Times New Roman"/>
          <w:sz w:val="20"/>
          <w:szCs w:val="20"/>
        </w:rPr>
        <w:t xml:space="preserve">: “How to </w:t>
      </w:r>
      <w:proofErr w:type="spellStart"/>
      <w:r w:rsidRPr="000440CE">
        <w:rPr>
          <w:rFonts w:eastAsia="Times New Roman"/>
          <w:sz w:val="20"/>
          <w:szCs w:val="20"/>
        </w:rPr>
        <w:t>Write</w:t>
      </w:r>
      <w:proofErr w:type="spellEnd"/>
      <w:r w:rsidRPr="000440CE">
        <w:rPr>
          <w:rFonts w:eastAsia="Times New Roman"/>
          <w:sz w:val="20"/>
          <w:szCs w:val="20"/>
        </w:rPr>
        <w:t xml:space="preserve"> a Business </w:t>
      </w:r>
      <w:proofErr w:type="spellStart"/>
      <w:r w:rsidRPr="000440CE">
        <w:rPr>
          <w:rFonts w:eastAsia="Times New Roman"/>
          <w:sz w:val="20"/>
          <w:szCs w:val="20"/>
        </w:rPr>
        <w:t>Continuity</w:t>
      </w:r>
      <w:proofErr w:type="spellEnd"/>
      <w:r w:rsidRPr="000440CE">
        <w:rPr>
          <w:rFonts w:eastAsia="Times New Roman"/>
          <w:sz w:val="20"/>
          <w:szCs w:val="20"/>
        </w:rPr>
        <w:t xml:space="preserve"> Plan </w:t>
      </w:r>
      <w:proofErr w:type="spellStart"/>
      <w:r w:rsidRPr="000440CE">
        <w:rPr>
          <w:rFonts w:eastAsia="Times New Roman"/>
          <w:sz w:val="20"/>
          <w:szCs w:val="20"/>
        </w:rPr>
        <w:t>According</w:t>
      </w:r>
      <w:proofErr w:type="spellEnd"/>
      <w:r w:rsidRPr="000440CE">
        <w:rPr>
          <w:rFonts w:eastAsia="Times New Roman"/>
          <w:sz w:val="20"/>
          <w:szCs w:val="20"/>
        </w:rPr>
        <w:t xml:space="preserve"> to ISO 22301”.</w:t>
      </w:r>
    </w:p>
    <w:p w14:paraId="28509A36" w14:textId="77777777" w:rsidR="001C4A68" w:rsidRPr="000440CE" w:rsidRDefault="001C4A68" w:rsidP="001C4A68">
      <w:pPr>
        <w:rPr>
          <w:rFonts w:eastAsia="Times New Roman"/>
          <w:sz w:val="20"/>
          <w:szCs w:val="20"/>
        </w:rPr>
      </w:pPr>
    </w:p>
    <w:p w14:paraId="3738E4F5" w14:textId="77777777" w:rsidR="001C4A68" w:rsidRPr="005429E0" w:rsidRDefault="001C4A68" w:rsidP="001C4A68">
      <w:pPr>
        <w:rPr>
          <w:rFonts w:eastAsia="Times New Roman"/>
          <w:sz w:val="20"/>
          <w:szCs w:val="20"/>
        </w:rPr>
      </w:pPr>
      <w:r w:rsidRPr="000440CE">
        <w:rPr>
          <w:rFonts w:eastAsia="Times New Roman"/>
          <w:sz w:val="20"/>
          <w:szCs w:val="20"/>
        </w:rPr>
        <w:t xml:space="preserve">Za pristup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0440CE">
        <w:rPr>
          <w:rFonts w:eastAsia="Times New Roman"/>
          <w:sz w:val="20"/>
          <w:szCs w:val="20"/>
        </w:rPr>
        <w:t>tutorijalu</w:t>
      </w:r>
      <w:proofErr w:type="spellEnd"/>
      <w:r w:rsidRPr="000440CE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F6DF501" w14:textId="77777777" w:rsidR="003C54E6" w:rsidRPr="00BB27B0" w:rsidRDefault="003C54E6" w:rsidP="0045081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385D1163" w14:textId="77777777" w:rsidR="003C54E6" w:rsidRPr="005429E0" w:rsidRDefault="003C54E6" w:rsidP="00450817">
      <w:pPr>
        <w:pStyle w:val="CommentText"/>
      </w:pPr>
      <w:r w:rsidRPr="005429E0">
        <w:rPr>
          <w:rStyle w:val="CommentReference"/>
        </w:rPr>
        <w:annotationRef/>
      </w:r>
      <w:r w:rsidRPr="005429E0">
        <w:t>Naučite više iz ovog članka:</w:t>
      </w:r>
    </w:p>
    <w:p w14:paraId="6570DDB3" w14:textId="77777777" w:rsidR="003C54E6" w:rsidRPr="005429E0" w:rsidRDefault="003C54E6" w:rsidP="00450817">
      <w:pPr>
        <w:pStyle w:val="CommentText"/>
      </w:pPr>
    </w:p>
    <w:p w14:paraId="35F61AF5" w14:textId="77777777" w:rsidR="003C54E6" w:rsidRPr="005429E0" w:rsidRDefault="003C54E6" w:rsidP="00450817">
      <w:pPr>
        <w:pStyle w:val="CommentText"/>
      </w:pPr>
      <w:r w:rsidRPr="005429E0">
        <w:t xml:space="preserve">Business </w:t>
      </w:r>
      <w:proofErr w:type="spellStart"/>
      <w:r w:rsidRPr="005429E0">
        <w:t>continuity</w:t>
      </w:r>
      <w:proofErr w:type="spellEnd"/>
      <w:r w:rsidRPr="005429E0">
        <w:t xml:space="preserve"> plan: How to </w:t>
      </w:r>
      <w:proofErr w:type="spellStart"/>
      <w:r w:rsidRPr="005429E0">
        <w:t>structure</w:t>
      </w:r>
      <w:proofErr w:type="spellEnd"/>
      <w:r w:rsidRPr="005429E0">
        <w:t xml:space="preserve"> </w:t>
      </w:r>
      <w:proofErr w:type="spellStart"/>
      <w:r w:rsidRPr="005429E0">
        <w:t>it</w:t>
      </w:r>
      <w:proofErr w:type="spellEnd"/>
      <w:r w:rsidRPr="005429E0">
        <w:t xml:space="preserve"> </w:t>
      </w:r>
      <w:proofErr w:type="spellStart"/>
      <w:r w:rsidRPr="005429E0">
        <w:t>according</w:t>
      </w:r>
      <w:proofErr w:type="spellEnd"/>
      <w:r w:rsidRPr="005429E0">
        <w:t xml:space="preserve"> to ISO 22301 </w:t>
      </w:r>
      <w:hyperlink r:id="rId1" w:history="1">
        <w:r w:rsidRPr="005429E0">
          <w:rPr>
            <w:rStyle w:val="Hyperlink"/>
            <w:lang w:val="hr-HR"/>
          </w:rPr>
          <w:t>https://advisera.com/27001academy/knowledgebase/business-continuity-plan-how-to-structure-it-according-to-iso-22301/</w:t>
        </w:r>
      </w:hyperlink>
    </w:p>
  </w:comment>
  <w:comment w:id="3" w:author="Advisera" w:initials="A">
    <w:p w14:paraId="3D74F74E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4B403E0E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6" w:author="Advisera" w:initials="A">
    <w:p w14:paraId="7A998D4D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Ovo</w:t>
      </w:r>
      <w:r w:rsidRPr="000440CE">
        <w:t xml:space="preserve"> upišite </w:t>
      </w:r>
      <w:r>
        <w:t>umjesto ISMS-a</w:t>
      </w:r>
      <w:r w:rsidRPr="000440CE">
        <w:t xml:space="preserve"> ako </w:t>
      </w:r>
      <w:r>
        <w:t>projekt uključuje samo</w:t>
      </w:r>
      <w:r w:rsidRPr="000440CE">
        <w:t xml:space="preserve"> kontinuitet poslovanja.</w:t>
      </w:r>
    </w:p>
  </w:comment>
  <w:comment w:id="8" w:author="Advisera" w:initials="A">
    <w:p w14:paraId="6FCECA97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 xml:space="preserve">Predložak za ovaj dokument možete pronaći u </w:t>
      </w:r>
      <w:r w:rsidRPr="00666EB7">
        <w:t>ISO 27001 i ISO 22301 Premium paketu dokumentacije</w:t>
      </w:r>
      <w:r w:rsidRPr="0076745F">
        <w:t>, u mapi “03_Identifikacija_zahtjeva”.</w:t>
      </w:r>
    </w:p>
  </w:comment>
  <w:comment w:id="13" w:author="Advisera" w:initials="A">
    <w:p w14:paraId="6B3EFA5D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Alternativno, možete odrediti koji postotak resursa utvrđenih u Strategiji kontinuiteta poslovanja mora biti dostupan – npr. najmanje 50% ljudi, itd.</w:t>
      </w:r>
    </w:p>
  </w:comment>
  <w:comment w:id="15" w:author="Advisera" w:initials="A">
    <w:p w14:paraId="6A17B732" w14:textId="77777777" w:rsidR="003C54E6" w:rsidRPr="00457E26" w:rsidRDefault="003C54E6" w:rsidP="00450817">
      <w:pPr>
        <w:pStyle w:val="CommentText"/>
      </w:pPr>
      <w:r w:rsidRPr="00457E26">
        <w:rPr>
          <w:rStyle w:val="CommentReference"/>
        </w:rPr>
        <w:annotationRef/>
      </w:r>
      <w:r w:rsidRPr="00457E26">
        <w:t>Za više saznanja o ovoj temi, pročitajte članak:</w:t>
      </w:r>
    </w:p>
    <w:p w14:paraId="2ADBEB48" w14:textId="77777777" w:rsidR="003C54E6" w:rsidRPr="00457E26" w:rsidRDefault="003C54E6" w:rsidP="00450817">
      <w:pPr>
        <w:pStyle w:val="CommentText"/>
      </w:pPr>
    </w:p>
    <w:p w14:paraId="51DDF522" w14:textId="77777777" w:rsidR="003C54E6" w:rsidRPr="00457E26" w:rsidRDefault="003C54E6" w:rsidP="00450817">
      <w:pPr>
        <w:pStyle w:val="CommentText"/>
      </w:pPr>
      <w:proofErr w:type="spellStart"/>
      <w:r w:rsidRPr="00457E26">
        <w:t>Beyond</w:t>
      </w:r>
      <w:proofErr w:type="spellEnd"/>
      <w:r w:rsidRPr="00457E26">
        <w:t xml:space="preserve"> </w:t>
      </w:r>
      <w:proofErr w:type="spellStart"/>
      <w:r w:rsidRPr="00457E26">
        <w:t>the</w:t>
      </w:r>
      <w:proofErr w:type="spellEnd"/>
      <w:r w:rsidRPr="00457E26">
        <w:t xml:space="preserve"> BCM Manager: </w:t>
      </w:r>
      <w:proofErr w:type="spellStart"/>
      <w:r w:rsidRPr="00457E26">
        <w:t>Additional</w:t>
      </w:r>
      <w:proofErr w:type="spellEnd"/>
      <w:r w:rsidRPr="00457E26">
        <w:t xml:space="preserve"> </w:t>
      </w:r>
      <w:proofErr w:type="spellStart"/>
      <w:r w:rsidRPr="00457E26">
        <w:t>roles</w:t>
      </w:r>
      <w:proofErr w:type="spellEnd"/>
      <w:r w:rsidRPr="00457E26">
        <w:t xml:space="preserve"> to </w:t>
      </w:r>
      <w:proofErr w:type="spellStart"/>
      <w:r w:rsidRPr="00457E26">
        <w:t>consider</w:t>
      </w:r>
      <w:proofErr w:type="spellEnd"/>
      <w:r w:rsidRPr="00457E26">
        <w:t xml:space="preserve"> </w:t>
      </w:r>
      <w:proofErr w:type="spellStart"/>
      <w:r w:rsidRPr="00457E26">
        <w:t>during</w:t>
      </w:r>
      <w:proofErr w:type="spellEnd"/>
      <w:r w:rsidRPr="00457E26">
        <w:t xml:space="preserve"> </w:t>
      </w:r>
      <w:proofErr w:type="spellStart"/>
      <w:r w:rsidRPr="00457E26">
        <w:t>the</w:t>
      </w:r>
      <w:proofErr w:type="spellEnd"/>
      <w:r w:rsidRPr="00457E26">
        <w:t xml:space="preserve"> </w:t>
      </w:r>
      <w:proofErr w:type="spellStart"/>
      <w:r w:rsidRPr="00457E26">
        <w:t>disruptive</w:t>
      </w:r>
      <w:proofErr w:type="spellEnd"/>
      <w:r w:rsidRPr="00457E26">
        <w:t xml:space="preserve"> incident </w:t>
      </w:r>
      <w:hyperlink r:id="rId2" w:history="1">
        <w:r w:rsidRPr="00457E26">
          <w:rPr>
            <w:rStyle w:val="Hyperlink"/>
            <w:lang w:val="hr-HR"/>
          </w:rPr>
          <w:t>https://advisera.com/27001academy/blog/2016/12/05/beyond-the-bcm-manager-additional-roles-to-consider-during-the-disruptive-incident/</w:t>
        </w:r>
      </w:hyperlink>
    </w:p>
  </w:comment>
  <w:comment w:id="16" w:author="Advisera" w:initials="A">
    <w:p w14:paraId="4B11FA3C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Navedite sva imena.</w:t>
      </w:r>
    </w:p>
  </w:comment>
  <w:comment w:id="17" w:author="Advisera" w:initials="A">
    <w:p w14:paraId="0BB9A452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Ukratko opišite zaduženja svih članova u kriznoj situaciji.</w:t>
      </w:r>
    </w:p>
  </w:comment>
  <w:comment w:id="18" w:author="Advisera" w:initials="A">
    <w:p w14:paraId="6BE18D11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 w:rsidRPr="005D3674">
        <w:t>Ovo su samo primjeri; promijenite podatke u skladu s praksama vaše organizacije.</w:t>
      </w:r>
    </w:p>
  </w:comment>
  <w:comment w:id="19" w:author="Advisera" w:initials="A">
    <w:p w14:paraId="46EDB69E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 w:rsidRPr="005D3674">
        <w:t>Ovo su samo primjeri; promijenite podatke u skladu s praksama vaše organizacije.</w:t>
      </w:r>
    </w:p>
  </w:comment>
  <w:comment w:id="20" w:author="Advisera" w:initials="A">
    <w:p w14:paraId="2883A58A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Npr. IT odjel.</w:t>
      </w:r>
    </w:p>
  </w:comment>
  <w:comment w:id="21" w:author="Advisera" w:initials="A">
    <w:p w14:paraId="5D726650" w14:textId="77777777" w:rsidR="003C54E6" w:rsidRDefault="003C54E6" w:rsidP="00450817">
      <w:pPr>
        <w:pStyle w:val="CommentText"/>
      </w:pPr>
      <w:r>
        <w:rPr>
          <w:rStyle w:val="CommentReference"/>
        </w:rPr>
        <w:annotationRef/>
      </w:r>
      <w:r>
        <w:t>Npr. Odjel za operacije.</w:t>
      </w:r>
    </w:p>
  </w:comment>
  <w:comment w:id="22" w:author="Advisera" w:initials="A">
    <w:p w14:paraId="08CBFA56" w14:textId="77777777" w:rsidR="003C54E6" w:rsidRDefault="003C54E6" w:rsidP="00450817">
      <w:pPr>
        <w:pStyle w:val="CommentText"/>
      </w:pPr>
      <w:r>
        <w:t>Npr. službenik za odnose s javnošću.</w:t>
      </w:r>
    </w:p>
  </w:comment>
  <w:comment w:id="23" w:author="Advisera" w:initials="A">
    <w:p w14:paraId="144F5E9B" w14:textId="77777777" w:rsidR="003C54E6" w:rsidRDefault="003C54E6" w:rsidP="00450817">
      <w:pPr>
        <w:pStyle w:val="CommentText"/>
      </w:pPr>
      <w:r>
        <w:t>Npr. glavni izvršni direktor.</w:t>
      </w:r>
    </w:p>
  </w:comment>
  <w:comment w:id="24" w:author="Advisera" w:initials="A">
    <w:p w14:paraId="43ED1DFA" w14:textId="77777777" w:rsidR="003C54E6" w:rsidRDefault="003C54E6" w:rsidP="00450817">
      <w:pPr>
        <w:pStyle w:val="CommentText"/>
      </w:pPr>
      <w:r w:rsidRPr="004D23A8">
        <w:t xml:space="preserve">Npr. upravitelj za </w:t>
      </w:r>
      <w:r>
        <w:t>nabavu</w:t>
      </w:r>
      <w:r w:rsidRPr="004D23A8">
        <w:t>.</w:t>
      </w:r>
    </w:p>
  </w:comment>
  <w:comment w:id="26" w:author="Advisera" w:initials="A">
    <w:p w14:paraId="7AA3C61A" w14:textId="77777777" w:rsidR="003C54E6" w:rsidRPr="00454A6A" w:rsidRDefault="003C54E6" w:rsidP="00450817">
      <w:pPr>
        <w:pStyle w:val="CommentText"/>
      </w:pPr>
      <w:r>
        <w:rPr>
          <w:rStyle w:val="CommentReference"/>
        </w:rPr>
        <w:annotationRef/>
      </w:r>
      <w:r w:rsidRPr="00454A6A">
        <w:rPr>
          <w:rStyle w:val="CommentReference"/>
        </w:rPr>
        <w:annotationRef/>
      </w:r>
      <w:r w:rsidRPr="00454A6A">
        <w:t>Za više saznanja o ovoj temi, pročitajte članak:</w:t>
      </w:r>
    </w:p>
    <w:p w14:paraId="77F3BBD1" w14:textId="77777777" w:rsidR="003C54E6" w:rsidRPr="00454A6A" w:rsidRDefault="003C54E6" w:rsidP="00450817">
      <w:pPr>
        <w:pStyle w:val="CommentText"/>
      </w:pPr>
    </w:p>
    <w:p w14:paraId="5C79422D" w14:textId="77777777" w:rsidR="003C54E6" w:rsidRDefault="003C54E6" w:rsidP="00450817">
      <w:pPr>
        <w:pStyle w:val="CommentText"/>
      </w:pPr>
      <w:proofErr w:type="spellStart"/>
      <w:r w:rsidRPr="00454A6A">
        <w:t>Activation</w:t>
      </w:r>
      <w:proofErr w:type="spellEnd"/>
      <w:r w:rsidRPr="00454A6A">
        <w:t xml:space="preserve"> </w:t>
      </w:r>
      <w:proofErr w:type="spellStart"/>
      <w:r w:rsidRPr="00454A6A">
        <w:t>procedures</w:t>
      </w:r>
      <w:proofErr w:type="spellEnd"/>
      <w:r w:rsidRPr="00454A6A">
        <w:t xml:space="preserve"> for </w:t>
      </w:r>
      <w:proofErr w:type="spellStart"/>
      <w:r w:rsidRPr="00454A6A">
        <w:t>business</w:t>
      </w:r>
      <w:proofErr w:type="spellEnd"/>
      <w:r w:rsidRPr="00454A6A">
        <w:t xml:space="preserve"> </w:t>
      </w:r>
      <w:proofErr w:type="spellStart"/>
      <w:r w:rsidRPr="00454A6A">
        <w:t>continuity</w:t>
      </w:r>
      <w:proofErr w:type="spellEnd"/>
      <w:r w:rsidRPr="00454A6A">
        <w:t xml:space="preserve"> plan </w:t>
      </w:r>
      <w:hyperlink r:id="rId3" w:history="1">
        <w:r w:rsidRPr="00454A6A">
          <w:rPr>
            <w:rStyle w:val="Hyperlink"/>
            <w:lang w:val="hr-HR"/>
          </w:rPr>
          <w:t>https://advisera.com/27001academy/blog/2011/09/26/activation-procedures-for-business-continuity-plan/</w:t>
        </w:r>
      </w:hyperlink>
    </w:p>
  </w:comment>
  <w:comment w:id="28" w:author="Advisera" w:initials="A">
    <w:p w14:paraId="32EC9EED" w14:textId="77777777" w:rsidR="003C54E6" w:rsidRPr="00EA6E94" w:rsidRDefault="003C54E6" w:rsidP="00450817">
      <w:pPr>
        <w:pStyle w:val="CommentText"/>
      </w:pPr>
      <w:r w:rsidRPr="00EA6E94">
        <w:rPr>
          <w:rStyle w:val="CommentReference"/>
        </w:rPr>
        <w:annotationRef/>
      </w:r>
      <w:r w:rsidRPr="00EA6E94">
        <w:t>Za više saznanja o ovoj temi, pročitajte ovaj članak:</w:t>
      </w:r>
    </w:p>
    <w:p w14:paraId="3A99B720" w14:textId="77777777" w:rsidR="003C54E6" w:rsidRPr="00EA6E94" w:rsidRDefault="003C54E6" w:rsidP="00450817">
      <w:pPr>
        <w:pStyle w:val="CommentText"/>
      </w:pPr>
    </w:p>
    <w:p w14:paraId="361315FA" w14:textId="77777777" w:rsidR="003C54E6" w:rsidRPr="00EA6E94" w:rsidRDefault="003C54E6" w:rsidP="00450817">
      <w:pPr>
        <w:pStyle w:val="CommentText"/>
      </w:pPr>
      <w:proofErr w:type="spellStart"/>
      <w:r w:rsidRPr="00EA6E94">
        <w:t>Enabling</w:t>
      </w:r>
      <w:proofErr w:type="spellEnd"/>
      <w:r w:rsidRPr="00EA6E94">
        <w:t xml:space="preserve"> </w:t>
      </w:r>
      <w:proofErr w:type="spellStart"/>
      <w:r w:rsidRPr="00EA6E94">
        <w:t>communication</w:t>
      </w:r>
      <w:proofErr w:type="spellEnd"/>
      <w:r w:rsidRPr="00EA6E94">
        <w:t xml:space="preserve"> </w:t>
      </w:r>
      <w:proofErr w:type="spellStart"/>
      <w:r w:rsidRPr="00EA6E94">
        <w:t>during</w:t>
      </w:r>
      <w:proofErr w:type="spellEnd"/>
      <w:r w:rsidRPr="00EA6E94">
        <w:t xml:space="preserve"> </w:t>
      </w:r>
      <w:proofErr w:type="spellStart"/>
      <w:r w:rsidRPr="00EA6E94">
        <w:t>disruptive</w:t>
      </w:r>
      <w:proofErr w:type="spellEnd"/>
      <w:r w:rsidRPr="00EA6E94">
        <w:t xml:space="preserve"> </w:t>
      </w:r>
      <w:proofErr w:type="spellStart"/>
      <w:r w:rsidRPr="00EA6E94">
        <w:t>incidents</w:t>
      </w:r>
      <w:proofErr w:type="spellEnd"/>
      <w:r w:rsidRPr="00EA6E94">
        <w:t xml:space="preserve"> </w:t>
      </w:r>
      <w:proofErr w:type="spellStart"/>
      <w:r w:rsidRPr="00EA6E94">
        <w:t>according</w:t>
      </w:r>
      <w:proofErr w:type="spellEnd"/>
      <w:r w:rsidRPr="00EA6E94">
        <w:t xml:space="preserve"> to ISO 22301 </w:t>
      </w:r>
      <w:hyperlink r:id="rId4" w:history="1">
        <w:r w:rsidRPr="00EA6E94">
          <w:rPr>
            <w:rStyle w:val="Hyperlink"/>
            <w:lang w:val="hr-HR"/>
          </w:rPr>
          <w:t>https://advisera.com/27001academy/blog/2016/12/19/enabling-communication-during-disruptive-incidents-according-to-iso-22301/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738E4F5" w15:done="0"/>
  <w15:commentEx w15:paraId="7F6DF501" w15:done="0"/>
  <w15:commentEx w15:paraId="35F61AF5" w15:done="0"/>
  <w15:commentEx w15:paraId="3D74F74E" w15:done="0"/>
  <w15:commentEx w15:paraId="4B403E0E" w15:done="0"/>
  <w15:commentEx w15:paraId="7A998D4D" w15:done="0"/>
  <w15:commentEx w15:paraId="6FCECA97" w15:done="0"/>
  <w15:commentEx w15:paraId="6B3EFA5D" w15:done="0"/>
  <w15:commentEx w15:paraId="51DDF522" w15:done="0"/>
  <w15:commentEx w15:paraId="4B11FA3C" w15:done="0"/>
  <w15:commentEx w15:paraId="0BB9A452" w15:done="0"/>
  <w15:commentEx w15:paraId="6BE18D11" w15:done="0"/>
  <w15:commentEx w15:paraId="46EDB69E" w15:done="0"/>
  <w15:commentEx w15:paraId="2883A58A" w15:done="0"/>
  <w15:commentEx w15:paraId="5D726650" w15:done="0"/>
  <w15:commentEx w15:paraId="08CBFA56" w15:done="0"/>
  <w15:commentEx w15:paraId="144F5E9B" w15:done="0"/>
  <w15:commentEx w15:paraId="43ED1DFA" w15:done="0"/>
  <w15:commentEx w15:paraId="5C79422D" w15:done="0"/>
  <w15:commentEx w15:paraId="361315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738E4F5" w16cid:durableId="128662F7"/>
  <w16cid:commentId w16cid:paraId="7F6DF501" w16cid:durableId="1A2F3627"/>
  <w16cid:commentId w16cid:paraId="35F61AF5" w16cid:durableId="2CBD5315"/>
  <w16cid:commentId w16cid:paraId="3D74F74E" w16cid:durableId="7B24AFCB"/>
  <w16cid:commentId w16cid:paraId="4B403E0E" w16cid:durableId="044D5A81"/>
  <w16cid:commentId w16cid:paraId="7A998D4D" w16cid:durableId="6A5D7283"/>
  <w16cid:commentId w16cid:paraId="6FCECA97" w16cid:durableId="0EB25796"/>
  <w16cid:commentId w16cid:paraId="6B3EFA5D" w16cid:durableId="50FB2534"/>
  <w16cid:commentId w16cid:paraId="51DDF522" w16cid:durableId="574A9526"/>
  <w16cid:commentId w16cid:paraId="4B11FA3C" w16cid:durableId="2B46C69D"/>
  <w16cid:commentId w16cid:paraId="0BB9A452" w16cid:durableId="619FBED1"/>
  <w16cid:commentId w16cid:paraId="6BE18D11" w16cid:durableId="5B6C4007"/>
  <w16cid:commentId w16cid:paraId="46EDB69E" w16cid:durableId="515B5FAD"/>
  <w16cid:commentId w16cid:paraId="2883A58A" w16cid:durableId="475466DD"/>
  <w16cid:commentId w16cid:paraId="5D726650" w16cid:durableId="4F34D8A0"/>
  <w16cid:commentId w16cid:paraId="08CBFA56" w16cid:durableId="0E217B0D"/>
  <w16cid:commentId w16cid:paraId="144F5E9B" w16cid:durableId="7AEFA6E1"/>
  <w16cid:commentId w16cid:paraId="43ED1DFA" w16cid:durableId="011597A5"/>
  <w16cid:commentId w16cid:paraId="5C79422D" w16cid:durableId="5A2E3E82"/>
  <w16cid:commentId w16cid:paraId="361315FA" w16cid:durableId="745238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D6D2B" w14:textId="77777777" w:rsidR="0051263E" w:rsidRDefault="0051263E" w:rsidP="002652F2">
      <w:pPr>
        <w:spacing w:after="0" w:line="240" w:lineRule="auto"/>
      </w:pPr>
      <w:r>
        <w:separator/>
      </w:r>
    </w:p>
  </w:endnote>
  <w:endnote w:type="continuationSeparator" w:id="0">
    <w:p w14:paraId="77C2BE1F" w14:textId="77777777" w:rsidR="0051263E" w:rsidRDefault="0051263E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60AFC" w:rsidRPr="006571EC" w14:paraId="5F6F8BF4" w14:textId="77777777" w:rsidTr="000440CE">
      <w:tc>
        <w:tcPr>
          <w:tcW w:w="3024" w:type="dxa"/>
        </w:tcPr>
        <w:p w14:paraId="18BA10EE" w14:textId="5A39E3E2" w:rsidR="00960AFC" w:rsidRPr="006571EC" w:rsidRDefault="00960AFC" w:rsidP="002652F2">
          <w:pPr>
            <w:pStyle w:val="Footer"/>
            <w:rPr>
              <w:sz w:val="18"/>
              <w:szCs w:val="18"/>
            </w:rPr>
          </w:pPr>
          <w:r w:rsidRPr="005429E0">
            <w:rPr>
              <w:sz w:val="18"/>
            </w:rPr>
            <w:t>Plan kontinuiteta poslovanja</w:t>
          </w:r>
        </w:p>
      </w:tc>
      <w:tc>
        <w:tcPr>
          <w:tcW w:w="3024" w:type="dxa"/>
        </w:tcPr>
        <w:p w14:paraId="35283668" w14:textId="16BBF024" w:rsidR="00960AFC" w:rsidRPr="006571EC" w:rsidRDefault="000440CE" w:rsidP="000440CE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0440CE">
            <w:rPr>
              <w:sz w:val="18"/>
            </w:rPr>
            <w:t>ver</w:t>
          </w:r>
          <w:proofErr w:type="spellEnd"/>
          <w:r w:rsidRPr="000440CE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2BBF33E" w14:textId="45BD7093" w:rsidR="00960AFC" w:rsidRPr="006571EC" w:rsidRDefault="00960AFC" w:rsidP="002652F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0B6227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0B6227">
            <w:rPr>
              <w:b/>
              <w:noProof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</w:p>
      </w:tc>
    </w:tr>
  </w:tbl>
  <w:p w14:paraId="55590833" w14:textId="1DFBFCF0" w:rsidR="00960AFC" w:rsidRPr="004B1E43" w:rsidRDefault="00805AB7" w:rsidP="00805A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7F3B9E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01B1D318" w:rsidR="00960AFC" w:rsidRPr="00805AB7" w:rsidRDefault="00805AB7" w:rsidP="007F3B9E">
    <w:pPr>
      <w:pStyle w:val="Footer"/>
      <w:spacing w:after="0"/>
      <w:jc w:val="center"/>
      <w:rPr>
        <w:sz w:val="16"/>
        <w:szCs w:val="16"/>
      </w:rPr>
    </w:pPr>
    <w:r w:rsidRPr="00805AB7">
      <w:rPr>
        <w:sz w:val="16"/>
        <w:szCs w:val="16"/>
      </w:rPr>
      <w:t xml:space="preserve">© Ovaj predložak smiju koristiti klijenti tvrtke Advisera </w:t>
    </w:r>
    <w:proofErr w:type="spellStart"/>
    <w:r w:rsidRPr="00805AB7">
      <w:rPr>
        <w:sz w:val="16"/>
        <w:szCs w:val="16"/>
      </w:rPr>
      <w:t>Expert</w:t>
    </w:r>
    <w:proofErr w:type="spellEnd"/>
    <w:r w:rsidRPr="00805AB7">
      <w:rPr>
        <w:sz w:val="16"/>
        <w:szCs w:val="16"/>
      </w:rPr>
      <w:t xml:space="preserve"> </w:t>
    </w:r>
    <w:proofErr w:type="spellStart"/>
    <w:r w:rsidRPr="00805AB7">
      <w:rPr>
        <w:sz w:val="16"/>
        <w:szCs w:val="16"/>
      </w:rPr>
      <w:t>Solutions</w:t>
    </w:r>
    <w:proofErr w:type="spellEnd"/>
    <w:r w:rsidRPr="00805AB7">
      <w:rPr>
        <w:sz w:val="16"/>
        <w:szCs w:val="16"/>
      </w:rPr>
      <w:t xml:space="preserve"> d.o.o., www.advisera.com</w:t>
    </w:r>
    <w:r w:rsidR="007F3B9E">
      <w:rPr>
        <w:sz w:val="16"/>
        <w:szCs w:val="16"/>
      </w:rPr>
      <w:t>,</w:t>
    </w:r>
    <w:r w:rsidRPr="00805AB7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85013" w14:textId="77777777" w:rsidR="0051263E" w:rsidRDefault="0051263E" w:rsidP="002652F2">
      <w:pPr>
        <w:spacing w:after="0" w:line="240" w:lineRule="auto"/>
      </w:pPr>
      <w:r>
        <w:separator/>
      </w:r>
    </w:p>
  </w:footnote>
  <w:footnote w:type="continuationSeparator" w:id="0">
    <w:p w14:paraId="7A26623C" w14:textId="77777777" w:rsidR="0051263E" w:rsidRDefault="0051263E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60AFC" w:rsidRPr="006571EC" w14:paraId="2D2A09AA" w14:textId="77777777" w:rsidTr="007F3B9E">
      <w:tc>
        <w:tcPr>
          <w:tcW w:w="4536" w:type="dxa"/>
        </w:tcPr>
        <w:p w14:paraId="22CC21A5" w14:textId="33D5D5AC" w:rsidR="00960AFC" w:rsidRPr="006571EC" w:rsidRDefault="00960AFC" w:rsidP="002652F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[naziv </w:t>
          </w:r>
          <w:r w:rsidR="000440CE">
            <w:rPr>
              <w:sz w:val="20"/>
            </w:rPr>
            <w:t>organizacije</w:t>
          </w:r>
          <w:r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6B893953" w:rsidR="00960AFC" w:rsidRPr="006571EC" w:rsidRDefault="00960AFC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440CE">
            <w:rPr>
              <w:sz w:val="20"/>
            </w:rPr>
            <w:t>stupanj</w:t>
          </w:r>
          <w:r>
            <w:rPr>
              <w:sz w:val="20"/>
            </w:rPr>
            <w:t xml:space="preserve"> povjerljivosti]</w:t>
          </w:r>
        </w:p>
      </w:tc>
    </w:tr>
  </w:tbl>
  <w:p w14:paraId="40C17DEC" w14:textId="77777777" w:rsidR="00960AFC" w:rsidRPr="003056B2" w:rsidRDefault="00960AFC" w:rsidP="002652F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52C3F"/>
    <w:multiLevelType w:val="hybridMultilevel"/>
    <w:tmpl w:val="1B4A5270"/>
    <w:lvl w:ilvl="0" w:tplc="69BA86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04ACA"/>
    <w:multiLevelType w:val="hybridMultilevel"/>
    <w:tmpl w:val="B91E2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E0945"/>
    <w:multiLevelType w:val="hybridMultilevel"/>
    <w:tmpl w:val="A1EEC7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573A8"/>
    <w:multiLevelType w:val="hybridMultilevel"/>
    <w:tmpl w:val="9A6CBA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C16C5"/>
    <w:multiLevelType w:val="hybridMultilevel"/>
    <w:tmpl w:val="773CCA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6A0A"/>
    <w:multiLevelType w:val="hybridMultilevel"/>
    <w:tmpl w:val="8662EB88"/>
    <w:lvl w:ilvl="0" w:tplc="5DE0D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E9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41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0D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4F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A6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A7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C60249"/>
    <w:multiLevelType w:val="hybridMultilevel"/>
    <w:tmpl w:val="9E0A5A36"/>
    <w:lvl w:ilvl="0" w:tplc="08BC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4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E2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EED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4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49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C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1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81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DE3140"/>
    <w:multiLevelType w:val="hybridMultilevel"/>
    <w:tmpl w:val="48288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365FE"/>
    <w:multiLevelType w:val="hybridMultilevel"/>
    <w:tmpl w:val="08C82644"/>
    <w:lvl w:ilvl="0" w:tplc="3AF6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CD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C2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AB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28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E9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2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8F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6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56DF7"/>
    <w:multiLevelType w:val="hybridMultilevel"/>
    <w:tmpl w:val="DAC8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2C0C45"/>
    <w:multiLevelType w:val="hybridMultilevel"/>
    <w:tmpl w:val="D5D867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A2F8F"/>
    <w:multiLevelType w:val="hybridMultilevel"/>
    <w:tmpl w:val="5BFAF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A2D3A"/>
    <w:multiLevelType w:val="hybridMultilevel"/>
    <w:tmpl w:val="9428610C"/>
    <w:lvl w:ilvl="0" w:tplc="0ACEB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2A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67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29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EB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C5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E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07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E28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642BB7"/>
    <w:multiLevelType w:val="hybridMultilevel"/>
    <w:tmpl w:val="7302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4E3816"/>
    <w:multiLevelType w:val="hybridMultilevel"/>
    <w:tmpl w:val="87926876"/>
    <w:lvl w:ilvl="0" w:tplc="C8560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781264"/>
    <w:multiLevelType w:val="hybridMultilevel"/>
    <w:tmpl w:val="558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3305B2"/>
    <w:multiLevelType w:val="hybridMultilevel"/>
    <w:tmpl w:val="487AE19A"/>
    <w:lvl w:ilvl="0" w:tplc="F0F6B7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34703"/>
    <w:multiLevelType w:val="hybridMultilevel"/>
    <w:tmpl w:val="E682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874E61"/>
    <w:multiLevelType w:val="hybridMultilevel"/>
    <w:tmpl w:val="6462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98657F"/>
    <w:multiLevelType w:val="hybridMultilevel"/>
    <w:tmpl w:val="F49CB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706134">
    <w:abstractNumId w:val="0"/>
  </w:num>
  <w:num w:numId="2" w16cid:durableId="1388795950">
    <w:abstractNumId w:val="24"/>
  </w:num>
  <w:num w:numId="3" w16cid:durableId="1251087332">
    <w:abstractNumId w:val="7"/>
  </w:num>
  <w:num w:numId="4" w16cid:durableId="226456472">
    <w:abstractNumId w:val="34"/>
  </w:num>
  <w:num w:numId="5" w16cid:durableId="1040864351">
    <w:abstractNumId w:val="13"/>
  </w:num>
  <w:num w:numId="6" w16cid:durableId="392437051">
    <w:abstractNumId w:val="16"/>
  </w:num>
  <w:num w:numId="7" w16cid:durableId="102727649">
    <w:abstractNumId w:val="35"/>
  </w:num>
  <w:num w:numId="8" w16cid:durableId="762187679">
    <w:abstractNumId w:val="12"/>
  </w:num>
  <w:num w:numId="9" w16cid:durableId="723483239">
    <w:abstractNumId w:val="47"/>
  </w:num>
  <w:num w:numId="10" w16cid:durableId="1547253603">
    <w:abstractNumId w:val="36"/>
  </w:num>
  <w:num w:numId="11" w16cid:durableId="519242933">
    <w:abstractNumId w:val="39"/>
  </w:num>
  <w:num w:numId="12" w16cid:durableId="444926560">
    <w:abstractNumId w:val="43"/>
  </w:num>
  <w:num w:numId="13" w16cid:durableId="866793688">
    <w:abstractNumId w:val="14"/>
  </w:num>
  <w:num w:numId="14" w16cid:durableId="977106684">
    <w:abstractNumId w:val="17"/>
  </w:num>
  <w:num w:numId="15" w16cid:durableId="2121797406">
    <w:abstractNumId w:val="8"/>
  </w:num>
  <w:num w:numId="16" w16cid:durableId="1279336638">
    <w:abstractNumId w:val="5"/>
  </w:num>
  <w:num w:numId="17" w16cid:durableId="1083794833">
    <w:abstractNumId w:val="40"/>
  </w:num>
  <w:num w:numId="18" w16cid:durableId="280498777">
    <w:abstractNumId w:val="42"/>
  </w:num>
  <w:num w:numId="19" w16cid:durableId="256212753">
    <w:abstractNumId w:val="26"/>
  </w:num>
  <w:num w:numId="20" w16cid:durableId="1915819104">
    <w:abstractNumId w:val="30"/>
  </w:num>
  <w:num w:numId="21" w16cid:durableId="835270796">
    <w:abstractNumId w:val="19"/>
  </w:num>
  <w:num w:numId="22" w16cid:durableId="1677685217">
    <w:abstractNumId w:val="2"/>
  </w:num>
  <w:num w:numId="23" w16cid:durableId="1154027529">
    <w:abstractNumId w:val="10"/>
  </w:num>
  <w:num w:numId="24" w16cid:durableId="2112434414">
    <w:abstractNumId w:val="25"/>
  </w:num>
  <w:num w:numId="25" w16cid:durableId="1390618190">
    <w:abstractNumId w:val="29"/>
  </w:num>
  <w:num w:numId="26" w16cid:durableId="230234355">
    <w:abstractNumId w:val="4"/>
  </w:num>
  <w:num w:numId="27" w16cid:durableId="2131362074">
    <w:abstractNumId w:val="33"/>
  </w:num>
  <w:num w:numId="28" w16cid:durableId="109595722">
    <w:abstractNumId w:val="21"/>
  </w:num>
  <w:num w:numId="29" w16cid:durableId="1501047291">
    <w:abstractNumId w:val="6"/>
  </w:num>
  <w:num w:numId="30" w16cid:durableId="446704456">
    <w:abstractNumId w:val="44"/>
  </w:num>
  <w:num w:numId="31" w16cid:durableId="2126147545">
    <w:abstractNumId w:val="3"/>
  </w:num>
  <w:num w:numId="32" w16cid:durableId="960961914">
    <w:abstractNumId w:val="38"/>
  </w:num>
  <w:num w:numId="33" w16cid:durableId="883175226">
    <w:abstractNumId w:val="31"/>
  </w:num>
  <w:num w:numId="34" w16cid:durableId="1443645625">
    <w:abstractNumId w:val="18"/>
  </w:num>
  <w:num w:numId="35" w16cid:durableId="859667187">
    <w:abstractNumId w:val="20"/>
  </w:num>
  <w:num w:numId="36" w16cid:durableId="1698003685">
    <w:abstractNumId w:val="22"/>
  </w:num>
  <w:num w:numId="37" w16cid:durableId="848566904">
    <w:abstractNumId w:val="11"/>
  </w:num>
  <w:num w:numId="38" w16cid:durableId="1897549375">
    <w:abstractNumId w:val="27"/>
  </w:num>
  <w:num w:numId="39" w16cid:durableId="1890607666">
    <w:abstractNumId w:val="37"/>
  </w:num>
  <w:num w:numId="40" w16cid:durableId="1978292305">
    <w:abstractNumId w:val="46"/>
  </w:num>
  <w:num w:numId="41" w16cid:durableId="904225175">
    <w:abstractNumId w:val="1"/>
  </w:num>
  <w:num w:numId="42" w16cid:durableId="148254816">
    <w:abstractNumId w:val="41"/>
  </w:num>
  <w:num w:numId="43" w16cid:durableId="716273389">
    <w:abstractNumId w:val="9"/>
  </w:num>
  <w:num w:numId="44" w16cid:durableId="1357459200">
    <w:abstractNumId w:val="15"/>
  </w:num>
  <w:num w:numId="45" w16cid:durableId="1533037919">
    <w:abstractNumId w:val="45"/>
  </w:num>
  <w:num w:numId="46" w16cid:durableId="883523117">
    <w:abstractNumId w:val="32"/>
  </w:num>
  <w:num w:numId="47" w16cid:durableId="1154370435">
    <w:abstractNumId w:val="23"/>
  </w:num>
  <w:num w:numId="48" w16cid:durableId="613446638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wtrQwNzI3MjCyMDFX0lEKTi0uzszPAykwNK0FABYTPyQtAAAA"/>
  </w:docVars>
  <w:rsids>
    <w:rsidRoot w:val="00927DFD"/>
    <w:rsid w:val="000026AA"/>
    <w:rsid w:val="00011DB9"/>
    <w:rsid w:val="000142E3"/>
    <w:rsid w:val="00017D04"/>
    <w:rsid w:val="00021B33"/>
    <w:rsid w:val="0002298E"/>
    <w:rsid w:val="00022A33"/>
    <w:rsid w:val="00025272"/>
    <w:rsid w:val="00035D13"/>
    <w:rsid w:val="000440CE"/>
    <w:rsid w:val="000449F9"/>
    <w:rsid w:val="0004682F"/>
    <w:rsid w:val="00062CF7"/>
    <w:rsid w:val="00073070"/>
    <w:rsid w:val="00075896"/>
    <w:rsid w:val="00080612"/>
    <w:rsid w:val="00082EB9"/>
    <w:rsid w:val="000A7279"/>
    <w:rsid w:val="000B3C16"/>
    <w:rsid w:val="000B6227"/>
    <w:rsid w:val="000C12A5"/>
    <w:rsid w:val="000C35C5"/>
    <w:rsid w:val="000C5B74"/>
    <w:rsid w:val="000D24FF"/>
    <w:rsid w:val="000D289F"/>
    <w:rsid w:val="000D5CF9"/>
    <w:rsid w:val="000D7C2A"/>
    <w:rsid w:val="000F12E2"/>
    <w:rsid w:val="000F18D8"/>
    <w:rsid w:val="000F248C"/>
    <w:rsid w:val="000F5972"/>
    <w:rsid w:val="00102F40"/>
    <w:rsid w:val="00104276"/>
    <w:rsid w:val="001069D5"/>
    <w:rsid w:val="00111B0A"/>
    <w:rsid w:val="00111C3C"/>
    <w:rsid w:val="00112D1D"/>
    <w:rsid w:val="00120A2D"/>
    <w:rsid w:val="001228E6"/>
    <w:rsid w:val="00144285"/>
    <w:rsid w:val="001570B0"/>
    <w:rsid w:val="00161B6E"/>
    <w:rsid w:val="001800C9"/>
    <w:rsid w:val="00185CF1"/>
    <w:rsid w:val="001955E8"/>
    <w:rsid w:val="001A7C29"/>
    <w:rsid w:val="001C4A68"/>
    <w:rsid w:val="001D43B3"/>
    <w:rsid w:val="001E2AF8"/>
    <w:rsid w:val="001E40F0"/>
    <w:rsid w:val="001E7C85"/>
    <w:rsid w:val="001F328E"/>
    <w:rsid w:val="00201401"/>
    <w:rsid w:val="002046DF"/>
    <w:rsid w:val="0022287F"/>
    <w:rsid w:val="00223B7E"/>
    <w:rsid w:val="002341E7"/>
    <w:rsid w:val="00236F2E"/>
    <w:rsid w:val="002468C6"/>
    <w:rsid w:val="002477BB"/>
    <w:rsid w:val="00247F6D"/>
    <w:rsid w:val="0026412C"/>
    <w:rsid w:val="002652F2"/>
    <w:rsid w:val="00266C02"/>
    <w:rsid w:val="002833F3"/>
    <w:rsid w:val="00291BDE"/>
    <w:rsid w:val="002A1993"/>
    <w:rsid w:val="002A250A"/>
    <w:rsid w:val="002A43C2"/>
    <w:rsid w:val="002B2E59"/>
    <w:rsid w:val="002C677B"/>
    <w:rsid w:val="002D3B54"/>
    <w:rsid w:val="002D747B"/>
    <w:rsid w:val="002F1D0A"/>
    <w:rsid w:val="002F5572"/>
    <w:rsid w:val="002F57B3"/>
    <w:rsid w:val="002F7FB1"/>
    <w:rsid w:val="0031456A"/>
    <w:rsid w:val="00335CF2"/>
    <w:rsid w:val="00336870"/>
    <w:rsid w:val="00337CFC"/>
    <w:rsid w:val="0034643C"/>
    <w:rsid w:val="00360BDB"/>
    <w:rsid w:val="003642DA"/>
    <w:rsid w:val="00371358"/>
    <w:rsid w:val="0037350C"/>
    <w:rsid w:val="00375BD9"/>
    <w:rsid w:val="00384C50"/>
    <w:rsid w:val="0038660D"/>
    <w:rsid w:val="00391EEF"/>
    <w:rsid w:val="00392C0B"/>
    <w:rsid w:val="00395997"/>
    <w:rsid w:val="00396FD2"/>
    <w:rsid w:val="003A1026"/>
    <w:rsid w:val="003A2D42"/>
    <w:rsid w:val="003C1D55"/>
    <w:rsid w:val="003C54E6"/>
    <w:rsid w:val="003C7A77"/>
    <w:rsid w:val="003D7527"/>
    <w:rsid w:val="003D7C7C"/>
    <w:rsid w:val="003F73AE"/>
    <w:rsid w:val="00400A50"/>
    <w:rsid w:val="00413D8B"/>
    <w:rsid w:val="00424E58"/>
    <w:rsid w:val="00431E61"/>
    <w:rsid w:val="00434491"/>
    <w:rsid w:val="00440652"/>
    <w:rsid w:val="00443B6C"/>
    <w:rsid w:val="00452865"/>
    <w:rsid w:val="004547BB"/>
    <w:rsid w:val="00454A6A"/>
    <w:rsid w:val="00455914"/>
    <w:rsid w:val="00455B9F"/>
    <w:rsid w:val="00457E26"/>
    <w:rsid w:val="00480C11"/>
    <w:rsid w:val="0048270D"/>
    <w:rsid w:val="00487E0B"/>
    <w:rsid w:val="004A6169"/>
    <w:rsid w:val="004C23C4"/>
    <w:rsid w:val="004C2DEC"/>
    <w:rsid w:val="004E04A2"/>
    <w:rsid w:val="004E2ABF"/>
    <w:rsid w:val="004E31F0"/>
    <w:rsid w:val="004E36E0"/>
    <w:rsid w:val="0051263E"/>
    <w:rsid w:val="00514799"/>
    <w:rsid w:val="005167B7"/>
    <w:rsid w:val="00516D6E"/>
    <w:rsid w:val="0052016E"/>
    <w:rsid w:val="005429E0"/>
    <w:rsid w:val="0054784A"/>
    <w:rsid w:val="00557F12"/>
    <w:rsid w:val="00561CBA"/>
    <w:rsid w:val="005726CE"/>
    <w:rsid w:val="00574FE7"/>
    <w:rsid w:val="00596953"/>
    <w:rsid w:val="005A2D91"/>
    <w:rsid w:val="005B1EE5"/>
    <w:rsid w:val="005B49EC"/>
    <w:rsid w:val="005B6CA9"/>
    <w:rsid w:val="005C1422"/>
    <w:rsid w:val="005C590C"/>
    <w:rsid w:val="005C6C8E"/>
    <w:rsid w:val="005C7325"/>
    <w:rsid w:val="005D0CD8"/>
    <w:rsid w:val="005D3674"/>
    <w:rsid w:val="005D46C9"/>
    <w:rsid w:val="005D51DB"/>
    <w:rsid w:val="005D7038"/>
    <w:rsid w:val="005E2722"/>
    <w:rsid w:val="005E42BA"/>
    <w:rsid w:val="005F0262"/>
    <w:rsid w:val="005F2606"/>
    <w:rsid w:val="005F5882"/>
    <w:rsid w:val="005F72FE"/>
    <w:rsid w:val="00621C3E"/>
    <w:rsid w:val="00625488"/>
    <w:rsid w:val="006323CE"/>
    <w:rsid w:val="0063506B"/>
    <w:rsid w:val="00635DC6"/>
    <w:rsid w:val="00637BEB"/>
    <w:rsid w:val="00647EB3"/>
    <w:rsid w:val="006523A2"/>
    <w:rsid w:val="00655F16"/>
    <w:rsid w:val="00656620"/>
    <w:rsid w:val="006618C2"/>
    <w:rsid w:val="00661BC9"/>
    <w:rsid w:val="00666434"/>
    <w:rsid w:val="00671DEB"/>
    <w:rsid w:val="00685DD0"/>
    <w:rsid w:val="0068630E"/>
    <w:rsid w:val="00694C2B"/>
    <w:rsid w:val="006973BB"/>
    <w:rsid w:val="006A57F6"/>
    <w:rsid w:val="006B34DE"/>
    <w:rsid w:val="006B75D3"/>
    <w:rsid w:val="006C0BF2"/>
    <w:rsid w:val="006F57C2"/>
    <w:rsid w:val="006F5DD3"/>
    <w:rsid w:val="00705738"/>
    <w:rsid w:val="00706BAF"/>
    <w:rsid w:val="00723E08"/>
    <w:rsid w:val="00725508"/>
    <w:rsid w:val="00726A8F"/>
    <w:rsid w:val="007279B3"/>
    <w:rsid w:val="00734C46"/>
    <w:rsid w:val="00764032"/>
    <w:rsid w:val="00764CE2"/>
    <w:rsid w:val="00766C05"/>
    <w:rsid w:val="00793FBB"/>
    <w:rsid w:val="00797059"/>
    <w:rsid w:val="007A5CD2"/>
    <w:rsid w:val="007B094E"/>
    <w:rsid w:val="007B52A2"/>
    <w:rsid w:val="007C1569"/>
    <w:rsid w:val="007C29F7"/>
    <w:rsid w:val="007C4203"/>
    <w:rsid w:val="007C5C41"/>
    <w:rsid w:val="007C5C66"/>
    <w:rsid w:val="007D0727"/>
    <w:rsid w:val="007D6964"/>
    <w:rsid w:val="007D7C33"/>
    <w:rsid w:val="007E0CFB"/>
    <w:rsid w:val="007E3301"/>
    <w:rsid w:val="007E74D6"/>
    <w:rsid w:val="007F3B9E"/>
    <w:rsid w:val="007F3FF9"/>
    <w:rsid w:val="007F6954"/>
    <w:rsid w:val="007F7ECA"/>
    <w:rsid w:val="00804278"/>
    <w:rsid w:val="00804D91"/>
    <w:rsid w:val="00805AB7"/>
    <w:rsid w:val="00807284"/>
    <w:rsid w:val="00810339"/>
    <w:rsid w:val="00813CE6"/>
    <w:rsid w:val="00816E20"/>
    <w:rsid w:val="00817402"/>
    <w:rsid w:val="00826872"/>
    <w:rsid w:val="00844ADA"/>
    <w:rsid w:val="00854C2B"/>
    <w:rsid w:val="00863763"/>
    <w:rsid w:val="00864B22"/>
    <w:rsid w:val="0087458B"/>
    <w:rsid w:val="00883C51"/>
    <w:rsid w:val="00895BC6"/>
    <w:rsid w:val="008C4F3F"/>
    <w:rsid w:val="0090279A"/>
    <w:rsid w:val="00911A9B"/>
    <w:rsid w:val="009134E3"/>
    <w:rsid w:val="00927DFD"/>
    <w:rsid w:val="009362DF"/>
    <w:rsid w:val="00941DA1"/>
    <w:rsid w:val="00945BC8"/>
    <w:rsid w:val="00946E0E"/>
    <w:rsid w:val="009506B6"/>
    <w:rsid w:val="00960AFC"/>
    <w:rsid w:val="0096383C"/>
    <w:rsid w:val="0096726C"/>
    <w:rsid w:val="00970A67"/>
    <w:rsid w:val="00974B1D"/>
    <w:rsid w:val="00975CA3"/>
    <w:rsid w:val="00981651"/>
    <w:rsid w:val="009825C6"/>
    <w:rsid w:val="00986757"/>
    <w:rsid w:val="00996648"/>
    <w:rsid w:val="009B0959"/>
    <w:rsid w:val="009B0C61"/>
    <w:rsid w:val="009B1EEB"/>
    <w:rsid w:val="009C384E"/>
    <w:rsid w:val="009C3877"/>
    <w:rsid w:val="009C479D"/>
    <w:rsid w:val="009C50E9"/>
    <w:rsid w:val="009E4568"/>
    <w:rsid w:val="009E76B3"/>
    <w:rsid w:val="009F04CB"/>
    <w:rsid w:val="00A031BB"/>
    <w:rsid w:val="00A036C1"/>
    <w:rsid w:val="00A03893"/>
    <w:rsid w:val="00A13FD3"/>
    <w:rsid w:val="00A20FB3"/>
    <w:rsid w:val="00A211A9"/>
    <w:rsid w:val="00A27AC4"/>
    <w:rsid w:val="00A41719"/>
    <w:rsid w:val="00A46446"/>
    <w:rsid w:val="00A50958"/>
    <w:rsid w:val="00A55ECD"/>
    <w:rsid w:val="00A61106"/>
    <w:rsid w:val="00A7181F"/>
    <w:rsid w:val="00A74D1F"/>
    <w:rsid w:val="00AB3F6B"/>
    <w:rsid w:val="00AB57BE"/>
    <w:rsid w:val="00AB7461"/>
    <w:rsid w:val="00AC40FE"/>
    <w:rsid w:val="00AC5518"/>
    <w:rsid w:val="00AD626A"/>
    <w:rsid w:val="00AD68C2"/>
    <w:rsid w:val="00AE2EC6"/>
    <w:rsid w:val="00AF22EB"/>
    <w:rsid w:val="00AF6017"/>
    <w:rsid w:val="00B015D6"/>
    <w:rsid w:val="00B07B64"/>
    <w:rsid w:val="00B12FC8"/>
    <w:rsid w:val="00B24C38"/>
    <w:rsid w:val="00B2668F"/>
    <w:rsid w:val="00B26891"/>
    <w:rsid w:val="00B30F45"/>
    <w:rsid w:val="00B31527"/>
    <w:rsid w:val="00B412E6"/>
    <w:rsid w:val="00B54BE1"/>
    <w:rsid w:val="00B64F9D"/>
    <w:rsid w:val="00B668F5"/>
    <w:rsid w:val="00B66920"/>
    <w:rsid w:val="00B952F9"/>
    <w:rsid w:val="00B95B82"/>
    <w:rsid w:val="00B9672A"/>
    <w:rsid w:val="00B97A56"/>
    <w:rsid w:val="00BA30D6"/>
    <w:rsid w:val="00BA71C8"/>
    <w:rsid w:val="00BB15D1"/>
    <w:rsid w:val="00BC299E"/>
    <w:rsid w:val="00BC3268"/>
    <w:rsid w:val="00BC698B"/>
    <w:rsid w:val="00BD1534"/>
    <w:rsid w:val="00BD79B5"/>
    <w:rsid w:val="00BE2992"/>
    <w:rsid w:val="00BE54F4"/>
    <w:rsid w:val="00BE5738"/>
    <w:rsid w:val="00BF1069"/>
    <w:rsid w:val="00BF31D6"/>
    <w:rsid w:val="00BF5F44"/>
    <w:rsid w:val="00BF6FDF"/>
    <w:rsid w:val="00C02FA6"/>
    <w:rsid w:val="00C045BC"/>
    <w:rsid w:val="00C06949"/>
    <w:rsid w:val="00C113B4"/>
    <w:rsid w:val="00C23DAC"/>
    <w:rsid w:val="00C30DB5"/>
    <w:rsid w:val="00C31C62"/>
    <w:rsid w:val="00C45BB3"/>
    <w:rsid w:val="00C47BF2"/>
    <w:rsid w:val="00C67FF3"/>
    <w:rsid w:val="00C70AFF"/>
    <w:rsid w:val="00C82FE7"/>
    <w:rsid w:val="00C96503"/>
    <w:rsid w:val="00C96861"/>
    <w:rsid w:val="00CB404E"/>
    <w:rsid w:val="00CB4309"/>
    <w:rsid w:val="00CB6C2B"/>
    <w:rsid w:val="00CD13A8"/>
    <w:rsid w:val="00CD3F0C"/>
    <w:rsid w:val="00CE0B73"/>
    <w:rsid w:val="00CE3C48"/>
    <w:rsid w:val="00CF7ABB"/>
    <w:rsid w:val="00D0089E"/>
    <w:rsid w:val="00D02994"/>
    <w:rsid w:val="00D11327"/>
    <w:rsid w:val="00D118D5"/>
    <w:rsid w:val="00D13298"/>
    <w:rsid w:val="00D16B96"/>
    <w:rsid w:val="00D44200"/>
    <w:rsid w:val="00D520F8"/>
    <w:rsid w:val="00D6014D"/>
    <w:rsid w:val="00D61459"/>
    <w:rsid w:val="00D62820"/>
    <w:rsid w:val="00D64DBC"/>
    <w:rsid w:val="00D750C1"/>
    <w:rsid w:val="00D85AA5"/>
    <w:rsid w:val="00D85BF6"/>
    <w:rsid w:val="00D93912"/>
    <w:rsid w:val="00D948CE"/>
    <w:rsid w:val="00D96FC3"/>
    <w:rsid w:val="00DA3A03"/>
    <w:rsid w:val="00DA4697"/>
    <w:rsid w:val="00DB4CC8"/>
    <w:rsid w:val="00DC11F2"/>
    <w:rsid w:val="00DC7029"/>
    <w:rsid w:val="00DC7355"/>
    <w:rsid w:val="00DC7524"/>
    <w:rsid w:val="00DC7A5D"/>
    <w:rsid w:val="00DE3116"/>
    <w:rsid w:val="00DE6092"/>
    <w:rsid w:val="00DE76DA"/>
    <w:rsid w:val="00DF2B6C"/>
    <w:rsid w:val="00E0051D"/>
    <w:rsid w:val="00E04150"/>
    <w:rsid w:val="00E16A81"/>
    <w:rsid w:val="00E24153"/>
    <w:rsid w:val="00E24672"/>
    <w:rsid w:val="00E26019"/>
    <w:rsid w:val="00E26DBE"/>
    <w:rsid w:val="00E33911"/>
    <w:rsid w:val="00E41582"/>
    <w:rsid w:val="00E41DDB"/>
    <w:rsid w:val="00E420C6"/>
    <w:rsid w:val="00E435A8"/>
    <w:rsid w:val="00E510DF"/>
    <w:rsid w:val="00E617BE"/>
    <w:rsid w:val="00E6486C"/>
    <w:rsid w:val="00E659F8"/>
    <w:rsid w:val="00E669B0"/>
    <w:rsid w:val="00E72737"/>
    <w:rsid w:val="00E81032"/>
    <w:rsid w:val="00E834CA"/>
    <w:rsid w:val="00E91E94"/>
    <w:rsid w:val="00E926E6"/>
    <w:rsid w:val="00EA2642"/>
    <w:rsid w:val="00EA6510"/>
    <w:rsid w:val="00EA6E94"/>
    <w:rsid w:val="00EB1FED"/>
    <w:rsid w:val="00EB4FFF"/>
    <w:rsid w:val="00EC4ABF"/>
    <w:rsid w:val="00EF3BC8"/>
    <w:rsid w:val="00F02202"/>
    <w:rsid w:val="00F02D7B"/>
    <w:rsid w:val="00F0559D"/>
    <w:rsid w:val="00F056B3"/>
    <w:rsid w:val="00F07126"/>
    <w:rsid w:val="00F12A65"/>
    <w:rsid w:val="00F13475"/>
    <w:rsid w:val="00F230F3"/>
    <w:rsid w:val="00F33886"/>
    <w:rsid w:val="00F41040"/>
    <w:rsid w:val="00F417C0"/>
    <w:rsid w:val="00F52083"/>
    <w:rsid w:val="00F6796A"/>
    <w:rsid w:val="00F67AC5"/>
    <w:rsid w:val="00F77AD6"/>
    <w:rsid w:val="00F81D0C"/>
    <w:rsid w:val="00F9370C"/>
    <w:rsid w:val="00F93FF2"/>
    <w:rsid w:val="00F95666"/>
    <w:rsid w:val="00FC3047"/>
    <w:rsid w:val="00FC5114"/>
    <w:rsid w:val="00FD2E5C"/>
    <w:rsid w:val="00FD34C0"/>
    <w:rsid w:val="00FD6B49"/>
    <w:rsid w:val="00FD7A56"/>
    <w:rsid w:val="00FE045B"/>
    <w:rsid w:val="00FE6433"/>
    <w:rsid w:val="00FF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63D5F9E8-F87D-4E42-B02E-9C7BCE91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9E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ind w:left="3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429E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F3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28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640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626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7C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D36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1/09/26/activation-procedures-for-business-continuity-plan/" TargetMode="External"/><Relationship Id="rId2" Type="http://schemas.openxmlformats.org/officeDocument/2006/relationships/hyperlink" Target="https://advisera.com/27001academy/blog/2016/12/05/beyond-the-bcm-manager-additional-roles-to-consider-during-the-disruptive-incident/" TargetMode="External"/><Relationship Id="rId1" Type="http://schemas.openxmlformats.org/officeDocument/2006/relationships/hyperlink" Target="https://advisera.com/27001academy/knowledgebase/business-continuity-plan-how-to-structure-it-according-to-iso-22301/" TargetMode="External"/><Relationship Id="rId4" Type="http://schemas.openxmlformats.org/officeDocument/2006/relationships/hyperlink" Target="https://advisera.com/27001academy/blog/2016/12/19/enabling-communication-during-disruptive-incidents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F288-FDA0-4C91-9AF8-3E145200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Plan kontinuiteta poslovanja</vt:lpstr>
      <vt:lpstr>Svrha, područje primjene i korisnici</vt:lpstr>
      <vt:lpstr>Referentni dokumenti</vt:lpstr>
      <vt:lpstr>Plan kontinuiteta poslovanja</vt:lpstr>
      <vt:lpstr>    Sadržaj plana</vt:lpstr>
      <vt:lpstr>    Pretpostavke</vt:lpstr>
      <vt:lpstr>    Imenovanja i ovlasti </vt:lpstr>
      <vt:lpstr>    Aktivacija plana; deaktivacija plana </vt:lpstr>
      <vt:lpstr>    Komunikacija </vt:lpstr>
      <vt:lpstr>Backup Policy</vt:lpstr>
      <vt:lpstr>Backup Policy</vt:lpstr>
    </vt:vector>
  </TitlesOfParts>
  <Company>Advisera Expert Solutions d.o.o.</Company>
  <LinksUpToDate>false</LinksUpToDate>
  <CharactersWithSpaces>7690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kontinuiteta poslovanja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2025-12-29T15:53:00Z</dcterms:created>
  <dcterms:modified xsi:type="dcterms:W3CDTF">2025-12-30T12:40:00Z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385e87c6fe80659fc37699788face0637e0e9f4cddfa2611207008b6fe6bc0ec</vt:lpwstr>
  </property>
  <property fmtid="{D5CDD505-2E9C-101B-9397-08002B2CF9AE}" pid="3" name="amzn:id">
    <vt:lpwstr>f0c67e76-dba2-4f9d-bf40-549fa38c1f19</vt:lpwstr>
  </property>
</Properties>
</file>