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5FDC6" w14:textId="77777777" w:rsidR="00AB0956" w:rsidRPr="00AB0956" w:rsidRDefault="00AB0956" w:rsidP="00AB095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B095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6D2D97E" w14:textId="77777777" w:rsidR="00C14FF9" w:rsidRPr="00AB0956" w:rsidRDefault="00C14FF9" w:rsidP="00C24377"/>
    <w:p w14:paraId="11EEBC86" w14:textId="77777777" w:rsidR="00C14FF9" w:rsidRPr="00AB0956" w:rsidRDefault="00C14FF9" w:rsidP="00C24377"/>
    <w:p w14:paraId="0EC31D00" w14:textId="77777777" w:rsidR="00C14FF9" w:rsidRPr="00AB0956" w:rsidRDefault="00C14FF9" w:rsidP="00C24377"/>
    <w:p w14:paraId="6E3C44F1" w14:textId="77777777" w:rsidR="00C14FF9" w:rsidRPr="00AB0956" w:rsidRDefault="00C14FF9" w:rsidP="00C24377"/>
    <w:p w14:paraId="192DB762" w14:textId="77777777" w:rsidR="00C14FF9" w:rsidRPr="00AB0956" w:rsidRDefault="00C14FF9" w:rsidP="00C24377"/>
    <w:p w14:paraId="09E0D863" w14:textId="77777777" w:rsidR="00C14FF9" w:rsidRPr="00AB0956" w:rsidRDefault="00C14FF9" w:rsidP="00C24377"/>
    <w:p w14:paraId="11DA00C5" w14:textId="77777777" w:rsidR="00C14FF9" w:rsidRPr="00AB0956" w:rsidRDefault="00C14FF9" w:rsidP="00C24377">
      <w:pPr>
        <w:jc w:val="center"/>
      </w:pPr>
      <w:commentRangeStart w:id="0"/>
      <w:r w:rsidRPr="00AB0956">
        <w:t>[logo organizacije]</w:t>
      </w:r>
      <w:commentRangeEnd w:id="0"/>
      <w:r w:rsidRPr="00AB0956">
        <w:rPr>
          <w:rStyle w:val="CommentReference"/>
        </w:rPr>
        <w:commentReference w:id="0"/>
      </w:r>
    </w:p>
    <w:p w14:paraId="735C3EE2" w14:textId="77777777" w:rsidR="00C14FF9" w:rsidRPr="00AB0956" w:rsidRDefault="00C14FF9" w:rsidP="00C24377">
      <w:pPr>
        <w:jc w:val="center"/>
      </w:pPr>
      <w:r w:rsidRPr="00AB0956">
        <w:t>[naziv organizacije]</w:t>
      </w:r>
    </w:p>
    <w:p w14:paraId="34E56295" w14:textId="77777777" w:rsidR="00C14FF9" w:rsidRPr="00AB0956" w:rsidRDefault="00C14FF9" w:rsidP="00C24377">
      <w:pPr>
        <w:jc w:val="center"/>
      </w:pPr>
    </w:p>
    <w:p w14:paraId="5F03B8FB" w14:textId="77777777" w:rsidR="00C14FF9" w:rsidRPr="00AB0956" w:rsidRDefault="00C14FF9" w:rsidP="00C24377">
      <w:pPr>
        <w:jc w:val="center"/>
      </w:pPr>
    </w:p>
    <w:p w14:paraId="2CDC60A2" w14:textId="77777777" w:rsidR="00C14FF9" w:rsidRPr="00AB0956" w:rsidRDefault="00C14FF9" w:rsidP="00C24377">
      <w:pPr>
        <w:jc w:val="center"/>
        <w:rPr>
          <w:b/>
          <w:sz w:val="32"/>
          <w:szCs w:val="32"/>
        </w:rPr>
      </w:pPr>
      <w:commentRangeStart w:id="1"/>
      <w:r w:rsidRPr="00AB0956">
        <w:rPr>
          <w:b/>
          <w:sz w:val="32"/>
        </w:rPr>
        <w:t>PROCEDURA ZA UPRAVLJANJE INCIDENTIMA</w:t>
      </w:r>
      <w:commentRangeEnd w:id="1"/>
      <w:r w:rsidRPr="00AB0956">
        <w:rPr>
          <w:rStyle w:val="CommentReference"/>
        </w:rPr>
        <w:commentReference w:id="1"/>
      </w:r>
    </w:p>
    <w:p w14:paraId="1D73EC76" w14:textId="77777777" w:rsidR="00C14FF9" w:rsidRPr="00AB0956" w:rsidRDefault="00C14FF9" w:rsidP="00C24377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C14FF9" w:rsidRPr="00AB0956" w14:paraId="6D61F04F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433AE5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AB0956">
              <w:rPr>
                <w:rFonts w:eastAsia="Times New Roman"/>
                <w:lang w:eastAsia="hr-HR"/>
              </w:rPr>
              <w:t>Oznaka:</w:t>
            </w:r>
            <w:commentRangeEnd w:id="2"/>
            <w:r w:rsidRPr="00AB0956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537165E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233A3C43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14D0793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3287C6D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66575704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C26A7F1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205749C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57E217E2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B22632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0701BAA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1119A399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7BB0BC0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DBE85A2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1030CCFE" w14:textId="77777777" w:rsidTr="00851DAC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FA5CEEB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6FFD8E6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3B34F328" w14:textId="77777777" w:rsidR="00C14FF9" w:rsidRPr="00AB0956" w:rsidRDefault="00C14FF9" w:rsidP="00C24377">
      <w:pPr>
        <w:rPr>
          <w:rFonts w:eastAsia="Times New Roman"/>
        </w:rPr>
      </w:pPr>
    </w:p>
    <w:p w14:paraId="796118EC" w14:textId="77777777" w:rsidR="00C14FF9" w:rsidRPr="00AB0956" w:rsidRDefault="00C14FF9" w:rsidP="00C24377">
      <w:pPr>
        <w:rPr>
          <w:rFonts w:eastAsia="Times New Roman"/>
        </w:rPr>
      </w:pPr>
    </w:p>
    <w:p w14:paraId="1D061C4F" w14:textId="77777777" w:rsidR="00C14FF9" w:rsidRPr="00AB0956" w:rsidRDefault="00C14FF9" w:rsidP="00C24377">
      <w:pPr>
        <w:rPr>
          <w:rFonts w:eastAsia="Times New Roman"/>
          <w:b/>
          <w:sz w:val="28"/>
          <w:szCs w:val="28"/>
        </w:rPr>
      </w:pPr>
      <w:r w:rsidRPr="00AB0956">
        <w:rPr>
          <w:rFonts w:eastAsia="Times New Roman"/>
        </w:rPr>
        <w:br w:type="page"/>
      </w:r>
      <w:r w:rsidRPr="00AB0956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C14FF9" w:rsidRPr="00AB0956" w14:paraId="172EBB3E" w14:textId="77777777" w:rsidTr="00851DAC">
        <w:tc>
          <w:tcPr>
            <w:tcW w:w="1270" w:type="dxa"/>
            <w:hideMark/>
          </w:tcPr>
          <w:p w14:paraId="0E78BEDF" w14:textId="77777777" w:rsidR="00C14FF9" w:rsidRPr="00AB0956" w:rsidRDefault="00C14FF9" w:rsidP="00851DA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B0956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93F1F04" w14:textId="77777777" w:rsidR="00C14FF9" w:rsidRPr="00AB0956" w:rsidRDefault="00C14FF9" w:rsidP="00851DA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B0956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1595CA87" w14:textId="77777777" w:rsidR="00C14FF9" w:rsidRPr="00AB0956" w:rsidRDefault="00C14FF9" w:rsidP="00851DA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B0956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2E874A00" w14:textId="77777777" w:rsidR="00C14FF9" w:rsidRPr="00AB0956" w:rsidRDefault="00C14FF9" w:rsidP="00851DAC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AB0956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C14FF9" w:rsidRPr="00AB0956" w14:paraId="13CAF18F" w14:textId="77777777" w:rsidTr="00851DAC">
        <w:tc>
          <w:tcPr>
            <w:tcW w:w="1270" w:type="dxa"/>
          </w:tcPr>
          <w:p w14:paraId="76D1F9CF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7069748E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8A95D41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46B4F38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  <w:r w:rsidRPr="00AB0956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C14FF9" w:rsidRPr="00AB0956" w14:paraId="5CD9E3D4" w14:textId="77777777" w:rsidTr="00851DAC">
        <w:tc>
          <w:tcPr>
            <w:tcW w:w="1270" w:type="dxa"/>
          </w:tcPr>
          <w:p w14:paraId="6BA1C919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8ACAF3B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3CB3AAE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69713A8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44D7EAFE" w14:textId="77777777" w:rsidTr="00851DAC">
        <w:tc>
          <w:tcPr>
            <w:tcW w:w="1270" w:type="dxa"/>
          </w:tcPr>
          <w:p w14:paraId="2E062704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D13869E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1201DC9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8237F50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6F57F17A" w14:textId="77777777" w:rsidTr="00851DAC">
        <w:tc>
          <w:tcPr>
            <w:tcW w:w="1270" w:type="dxa"/>
          </w:tcPr>
          <w:p w14:paraId="2A5EDE54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483FE02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6B43CC3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B8BDADB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2E9A06EF" w14:textId="77777777" w:rsidTr="00851DAC">
        <w:tc>
          <w:tcPr>
            <w:tcW w:w="1270" w:type="dxa"/>
          </w:tcPr>
          <w:p w14:paraId="1BD7C125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F196A9A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D1B7EB2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2D849F5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1361AB77" w14:textId="77777777" w:rsidTr="00851DAC">
        <w:tc>
          <w:tcPr>
            <w:tcW w:w="1270" w:type="dxa"/>
          </w:tcPr>
          <w:p w14:paraId="6608CAE0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A5BDB39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0F61078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AE2A1AF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14FF9" w:rsidRPr="00AB0956" w14:paraId="1EFCD85D" w14:textId="77777777" w:rsidTr="00851DAC">
        <w:tc>
          <w:tcPr>
            <w:tcW w:w="1270" w:type="dxa"/>
          </w:tcPr>
          <w:p w14:paraId="24FBB57F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6E84A1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5E2F6DF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F258F72" w14:textId="77777777" w:rsidR="00C14FF9" w:rsidRPr="00AB0956" w:rsidRDefault="00C14FF9" w:rsidP="00851DAC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5053A5B" w14:textId="77777777" w:rsidR="00C14FF9" w:rsidRPr="00AB0956" w:rsidRDefault="00C14FF9" w:rsidP="00C24377">
      <w:pPr>
        <w:rPr>
          <w:rFonts w:eastAsia="Times New Roman"/>
        </w:rPr>
      </w:pPr>
    </w:p>
    <w:p w14:paraId="149C9558" w14:textId="77777777" w:rsidR="00C14FF9" w:rsidRPr="00AB0956" w:rsidRDefault="00C14FF9" w:rsidP="00C24377">
      <w:pPr>
        <w:rPr>
          <w:rFonts w:eastAsia="Times New Roman"/>
        </w:rPr>
      </w:pPr>
    </w:p>
    <w:p w14:paraId="561A141A" w14:textId="77777777" w:rsidR="00C14FF9" w:rsidRPr="00AB0956" w:rsidRDefault="00C14FF9" w:rsidP="00C24377">
      <w:pPr>
        <w:rPr>
          <w:b/>
          <w:sz w:val="28"/>
          <w:szCs w:val="28"/>
        </w:rPr>
      </w:pPr>
      <w:r w:rsidRPr="00AB0956">
        <w:rPr>
          <w:rFonts w:eastAsia="Times New Roman"/>
          <w:b/>
          <w:sz w:val="28"/>
          <w:szCs w:val="28"/>
        </w:rPr>
        <w:t>Sadržaj</w:t>
      </w:r>
    </w:p>
    <w:p w14:paraId="4182200F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AB0956">
        <w:fldChar w:fldCharType="begin"/>
      </w:r>
      <w:r w:rsidRPr="00AB0956">
        <w:instrText xml:space="preserve"> TOC \o "1-3" \h \z \u </w:instrText>
      </w:r>
      <w:r w:rsidRPr="00AB0956">
        <w:fldChar w:fldCharType="separate"/>
      </w:r>
      <w:hyperlink w:anchor="_Toc216179625" w:history="1">
        <w:r w:rsidRPr="00AB0956">
          <w:rPr>
            <w:rStyle w:val="Hyperlink"/>
            <w:noProof/>
            <w:lang w:val="hr-HR"/>
          </w:rPr>
          <w:t>1.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Svrha, područje primjene i korisnici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_Toc216179625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3</w:t>
        </w:r>
        <w:r w:rsidRPr="00AB0956">
          <w:rPr>
            <w:noProof/>
            <w:webHidden/>
          </w:rPr>
          <w:fldChar w:fldCharType="end"/>
        </w:r>
      </w:hyperlink>
    </w:p>
    <w:p w14:paraId="3814A788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9626" w:history="1">
        <w:r w:rsidRPr="00AB0956">
          <w:rPr>
            <w:rStyle w:val="Hyperlink"/>
            <w:noProof/>
            <w:lang w:val="hr-HR"/>
          </w:rPr>
          <w:t>2.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Referentni dokumenti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_Toc216179626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3</w:t>
        </w:r>
        <w:r w:rsidRPr="00AB0956">
          <w:rPr>
            <w:noProof/>
            <w:webHidden/>
          </w:rPr>
          <w:fldChar w:fldCharType="end"/>
        </w:r>
      </w:hyperlink>
    </w:p>
    <w:p w14:paraId="0B6BDC35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9627" w:history="1">
        <w:r w:rsidRPr="00AB0956">
          <w:rPr>
            <w:rStyle w:val="Hyperlink"/>
            <w:noProof/>
            <w:lang w:val="hr-HR"/>
          </w:rPr>
          <w:t>3.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Upravljanje incidentima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_Toc216179627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3</w:t>
        </w:r>
        <w:r w:rsidRPr="00AB0956">
          <w:rPr>
            <w:noProof/>
            <w:webHidden/>
          </w:rPr>
          <w:fldChar w:fldCharType="end"/>
        </w:r>
      </w:hyperlink>
    </w:p>
    <w:p w14:paraId="43EBA1E3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28" w:history="1">
        <w:r w:rsidRPr="00AB0956">
          <w:rPr>
            <w:rStyle w:val="Hyperlink"/>
            <w:noProof/>
            <w:lang w:val="hr-HR"/>
          </w:rPr>
          <w:t>3.1.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Primitak i klasifikacija incidenata, slabosti i događaja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_Toc216179628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3</w:t>
        </w:r>
        <w:r w:rsidRPr="00AB0956">
          <w:rPr>
            <w:noProof/>
            <w:webHidden/>
          </w:rPr>
          <w:fldChar w:fldCharType="end"/>
        </w:r>
      </w:hyperlink>
    </w:p>
    <w:p w14:paraId="41AE69FD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29" w:history="1">
        <w:r w:rsidRPr="00AB0956">
          <w:rPr>
            <w:rStyle w:val="Hyperlink"/>
            <w:noProof/>
            <w:lang w:val="hr-HR"/>
          </w:rPr>
          <w:t>3.2.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Postupak za obradu sigurnosne slabosti ili događaja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_Toc216179629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5B24F7A9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30" w:history="1">
        <w:r w:rsidRPr="00AB0956">
          <w:rPr>
            <w:rStyle w:val="Hyperlink"/>
            <w:noProof/>
            <w:lang w:val="hr-HR"/>
          </w:rPr>
          <w:t>3.3.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Postupak za obradu manjih incidenata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_Toc216179630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343DE5B0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31" w:history="1">
        <w:r w:rsidRPr="00AB0956">
          <w:rPr>
            <w:rStyle w:val="Hyperlink"/>
            <w:noProof/>
            <w:lang w:val="hr-HR"/>
          </w:rPr>
          <w:t>3.4.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Postupak za obradu većih incidenata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_Toc216179631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45A15BDE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32" w:history="1">
        <w:r w:rsidRPr="00AB0956">
          <w:rPr>
            <w:rStyle w:val="Hyperlink"/>
            <w:noProof/>
            <w:lang w:val="hr-HR"/>
          </w:rPr>
          <w:t>3.5.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Učenje iz incidenata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_Toc216179632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5A4E1FB3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33" w:history="1">
        <w:r w:rsidRPr="00AB0956">
          <w:rPr>
            <w:rStyle w:val="Hyperlink"/>
            <w:noProof/>
            <w:lang w:val="hr-HR"/>
          </w:rPr>
          <w:t>3.6.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Disciplinske mjere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_Toc216179633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0222FDE2" w14:textId="77777777" w:rsidR="00C14FF9" w:rsidRPr="00AB0956" w:rsidRDefault="00C14FF9" w:rsidP="00C2437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9634" w:history="1">
        <w:r w:rsidRPr="00AB0956">
          <w:rPr>
            <w:rStyle w:val="Hyperlink"/>
            <w:noProof/>
            <w:lang w:val="hr-HR"/>
          </w:rPr>
          <w:t>3.7.</w:t>
        </w:r>
        <w:r w:rsidRPr="00AB095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Prikupljanje dokaza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_Toc216179634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13727124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9635" w:history="1">
        <w:r w:rsidRPr="00AB0956">
          <w:rPr>
            <w:rStyle w:val="Hyperlink"/>
            <w:noProof/>
            <w:lang w:val="hr-HR"/>
          </w:rPr>
          <w:t>4.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Upravljanje zapisima koji se vode temeljem ovog dokumenta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_Toc216179635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4</w:t>
        </w:r>
        <w:r w:rsidRPr="00AB0956">
          <w:rPr>
            <w:noProof/>
            <w:webHidden/>
          </w:rPr>
          <w:fldChar w:fldCharType="end"/>
        </w:r>
      </w:hyperlink>
    </w:p>
    <w:p w14:paraId="286B21BD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9636" w:history="1">
        <w:r w:rsidRPr="00AB0956">
          <w:rPr>
            <w:rStyle w:val="Hyperlink"/>
            <w:noProof/>
            <w:lang w:val="hr-HR"/>
          </w:rPr>
          <w:t>5.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Valjanost i upravljanje dokumentom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_Toc216179636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5</w:t>
        </w:r>
        <w:r w:rsidRPr="00AB0956">
          <w:rPr>
            <w:noProof/>
            <w:webHidden/>
          </w:rPr>
          <w:fldChar w:fldCharType="end"/>
        </w:r>
      </w:hyperlink>
    </w:p>
    <w:p w14:paraId="30FA07DC" w14:textId="77777777" w:rsidR="00C14FF9" w:rsidRPr="00AB0956" w:rsidRDefault="00C14FF9" w:rsidP="00C2437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9637" w:history="1">
        <w:r w:rsidRPr="00AB0956">
          <w:rPr>
            <w:rStyle w:val="Hyperlink"/>
            <w:noProof/>
            <w:lang w:val="hr-HR"/>
          </w:rPr>
          <w:t>6.</w:t>
        </w:r>
        <w:r w:rsidRPr="00AB095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AB0956">
          <w:rPr>
            <w:rStyle w:val="Hyperlink"/>
            <w:noProof/>
            <w:lang w:val="hr-HR"/>
          </w:rPr>
          <w:t>Prilozi</w:t>
        </w:r>
        <w:r w:rsidRPr="00AB0956">
          <w:rPr>
            <w:noProof/>
            <w:webHidden/>
          </w:rPr>
          <w:tab/>
        </w:r>
        <w:r w:rsidRPr="00AB0956">
          <w:rPr>
            <w:noProof/>
            <w:webHidden/>
          </w:rPr>
          <w:fldChar w:fldCharType="begin"/>
        </w:r>
        <w:r w:rsidRPr="00AB0956">
          <w:rPr>
            <w:noProof/>
            <w:webHidden/>
          </w:rPr>
          <w:instrText xml:space="preserve"> PAGEREF _Toc216179637 \h </w:instrText>
        </w:r>
        <w:r w:rsidRPr="00AB0956">
          <w:rPr>
            <w:noProof/>
            <w:webHidden/>
          </w:rPr>
        </w:r>
        <w:r w:rsidRPr="00AB0956">
          <w:rPr>
            <w:noProof/>
            <w:webHidden/>
          </w:rPr>
          <w:fldChar w:fldCharType="separate"/>
        </w:r>
        <w:r w:rsidRPr="00AB0956">
          <w:rPr>
            <w:noProof/>
            <w:webHidden/>
          </w:rPr>
          <w:t>5</w:t>
        </w:r>
        <w:r w:rsidRPr="00AB0956">
          <w:rPr>
            <w:noProof/>
            <w:webHidden/>
          </w:rPr>
          <w:fldChar w:fldCharType="end"/>
        </w:r>
      </w:hyperlink>
    </w:p>
    <w:p w14:paraId="030C3F3E" w14:textId="77777777" w:rsidR="00C14FF9" w:rsidRPr="00AB0956" w:rsidRDefault="00C14FF9" w:rsidP="00C24377">
      <w:r w:rsidRPr="00AB0956">
        <w:fldChar w:fldCharType="end"/>
      </w:r>
    </w:p>
    <w:p w14:paraId="07E2E978" w14:textId="77777777" w:rsidR="00C14FF9" w:rsidRPr="00AB0956" w:rsidRDefault="00C14FF9" w:rsidP="00C24377">
      <w:pPr>
        <w:pStyle w:val="Heading1"/>
      </w:pPr>
      <w:r w:rsidRPr="00AB0956">
        <w:br w:type="page"/>
      </w:r>
      <w:bookmarkStart w:id="3" w:name="_Toc216179625"/>
      <w:r w:rsidRPr="00AB0956">
        <w:t>Svrha, područje primjene i korisnici</w:t>
      </w:r>
      <w:bookmarkEnd w:id="3"/>
    </w:p>
    <w:p w14:paraId="27236010" w14:textId="77777777" w:rsidR="00C14FF9" w:rsidRPr="00AB0956" w:rsidRDefault="00C14FF9" w:rsidP="00C24377">
      <w:r w:rsidRPr="00AB0956">
        <w:t>Svrha je ovog dokumenta osigurati brzo prepoznavanje sigurnosnih događaja i slabosti te brzu reakciju i odgovor na sigurnosne incidente.</w:t>
      </w:r>
    </w:p>
    <w:p w14:paraId="13290A84" w14:textId="77777777" w:rsidR="00C14FF9" w:rsidRPr="00AB0956" w:rsidRDefault="00C14FF9" w:rsidP="00C24377">
      <w:r w:rsidRPr="00AB0956">
        <w:t xml:space="preserve">Ovaj se dokument primjenjuje na cijeli opseg sustava upravljanja informacijskom sigurnošću (engl. </w:t>
      </w:r>
      <w:proofErr w:type="spellStart"/>
      <w:r w:rsidRPr="00AB0956">
        <w:rPr>
          <w:i/>
        </w:rPr>
        <w:t>Information</w:t>
      </w:r>
      <w:proofErr w:type="spellEnd"/>
      <w:r w:rsidRPr="00AB0956">
        <w:rPr>
          <w:i/>
        </w:rPr>
        <w:t xml:space="preserve"> Security Management System – ISMS</w:t>
      </w:r>
      <w:r w:rsidRPr="00AB0956">
        <w:t>), tj. na sve zaposlenike i druge resurse koji se koriste unutar opsega ISMS-a, kao i na dobavljače i druge osobe izvan organizacije koje dolaze u kontakt sa sustavima i informacijama unutar opsega ISMS-a.</w:t>
      </w:r>
    </w:p>
    <w:p w14:paraId="288523D6" w14:textId="77777777" w:rsidR="00C14FF9" w:rsidRPr="00AB0956" w:rsidRDefault="00C14FF9" w:rsidP="00C24377">
      <w:r w:rsidRPr="00AB0956">
        <w:t xml:space="preserve">Korisnici su ovog dokumenta svi zaposlenici </w:t>
      </w:r>
      <w:commentRangeStart w:id="4"/>
      <w:r w:rsidRPr="00AB0956">
        <w:t>[naziv organizacije]</w:t>
      </w:r>
      <w:commentRangeEnd w:id="4"/>
      <w:r w:rsidRPr="00AB0956">
        <w:rPr>
          <w:rStyle w:val="CommentReference"/>
        </w:rPr>
        <w:commentReference w:id="4"/>
      </w:r>
      <w:r w:rsidRPr="00AB0956">
        <w:t>, kao i sve gore navedene osobe.</w:t>
      </w:r>
    </w:p>
    <w:p w14:paraId="16BC9B94" w14:textId="77777777" w:rsidR="00C14FF9" w:rsidRPr="00AB0956" w:rsidRDefault="00C14FF9" w:rsidP="00C24377"/>
    <w:p w14:paraId="5CA93BE4" w14:textId="77777777" w:rsidR="00C14FF9" w:rsidRPr="00AB0956" w:rsidRDefault="00C14FF9" w:rsidP="00C24377">
      <w:pPr>
        <w:pStyle w:val="Heading1"/>
      </w:pPr>
      <w:bookmarkStart w:id="5" w:name="_Toc216179626"/>
      <w:r w:rsidRPr="00AB0956">
        <w:t>Referentni dokumenti</w:t>
      </w:r>
      <w:bookmarkEnd w:id="5"/>
    </w:p>
    <w:p w14:paraId="636B8815" w14:textId="77777777" w:rsidR="00C14FF9" w:rsidRPr="00AB0956" w:rsidRDefault="00C14FF9" w:rsidP="00C24377">
      <w:pPr>
        <w:pStyle w:val="ListParagraph"/>
        <w:numPr>
          <w:ilvl w:val="0"/>
          <w:numId w:val="16"/>
        </w:numPr>
      </w:pPr>
      <w:r w:rsidRPr="00AB0956">
        <w:t>Norma ISO/IEC 27001, točka 7.4 i mjere A.5.7, A.5.24, A.5.25, A.5.26, A.5.27, A.5.28, A.6.4 i A.6.8</w:t>
      </w:r>
    </w:p>
    <w:p w14:paraId="2F508584" w14:textId="77777777" w:rsidR="00C14FF9" w:rsidRPr="00AB0956" w:rsidRDefault="00C14FF9" w:rsidP="00C24377">
      <w:pPr>
        <w:pStyle w:val="ListParagraph"/>
        <w:numPr>
          <w:ilvl w:val="0"/>
          <w:numId w:val="16"/>
        </w:numPr>
      </w:pPr>
      <w:commentRangeStart w:id="6"/>
      <w:r w:rsidRPr="00AB0956">
        <w:t>Politika informacijske sigurnosti</w:t>
      </w:r>
      <w:commentRangeEnd w:id="6"/>
      <w:r w:rsidRPr="00AB0956">
        <w:rPr>
          <w:rStyle w:val="CommentReference"/>
        </w:rPr>
        <w:commentReference w:id="6"/>
      </w:r>
    </w:p>
    <w:p w14:paraId="3F1EE468" w14:textId="77777777" w:rsidR="00C14FF9" w:rsidRPr="00AB0956" w:rsidRDefault="00C14FF9" w:rsidP="00C24377">
      <w:pPr>
        <w:pStyle w:val="ListParagraph"/>
        <w:numPr>
          <w:ilvl w:val="0"/>
          <w:numId w:val="16"/>
        </w:numPr>
      </w:pPr>
      <w:commentRangeStart w:id="7"/>
      <w:r w:rsidRPr="00AB0956">
        <w:t>[Popis pravnih, regulatornih, ugovornih i ostalih zahtjeva</w:t>
      </w:r>
      <w:r w:rsidRPr="00AB0956">
        <w:rPr>
          <w:rFonts w:cs="Arial"/>
          <w:color w:val="000000"/>
        </w:rPr>
        <w:t>]</w:t>
      </w:r>
      <w:commentRangeEnd w:id="7"/>
      <w:r w:rsidRPr="00AB0956">
        <w:rPr>
          <w:rStyle w:val="CommentReference"/>
        </w:rPr>
        <w:commentReference w:id="7"/>
      </w:r>
    </w:p>
    <w:p w14:paraId="1F2D4040" w14:textId="77777777" w:rsidR="00C14FF9" w:rsidRPr="00AB0956" w:rsidRDefault="00C14FF9" w:rsidP="00C24377"/>
    <w:p w14:paraId="2606A241" w14:textId="77777777" w:rsidR="00C14FF9" w:rsidRPr="00AB0956" w:rsidRDefault="00C14FF9" w:rsidP="00C24377">
      <w:pPr>
        <w:pStyle w:val="Heading1"/>
      </w:pPr>
      <w:bookmarkStart w:id="8" w:name="_Toc216179627"/>
      <w:r w:rsidRPr="00AB0956">
        <w:t>Upravljanje incidentima</w:t>
      </w:r>
      <w:bookmarkEnd w:id="8"/>
    </w:p>
    <w:p w14:paraId="678B6AA2" w14:textId="77777777" w:rsidR="00C14FF9" w:rsidRPr="00AB0956" w:rsidRDefault="00C14FF9" w:rsidP="00C24377">
      <w:r w:rsidRPr="00AB0956">
        <w:t>Incident informacijske sigurnosti je „pojedinačni događaj ili serija neželjenih ili neočekivanih događaja informacijske sigurnosti, koji će vrlo vjerojatno ugroziti poslovanje i informacijsku sigurnost“ (ISO/IEC 27000:2018).</w:t>
      </w:r>
    </w:p>
    <w:p w14:paraId="6A86AC94" w14:textId="77777777" w:rsidR="00C14FF9" w:rsidRPr="00AB0956" w:rsidRDefault="00C14FF9" w:rsidP="00C24377">
      <w:pPr>
        <w:pStyle w:val="Heading2"/>
      </w:pPr>
      <w:bookmarkStart w:id="9" w:name="_Toc216179628"/>
      <w:r w:rsidRPr="00AB0956">
        <w:t>Primitak i klasifikacija incidenata, slabosti i događaja</w:t>
      </w:r>
      <w:bookmarkEnd w:id="9"/>
    </w:p>
    <w:p w14:paraId="4B97A0E7" w14:textId="77777777" w:rsidR="00C14FF9" w:rsidRPr="00AB0956" w:rsidRDefault="00C14FF9" w:rsidP="00C24377">
      <w:r w:rsidRPr="00AB0956">
        <w:t xml:space="preserve">Svaki zaposlenik, dobavljač ili treća strana koja je u kontaktu s informacijama, sustavima ili osjetljivim područjima </w:t>
      </w:r>
      <w:commentRangeStart w:id="10"/>
      <w:r w:rsidRPr="00AB0956">
        <w:t>[naziv organizacije]</w:t>
      </w:r>
      <w:commentRangeEnd w:id="10"/>
      <w:r w:rsidRPr="00AB0956">
        <w:rPr>
          <w:rStyle w:val="CommentReference"/>
        </w:rPr>
        <w:commentReference w:id="10"/>
      </w:r>
      <w:r w:rsidRPr="00AB0956">
        <w:t xml:space="preserve"> mora prijaviti svaku prijetnju, slabost sustava, incident ili događaj koji bi mogao dovesti do mogućeg incidenta na sljedeći način:</w:t>
      </w:r>
    </w:p>
    <w:p w14:paraId="1304906B" w14:textId="77777777" w:rsidR="00C14FF9" w:rsidRPr="00AB0956" w:rsidRDefault="00C14FF9" w:rsidP="00C24377">
      <w:pPr>
        <w:numPr>
          <w:ilvl w:val="0"/>
          <w:numId w:val="11"/>
        </w:numPr>
        <w:spacing w:after="0"/>
      </w:pPr>
      <w:r w:rsidRPr="00AB0956">
        <w:t xml:space="preserve">svi događaji povezani s informacijskom i komunikacijskom tehnologijom moraju se prijaviti </w:t>
      </w:r>
      <w:commentRangeStart w:id="11"/>
      <w:r w:rsidRPr="00AB0956">
        <w:t>[naziv radnog mjesta]</w:t>
      </w:r>
      <w:commentRangeEnd w:id="11"/>
      <w:r w:rsidRPr="00AB0956">
        <w:rPr>
          <w:rStyle w:val="CommentReference"/>
        </w:rPr>
        <w:commentReference w:id="11"/>
      </w:r>
    </w:p>
    <w:p w14:paraId="31250BD3" w14:textId="77777777" w:rsidR="00C14FF9" w:rsidRPr="00AB0956" w:rsidRDefault="00C14FF9" w:rsidP="00C24377">
      <w:pPr>
        <w:numPr>
          <w:ilvl w:val="0"/>
          <w:numId w:val="11"/>
        </w:numPr>
      </w:pPr>
      <w:r w:rsidRPr="00AB0956">
        <w:t xml:space="preserve">svi ostali događaji moraju se prijaviti </w:t>
      </w:r>
      <w:commentRangeStart w:id="12"/>
      <w:r w:rsidRPr="00AB0956">
        <w:t>[naziv radnog mjesta]</w:t>
      </w:r>
      <w:commentRangeEnd w:id="12"/>
      <w:r w:rsidRPr="00AB0956">
        <w:rPr>
          <w:rStyle w:val="CommentReference"/>
        </w:rPr>
        <w:commentReference w:id="12"/>
      </w:r>
    </w:p>
    <w:p w14:paraId="754364E8" w14:textId="77777777" w:rsidR="00C14FF9" w:rsidRPr="00AB0956" w:rsidRDefault="00C14FF9" w:rsidP="00C24377">
      <w:r w:rsidRPr="00AB0956">
        <w:t xml:space="preserve">Incidente, prijetnje, slabosti i događaje potrebno je prijaviti što je prije moguće, </w:t>
      </w:r>
      <w:commentRangeStart w:id="13"/>
      <w:r w:rsidRPr="00AB0956">
        <w:t>telefonom ili osobno</w:t>
      </w:r>
      <w:commentRangeEnd w:id="13"/>
      <w:r w:rsidRPr="00AB0956">
        <w:rPr>
          <w:rStyle w:val="CommentReference"/>
        </w:rPr>
        <w:commentReference w:id="13"/>
      </w:r>
      <w:r w:rsidRPr="00AB0956">
        <w:t>.</w:t>
      </w:r>
    </w:p>
    <w:p w14:paraId="35830E85" w14:textId="77777777" w:rsidR="00C14FF9" w:rsidRPr="00AB0956" w:rsidRDefault="00C14FF9" w:rsidP="00C24377">
      <w:r w:rsidRPr="00AB0956">
        <w:t>Osoba koja je informacije primila mora ih klasificirati na sljedeći način:</w:t>
      </w:r>
    </w:p>
    <w:p w14:paraId="7FD0D011" w14:textId="77777777" w:rsidR="00C14FF9" w:rsidRPr="00AB0956" w:rsidRDefault="00C14FF9" w:rsidP="00C24377">
      <w:pPr>
        <w:pStyle w:val="ListParagraph"/>
        <w:numPr>
          <w:ilvl w:val="0"/>
          <w:numId w:val="17"/>
        </w:numPr>
      </w:pPr>
      <w:r w:rsidRPr="00AB0956">
        <w:t>prijetnja, sigurnosna slabost ili događaj – nije došlo do incidenta, ali događaj vezan uz neki sustav, proces ili organizaciju može uzrokovati pojavu incidenta u bližoj ili daljoj budućnosti</w:t>
      </w:r>
    </w:p>
    <w:p w14:paraId="08CB0E85" w14:textId="77777777" w:rsidR="00C14FF9" w:rsidRPr="00AB0956" w:rsidRDefault="00C14FF9" w:rsidP="00C24377">
      <w:pPr>
        <w:pStyle w:val="ListParagraph"/>
        <w:numPr>
          <w:ilvl w:val="0"/>
          <w:numId w:val="17"/>
        </w:numPr>
      </w:pPr>
      <w:r w:rsidRPr="00AB0956">
        <w:t>manji incident – incident koji ne može značajnije ugroziti povjerljivost ili cjelovitost informacija te ne može prouzročiti duži prekid dostupnosti</w:t>
      </w:r>
    </w:p>
    <w:p w14:paraId="70F8BEFC" w14:textId="77777777" w:rsidR="00C14FF9" w:rsidRPr="00AB0956" w:rsidRDefault="00C14FF9" w:rsidP="00C24377">
      <w:pPr>
        <w:pStyle w:val="ListParagraph"/>
        <w:numPr>
          <w:ilvl w:val="0"/>
          <w:numId w:val="17"/>
        </w:numPr>
      </w:pPr>
      <w:r w:rsidRPr="00AB0956">
        <w:t>veći incident – incident koji može prouzročiti veću štetu radi gubitka povjerljivosti ili cjelovitosti informacija, ili može prouzročiti prekid dostupnosti informacija i/ili procesa na neprihvatljivo vremensko razdoblje</w:t>
      </w:r>
    </w:p>
    <w:p w14:paraId="11C3AC01" w14:textId="77777777" w:rsidR="00C14FF9" w:rsidRPr="00AB0956" w:rsidRDefault="00C14FF9" w:rsidP="00C24377">
      <w:pPr>
        <w:pStyle w:val="Heading2"/>
      </w:pPr>
      <w:bookmarkStart w:id="14" w:name="_Toc216179629"/>
      <w:r w:rsidRPr="00AB0956">
        <w:t>Postupak za obradu sigurnosne slabosti ili događaja</w:t>
      </w:r>
      <w:bookmarkEnd w:id="14"/>
    </w:p>
    <w:p w14:paraId="1AAA6FEB" w14:textId="77777777" w:rsidR="00C14FF9" w:rsidRPr="00AB0956" w:rsidRDefault="00C14FF9" w:rsidP="00C24377">
      <w:r w:rsidRPr="00AB0956">
        <w:t>Osoba koja je primila informaciju o sigurnosnoj prijetnji, slabosti ili događaju analizira informacije, utvrđuje uzrok te, ako je potrebno, predlaže popravne radnje.</w:t>
      </w:r>
    </w:p>
    <w:p w14:paraId="40B14248" w14:textId="77777777" w:rsidR="00AB0956" w:rsidRPr="00AB0956" w:rsidRDefault="00AB0956" w:rsidP="00AB0956">
      <w:pPr>
        <w:rPr>
          <w:rFonts w:eastAsia="Times New Roman"/>
        </w:rPr>
      </w:pPr>
      <w:r w:rsidRPr="00AB0956">
        <w:rPr>
          <w:rFonts w:eastAsia="Times New Roman"/>
        </w:rPr>
        <w:t>…</w:t>
      </w:r>
    </w:p>
    <w:p w14:paraId="6B48A7E2" w14:textId="77777777" w:rsidR="00AB0956" w:rsidRPr="00AB0956" w:rsidRDefault="00AB0956" w:rsidP="00AB095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AB0956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64FF647" w14:textId="587DB7DF" w:rsidR="00AB0956" w:rsidRPr="00AB0956" w:rsidRDefault="00AB0956" w:rsidP="00AB0956">
      <w:pPr>
        <w:shd w:val="clear" w:color="auto" w:fill="C6D9F1" w:themeFill="text2" w:themeFillTint="33"/>
        <w:jc w:val="center"/>
        <w:rPr>
          <w:rFonts w:eastAsia="Times New Roman"/>
        </w:rPr>
      </w:pPr>
      <w:r w:rsidRPr="00AB0956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AB0956">
        <w:rPr>
          <w:rFonts w:eastAsia="Times New Roman"/>
        </w:rPr>
        <w:br/>
      </w:r>
      <w:hyperlink r:id="rId11" w:history="1">
        <w:r w:rsidRPr="00AB0956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AB0956">
        <w:rPr>
          <w:rFonts w:eastAsia="Times New Roman"/>
        </w:rPr>
        <w:t>)</w:t>
      </w:r>
    </w:p>
    <w:sectPr w:rsidR="00AB0956" w:rsidRPr="00AB0956" w:rsidSect="00AB0956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41C9554C" w14:textId="77777777" w:rsidR="00C14FF9" w:rsidRPr="001E229A" w:rsidRDefault="00C14FF9" w:rsidP="00C243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</w:rPr>
        <w:t>Potrebno je ispuniti ovaj dokument na svim mjestima gdje se nalaze uglate zagrade [ ].</w:t>
      </w:r>
      <w:r w:rsidRPr="001E229A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63DA215E" w14:textId="77777777" w:rsidR="00C14FF9" w:rsidRPr="00C14FF9" w:rsidRDefault="00C14FF9" w:rsidP="00C24377">
      <w:pPr>
        <w:pStyle w:val="CommentText"/>
      </w:pPr>
      <w:r w:rsidRPr="00C14FF9">
        <w:rPr>
          <w:rStyle w:val="CommentReference"/>
        </w:rPr>
        <w:annotationRef/>
      </w:r>
      <w:r w:rsidRPr="00C14FF9">
        <w:rPr>
          <w:rStyle w:val="CommentReference"/>
        </w:rPr>
        <w:annotationRef/>
      </w:r>
      <w:r w:rsidRPr="00C14FF9">
        <w:t>Za više saznanja o ovoj temi, pročitajte sljedeći članak:</w:t>
      </w:r>
    </w:p>
    <w:p w14:paraId="423F0E68" w14:textId="77777777" w:rsidR="00C14FF9" w:rsidRPr="00C14FF9" w:rsidRDefault="00C14FF9" w:rsidP="00C24377">
      <w:pPr>
        <w:pStyle w:val="CommentText"/>
      </w:pPr>
    </w:p>
    <w:p w14:paraId="08187DE8" w14:textId="77777777" w:rsidR="00C14FF9" w:rsidRPr="00C14FF9" w:rsidRDefault="00C14FF9" w:rsidP="00C24377">
      <w:pPr>
        <w:pStyle w:val="CommentText"/>
      </w:pPr>
      <w:r w:rsidRPr="00C14FF9">
        <w:t xml:space="preserve">How to </w:t>
      </w:r>
      <w:proofErr w:type="spellStart"/>
      <w:r w:rsidRPr="00C14FF9">
        <w:t>handle</w:t>
      </w:r>
      <w:proofErr w:type="spellEnd"/>
      <w:r w:rsidRPr="00C14FF9">
        <w:t xml:space="preserve"> </w:t>
      </w:r>
      <w:proofErr w:type="spellStart"/>
      <w:r w:rsidRPr="00C14FF9">
        <w:t>incidents</w:t>
      </w:r>
      <w:proofErr w:type="spellEnd"/>
      <w:r w:rsidRPr="00C14FF9">
        <w:t xml:space="preserve"> </w:t>
      </w:r>
      <w:proofErr w:type="spellStart"/>
      <w:r w:rsidRPr="00C14FF9">
        <w:t>according</w:t>
      </w:r>
      <w:proofErr w:type="spellEnd"/>
      <w:r w:rsidRPr="00C14FF9">
        <w:t xml:space="preserve"> to ISO 27001 </w:t>
      </w:r>
      <w:proofErr w:type="spellStart"/>
      <w:r w:rsidRPr="00C14FF9">
        <w:t>Annex</w:t>
      </w:r>
      <w:proofErr w:type="spellEnd"/>
      <w:r w:rsidRPr="00C14FF9">
        <w:t xml:space="preserve"> A </w:t>
      </w:r>
      <w:hyperlink r:id="rId1" w:history="1">
        <w:r w:rsidRPr="00C14FF9">
          <w:rPr>
            <w:rStyle w:val="Hyperlink"/>
            <w:lang w:val="hr-HR"/>
          </w:rPr>
          <w:t>https://advisera.com/27001academy/blog/2015/10/26/how-to-handle-incidents-according-to-iso-27001-annex-a/</w:t>
        </w:r>
      </w:hyperlink>
    </w:p>
  </w:comment>
  <w:comment w:id="2" w:author="Advisera" w:initials="A">
    <w:p w14:paraId="2EA2E3C1" w14:textId="77777777" w:rsidR="00C14FF9" w:rsidRDefault="00C14FF9" w:rsidP="00C243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3A083EFA" w14:textId="77777777" w:rsidR="00C14FF9" w:rsidRPr="001E229A" w:rsidRDefault="00C14FF9" w:rsidP="00C243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</w:rPr>
        <w:t>Umetnite naziv svoje organizacije.</w:t>
      </w:r>
    </w:p>
  </w:comment>
  <w:comment w:id="6" w:author="Advisera" w:initials="A">
    <w:p w14:paraId="6964CAD2" w14:textId="77777777" w:rsidR="00C14FF9" w:rsidRPr="001E229A" w:rsidRDefault="00C14FF9" w:rsidP="00C24377">
      <w:pPr>
        <w:pStyle w:val="CommentText"/>
        <w:rPr>
          <w:rFonts w:eastAsia="Times New Roman"/>
        </w:rPr>
      </w:pPr>
      <w:r w:rsidRPr="00C14FF9">
        <w:rPr>
          <w:rFonts w:eastAsia="Times New Roman"/>
        </w:rPr>
        <w:t>Predložak za ovaj dokument možete pronaći u ISO 27001 i ISO 22301 Premium paketu dokumentacije, u mapi „05_Opce_politike”.</w:t>
      </w:r>
    </w:p>
  </w:comment>
  <w:comment w:id="7" w:author="Advisera" w:initials="A">
    <w:p w14:paraId="5AC5B780" w14:textId="77777777" w:rsidR="00C14FF9" w:rsidRPr="001E229A" w:rsidRDefault="00C14FF9" w:rsidP="00C243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  <w:sz w:val="16"/>
          <w:szCs w:val="16"/>
        </w:rPr>
        <w:t>Ako ovakav popis</w:t>
      </w:r>
      <w:r w:rsidRPr="001E229A">
        <w:rPr>
          <w:rFonts w:eastAsia="Times New Roman"/>
        </w:rPr>
        <w:t xml:space="preserve"> </w:t>
      </w:r>
      <w:r w:rsidRPr="001E229A">
        <w:rPr>
          <w:rFonts w:eastAsia="Times New Roman"/>
          <w:sz w:val="16"/>
          <w:szCs w:val="16"/>
        </w:rPr>
        <w:t>nemate, u ovim točkama navedite zakone i ugovore koji imaju zahtjeve vezane uz upravljanje incidentima</w:t>
      </w:r>
      <w:r w:rsidRPr="001E229A">
        <w:rPr>
          <w:rFonts w:eastAsia="Times New Roman"/>
        </w:rPr>
        <w:t>.</w:t>
      </w:r>
    </w:p>
  </w:comment>
  <w:comment w:id="10" w:author="Advisera" w:initials="A">
    <w:p w14:paraId="6E1D81D7" w14:textId="77777777" w:rsidR="00C14FF9" w:rsidRPr="001E229A" w:rsidRDefault="00C14FF9" w:rsidP="00C2437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  <w:sz w:val="16"/>
          <w:szCs w:val="16"/>
        </w:rPr>
        <w:annotationRef/>
      </w:r>
      <w:r w:rsidRPr="001E229A">
        <w:rPr>
          <w:rFonts w:eastAsia="Times New Roman"/>
        </w:rPr>
        <w:t>Umetnite naziv svoje organizacije.</w:t>
      </w:r>
    </w:p>
  </w:comment>
  <w:comment w:id="11" w:author="Advisera" w:initials="A">
    <w:p w14:paraId="7D0AF4DC" w14:textId="77777777" w:rsidR="00C14FF9" w:rsidRDefault="00C14FF9" w:rsidP="00C24377">
      <w:pPr>
        <w:pStyle w:val="CommentText"/>
      </w:pPr>
      <w:r>
        <w:rPr>
          <w:rStyle w:val="CommentReference"/>
        </w:rPr>
        <w:annotationRef/>
      </w:r>
      <w:r w:rsidRPr="007428DB">
        <w:rPr>
          <w:rStyle w:val="CommentReference"/>
        </w:rPr>
        <w:annotationRef/>
      </w:r>
      <w:r w:rsidRPr="007428DB">
        <w:t>U</w:t>
      </w:r>
      <w:r>
        <w:t>metnite</w:t>
      </w:r>
      <w:r w:rsidRPr="007428DB">
        <w:t xml:space="preserve"> naziv radnog mjesta osobe koja je dodijeljena kao kontakt.</w:t>
      </w:r>
    </w:p>
  </w:comment>
  <w:comment w:id="12" w:author="Advisera" w:initials="A">
    <w:p w14:paraId="2860A185" w14:textId="77777777" w:rsidR="00C14FF9" w:rsidRDefault="00C14FF9" w:rsidP="00C24377">
      <w:pPr>
        <w:pStyle w:val="CommentText"/>
      </w:pPr>
      <w:r>
        <w:rPr>
          <w:rStyle w:val="CommentReference"/>
        </w:rPr>
        <w:annotationRef/>
      </w:r>
      <w:r w:rsidRPr="007428DB">
        <w:rPr>
          <w:rStyle w:val="CommentReference"/>
        </w:rPr>
        <w:annotationRef/>
      </w:r>
      <w:r w:rsidRPr="007428DB">
        <w:t>U</w:t>
      </w:r>
      <w:r>
        <w:t>metnite</w:t>
      </w:r>
      <w:r w:rsidRPr="007428DB">
        <w:t xml:space="preserve"> naziv radnog mjesta osobe koja je dodijeljena kao kontakt.</w:t>
      </w:r>
    </w:p>
  </w:comment>
  <w:comment w:id="13" w:author="Advisera" w:initials="A">
    <w:p w14:paraId="1E214010" w14:textId="77777777" w:rsidR="00C14FF9" w:rsidRDefault="00C14FF9" w:rsidP="00C243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F0E4A">
        <w:rPr>
          <w:rStyle w:val="CommentReference"/>
        </w:rPr>
        <w:annotationRef/>
      </w:r>
      <w:r w:rsidRPr="00AF0E4A">
        <w:rPr>
          <w:rStyle w:val="CommentReference"/>
        </w:rPr>
        <w:t>Mogu se dodati</w:t>
      </w:r>
      <w:r>
        <w:rPr>
          <w:rStyle w:val="CommentReference"/>
        </w:rPr>
        <w:t xml:space="preserve"> i</w:t>
      </w:r>
      <w:r w:rsidRPr="00AF0E4A">
        <w:rPr>
          <w:rStyle w:val="CommentReference"/>
        </w:rPr>
        <w:t xml:space="preserve"> drugi sustavi za prijavu incidenata koji </w:t>
      </w:r>
      <w:r>
        <w:rPr>
          <w:rStyle w:val="CommentReference"/>
        </w:rPr>
        <w:t>se koriste</w:t>
      </w:r>
      <w:r w:rsidRPr="00AF0E4A">
        <w:t xml:space="preserve"> (npr. </w:t>
      </w:r>
      <w:proofErr w:type="spellStart"/>
      <w:r w:rsidRPr="00AF0E4A">
        <w:t>help</w:t>
      </w:r>
      <w:proofErr w:type="spellEnd"/>
      <w:r w:rsidRPr="00AF0E4A">
        <w:t xml:space="preserve"> desk aplikacije i sl.)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C9554C" w15:done="0"/>
  <w15:commentEx w15:paraId="08187DE8" w15:done="0"/>
  <w15:commentEx w15:paraId="2EA2E3C1" w15:done="0"/>
  <w15:commentEx w15:paraId="3A083EFA" w15:done="0"/>
  <w15:commentEx w15:paraId="6964CAD2" w15:done="0"/>
  <w15:commentEx w15:paraId="5AC5B780" w15:done="0"/>
  <w15:commentEx w15:paraId="6E1D81D7" w15:done="0"/>
  <w15:commentEx w15:paraId="7D0AF4DC" w15:done="0"/>
  <w15:commentEx w15:paraId="2860A185" w15:done="0"/>
  <w15:commentEx w15:paraId="1E2140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C9554C" w16cid:durableId="1421C649"/>
  <w16cid:commentId w16cid:paraId="08187DE8" w16cid:durableId="12FCCA49"/>
  <w16cid:commentId w16cid:paraId="2EA2E3C1" w16cid:durableId="015C7D97"/>
  <w16cid:commentId w16cid:paraId="3A083EFA" w16cid:durableId="26488850"/>
  <w16cid:commentId w16cid:paraId="6964CAD2" w16cid:durableId="1483BB8F"/>
  <w16cid:commentId w16cid:paraId="5AC5B780" w16cid:durableId="7A322E72"/>
  <w16cid:commentId w16cid:paraId="6E1D81D7" w16cid:durableId="582D8E62"/>
  <w16cid:commentId w16cid:paraId="7D0AF4DC" w16cid:durableId="58191073"/>
  <w16cid:commentId w16cid:paraId="2860A185" w16cid:durableId="54359C4E"/>
  <w16cid:commentId w16cid:paraId="1E214010" w16cid:durableId="52767E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6B7D7" w14:textId="77777777" w:rsidR="00BD552E" w:rsidRDefault="00BD552E" w:rsidP="003145A4">
      <w:pPr>
        <w:spacing w:after="0" w:line="240" w:lineRule="auto"/>
      </w:pPr>
      <w:r>
        <w:separator/>
      </w:r>
    </w:p>
  </w:endnote>
  <w:endnote w:type="continuationSeparator" w:id="0">
    <w:p w14:paraId="5F0A6EF1" w14:textId="77777777" w:rsidR="00BD552E" w:rsidRDefault="00BD552E" w:rsidP="00314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3145A4" w:rsidRPr="0033205A" w14:paraId="2C7457E2" w14:textId="77777777" w:rsidTr="00C14FF9">
      <w:tc>
        <w:tcPr>
          <w:tcW w:w="3024" w:type="dxa"/>
        </w:tcPr>
        <w:p w14:paraId="100315F9" w14:textId="1D9EAD17" w:rsidR="003145A4" w:rsidRPr="0033205A" w:rsidRDefault="0033205A" w:rsidP="003145A4">
          <w:pPr>
            <w:pStyle w:val="Footer"/>
            <w:rPr>
              <w:sz w:val="18"/>
              <w:szCs w:val="18"/>
            </w:rPr>
          </w:pPr>
          <w:r w:rsidRPr="0033205A">
            <w:rPr>
              <w:sz w:val="18"/>
            </w:rPr>
            <w:t xml:space="preserve">Procedura </w:t>
          </w:r>
          <w:r w:rsidR="001E229A">
            <w:rPr>
              <w:sz w:val="18"/>
            </w:rPr>
            <w:t xml:space="preserve">za </w:t>
          </w:r>
          <w:r w:rsidRPr="0033205A">
            <w:rPr>
              <w:sz w:val="18"/>
            </w:rPr>
            <w:t>upravljanj</w:t>
          </w:r>
          <w:r w:rsidR="001E229A">
            <w:rPr>
              <w:sz w:val="18"/>
            </w:rPr>
            <w:t>e</w:t>
          </w:r>
          <w:r w:rsidRPr="0033205A">
            <w:rPr>
              <w:sz w:val="18"/>
            </w:rPr>
            <w:t xml:space="preserve"> incidentima</w:t>
          </w:r>
        </w:p>
      </w:tc>
      <w:tc>
        <w:tcPr>
          <w:tcW w:w="3024" w:type="dxa"/>
        </w:tcPr>
        <w:p w14:paraId="616EBD5C" w14:textId="552AE110" w:rsidR="003145A4" w:rsidRPr="0033205A" w:rsidRDefault="003145A4" w:rsidP="003145A4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33205A">
            <w:rPr>
              <w:sz w:val="18"/>
            </w:rPr>
            <w:t>ver</w:t>
          </w:r>
          <w:proofErr w:type="spellEnd"/>
          <w:r w:rsidRPr="0033205A">
            <w:rPr>
              <w:sz w:val="18"/>
            </w:rPr>
            <w:t xml:space="preserve"> [</w:t>
          </w:r>
          <w:r w:rsidR="0033205A" w:rsidRPr="0033205A">
            <w:rPr>
              <w:sz w:val="18"/>
              <w:szCs w:val="18"/>
            </w:rPr>
            <w:t>verzija] od [datum</w:t>
          </w:r>
          <w:r w:rsidRPr="0033205A">
            <w:rPr>
              <w:sz w:val="18"/>
            </w:rPr>
            <w:t>]</w:t>
          </w:r>
        </w:p>
      </w:tc>
      <w:tc>
        <w:tcPr>
          <w:tcW w:w="3024" w:type="dxa"/>
        </w:tcPr>
        <w:p w14:paraId="70634C55" w14:textId="37FE4CE6" w:rsidR="003145A4" w:rsidRPr="0033205A" w:rsidRDefault="0033205A" w:rsidP="003145A4">
          <w:pPr>
            <w:pStyle w:val="Footer"/>
            <w:jc w:val="right"/>
            <w:rPr>
              <w:b/>
              <w:sz w:val="18"/>
              <w:szCs w:val="18"/>
            </w:rPr>
          </w:pPr>
          <w:r w:rsidRPr="0033205A">
            <w:rPr>
              <w:sz w:val="18"/>
              <w:szCs w:val="18"/>
            </w:rPr>
            <w:t xml:space="preserve">Stranica </w:t>
          </w:r>
          <w:r w:rsidR="002F5C24" w:rsidRPr="0033205A">
            <w:rPr>
              <w:b/>
              <w:sz w:val="18"/>
            </w:rPr>
            <w:fldChar w:fldCharType="begin"/>
          </w:r>
          <w:r w:rsidR="003145A4" w:rsidRPr="0033205A">
            <w:rPr>
              <w:b/>
              <w:sz w:val="18"/>
            </w:rPr>
            <w:instrText xml:space="preserve"> PAGE </w:instrText>
          </w:r>
          <w:r w:rsidR="002F5C24" w:rsidRPr="0033205A">
            <w:rPr>
              <w:b/>
              <w:sz w:val="18"/>
            </w:rPr>
            <w:fldChar w:fldCharType="separate"/>
          </w:r>
          <w:r w:rsidR="00AB7C3E">
            <w:rPr>
              <w:b/>
              <w:noProof/>
              <w:sz w:val="18"/>
            </w:rPr>
            <w:t>5</w:t>
          </w:r>
          <w:r w:rsidR="002F5C24" w:rsidRPr="0033205A">
            <w:rPr>
              <w:b/>
              <w:sz w:val="18"/>
            </w:rPr>
            <w:fldChar w:fldCharType="end"/>
          </w:r>
          <w:r w:rsidR="003145A4" w:rsidRPr="0033205A">
            <w:rPr>
              <w:sz w:val="18"/>
            </w:rPr>
            <w:t xml:space="preserve"> </w:t>
          </w:r>
          <w:r w:rsidRPr="0033205A">
            <w:rPr>
              <w:sz w:val="18"/>
              <w:szCs w:val="18"/>
            </w:rPr>
            <w:t xml:space="preserve">od </w:t>
          </w:r>
          <w:r w:rsidR="002F5C24" w:rsidRPr="0033205A">
            <w:rPr>
              <w:b/>
              <w:sz w:val="18"/>
            </w:rPr>
            <w:fldChar w:fldCharType="begin"/>
          </w:r>
          <w:r w:rsidR="003145A4" w:rsidRPr="0033205A">
            <w:rPr>
              <w:b/>
              <w:sz w:val="18"/>
            </w:rPr>
            <w:instrText xml:space="preserve"> NUMPAGES  </w:instrText>
          </w:r>
          <w:r w:rsidR="002F5C24" w:rsidRPr="0033205A">
            <w:rPr>
              <w:b/>
              <w:sz w:val="18"/>
            </w:rPr>
            <w:fldChar w:fldCharType="separate"/>
          </w:r>
          <w:r w:rsidR="00AB7C3E">
            <w:rPr>
              <w:b/>
              <w:noProof/>
              <w:sz w:val="18"/>
            </w:rPr>
            <w:t>5</w:t>
          </w:r>
          <w:r w:rsidR="002F5C24" w:rsidRPr="0033205A">
            <w:rPr>
              <w:b/>
              <w:sz w:val="18"/>
            </w:rPr>
            <w:fldChar w:fldCharType="end"/>
          </w:r>
        </w:p>
      </w:tc>
    </w:tr>
  </w:tbl>
  <w:p w14:paraId="065C4E73" w14:textId="405270CA" w:rsidR="003145A4" w:rsidRPr="0033205A" w:rsidRDefault="00C14FF9" w:rsidP="00C14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14FF9">
      <w:rPr>
        <w:sz w:val="16"/>
      </w:rPr>
      <w:t xml:space="preserve">© Ovaj predložak smiju koristiti klijenti tvrtke Advisera </w:t>
    </w:r>
    <w:proofErr w:type="spellStart"/>
    <w:r w:rsidRPr="00C14FF9">
      <w:rPr>
        <w:sz w:val="16"/>
      </w:rPr>
      <w:t>Expert</w:t>
    </w:r>
    <w:proofErr w:type="spellEnd"/>
    <w:r w:rsidRPr="00C14FF9">
      <w:rPr>
        <w:sz w:val="16"/>
      </w:rPr>
      <w:t xml:space="preserve"> </w:t>
    </w:r>
    <w:proofErr w:type="spellStart"/>
    <w:r w:rsidRPr="00C14FF9">
      <w:rPr>
        <w:sz w:val="16"/>
      </w:rPr>
      <w:t>Solutions</w:t>
    </w:r>
    <w:proofErr w:type="spellEnd"/>
    <w:r w:rsidRPr="00C14FF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BC7A8" w14:textId="2F6B3EBC" w:rsidR="003145A4" w:rsidRPr="00C14FF9" w:rsidRDefault="00C14FF9" w:rsidP="00C14FF9">
    <w:pPr>
      <w:pStyle w:val="Footer"/>
      <w:spacing w:after="0"/>
      <w:jc w:val="center"/>
      <w:rPr>
        <w:sz w:val="16"/>
        <w:szCs w:val="16"/>
      </w:rPr>
    </w:pPr>
    <w:r w:rsidRPr="00C14FF9">
      <w:rPr>
        <w:sz w:val="16"/>
        <w:szCs w:val="16"/>
      </w:rPr>
      <w:t xml:space="preserve">© Ovaj predložak smiju koristiti klijenti tvrtke Advisera </w:t>
    </w:r>
    <w:proofErr w:type="spellStart"/>
    <w:r w:rsidRPr="00C14FF9">
      <w:rPr>
        <w:sz w:val="16"/>
        <w:szCs w:val="16"/>
      </w:rPr>
      <w:t>Expert</w:t>
    </w:r>
    <w:proofErr w:type="spellEnd"/>
    <w:r w:rsidRPr="00C14FF9">
      <w:rPr>
        <w:sz w:val="16"/>
        <w:szCs w:val="16"/>
      </w:rPr>
      <w:t xml:space="preserve"> </w:t>
    </w:r>
    <w:proofErr w:type="spellStart"/>
    <w:r w:rsidRPr="00C14FF9">
      <w:rPr>
        <w:sz w:val="16"/>
        <w:szCs w:val="16"/>
      </w:rPr>
      <w:t>Solutions</w:t>
    </w:r>
    <w:proofErr w:type="spellEnd"/>
    <w:r w:rsidRPr="00C14FF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13E3C" w14:textId="77777777" w:rsidR="00BD552E" w:rsidRDefault="00BD552E" w:rsidP="003145A4">
      <w:pPr>
        <w:spacing w:after="0" w:line="240" w:lineRule="auto"/>
      </w:pPr>
      <w:r>
        <w:separator/>
      </w:r>
    </w:p>
  </w:footnote>
  <w:footnote w:type="continuationSeparator" w:id="0">
    <w:p w14:paraId="1C88397E" w14:textId="77777777" w:rsidR="00BD552E" w:rsidRDefault="00BD552E" w:rsidP="00314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33205A" w:rsidRPr="00C37F6D" w14:paraId="6FD6CF47" w14:textId="77777777" w:rsidTr="00C14FF9">
      <w:tc>
        <w:tcPr>
          <w:tcW w:w="4536" w:type="dxa"/>
        </w:tcPr>
        <w:p w14:paraId="5E20804B" w14:textId="77777777" w:rsidR="0033205A" w:rsidRPr="00C37F6D" w:rsidRDefault="0033205A" w:rsidP="003F039A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naziv organizacije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14:paraId="1FE6AF10" w14:textId="77777777" w:rsidR="0033205A" w:rsidRPr="00C37F6D" w:rsidRDefault="0033205A" w:rsidP="003F039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stupanj povjerljivosti</w:t>
          </w:r>
          <w:r w:rsidRPr="007313C4">
            <w:rPr>
              <w:sz w:val="20"/>
            </w:rPr>
            <w:t>]</w:t>
          </w:r>
        </w:p>
      </w:tc>
    </w:tr>
  </w:tbl>
  <w:p w14:paraId="4DDDB77F" w14:textId="77777777" w:rsidR="003145A4" w:rsidRPr="0033205A" w:rsidRDefault="003145A4" w:rsidP="003320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9D6"/>
    <w:multiLevelType w:val="hybridMultilevel"/>
    <w:tmpl w:val="B4B6591C"/>
    <w:lvl w:ilvl="0" w:tplc="F1CE2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E0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ACF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AD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0D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4EB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BC17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ED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78A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1811FD"/>
    <w:multiLevelType w:val="hybridMultilevel"/>
    <w:tmpl w:val="82BC007E"/>
    <w:lvl w:ilvl="0" w:tplc="FEB87C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48C54E" w:tentative="1">
      <w:start w:val="1"/>
      <w:numFmt w:val="lowerLetter"/>
      <w:lvlText w:val="%2."/>
      <w:lvlJc w:val="left"/>
      <w:pPr>
        <w:ind w:left="1440" w:hanging="360"/>
      </w:pPr>
    </w:lvl>
    <w:lvl w:ilvl="2" w:tplc="CC42BB14" w:tentative="1">
      <w:start w:val="1"/>
      <w:numFmt w:val="lowerRoman"/>
      <w:lvlText w:val="%3."/>
      <w:lvlJc w:val="right"/>
      <w:pPr>
        <w:ind w:left="2160" w:hanging="180"/>
      </w:pPr>
    </w:lvl>
    <w:lvl w:ilvl="3" w:tplc="5D1EC080" w:tentative="1">
      <w:start w:val="1"/>
      <w:numFmt w:val="decimal"/>
      <w:lvlText w:val="%4."/>
      <w:lvlJc w:val="left"/>
      <w:pPr>
        <w:ind w:left="2880" w:hanging="360"/>
      </w:pPr>
    </w:lvl>
    <w:lvl w:ilvl="4" w:tplc="96AA7A8E" w:tentative="1">
      <w:start w:val="1"/>
      <w:numFmt w:val="lowerLetter"/>
      <w:lvlText w:val="%5."/>
      <w:lvlJc w:val="left"/>
      <w:pPr>
        <w:ind w:left="3600" w:hanging="360"/>
      </w:pPr>
    </w:lvl>
    <w:lvl w:ilvl="5" w:tplc="2486AA38" w:tentative="1">
      <w:start w:val="1"/>
      <w:numFmt w:val="lowerRoman"/>
      <w:lvlText w:val="%6."/>
      <w:lvlJc w:val="right"/>
      <w:pPr>
        <w:ind w:left="4320" w:hanging="180"/>
      </w:pPr>
    </w:lvl>
    <w:lvl w:ilvl="6" w:tplc="9C527F84" w:tentative="1">
      <w:start w:val="1"/>
      <w:numFmt w:val="decimal"/>
      <w:lvlText w:val="%7."/>
      <w:lvlJc w:val="left"/>
      <w:pPr>
        <w:ind w:left="5040" w:hanging="360"/>
      </w:pPr>
    </w:lvl>
    <w:lvl w:ilvl="7" w:tplc="807A612E" w:tentative="1">
      <w:start w:val="1"/>
      <w:numFmt w:val="lowerLetter"/>
      <w:lvlText w:val="%8."/>
      <w:lvlJc w:val="left"/>
      <w:pPr>
        <w:ind w:left="5760" w:hanging="360"/>
      </w:pPr>
    </w:lvl>
    <w:lvl w:ilvl="8" w:tplc="AB00A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94D60"/>
    <w:multiLevelType w:val="hybridMultilevel"/>
    <w:tmpl w:val="681C89FC"/>
    <w:lvl w:ilvl="0" w:tplc="27A8D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02D502" w:tentative="1">
      <w:start w:val="1"/>
      <w:numFmt w:val="lowerLetter"/>
      <w:lvlText w:val="%2."/>
      <w:lvlJc w:val="left"/>
      <w:pPr>
        <w:ind w:left="1440" w:hanging="360"/>
      </w:pPr>
    </w:lvl>
    <w:lvl w:ilvl="2" w:tplc="2702FE0A" w:tentative="1">
      <w:start w:val="1"/>
      <w:numFmt w:val="lowerRoman"/>
      <w:lvlText w:val="%3."/>
      <w:lvlJc w:val="right"/>
      <w:pPr>
        <w:ind w:left="2160" w:hanging="180"/>
      </w:pPr>
    </w:lvl>
    <w:lvl w:ilvl="3" w:tplc="6CDCD55A" w:tentative="1">
      <w:start w:val="1"/>
      <w:numFmt w:val="decimal"/>
      <w:lvlText w:val="%4."/>
      <w:lvlJc w:val="left"/>
      <w:pPr>
        <w:ind w:left="2880" w:hanging="360"/>
      </w:pPr>
    </w:lvl>
    <w:lvl w:ilvl="4" w:tplc="63506B66" w:tentative="1">
      <w:start w:val="1"/>
      <w:numFmt w:val="lowerLetter"/>
      <w:lvlText w:val="%5."/>
      <w:lvlJc w:val="left"/>
      <w:pPr>
        <w:ind w:left="3600" w:hanging="360"/>
      </w:pPr>
    </w:lvl>
    <w:lvl w:ilvl="5" w:tplc="C4F23378" w:tentative="1">
      <w:start w:val="1"/>
      <w:numFmt w:val="lowerRoman"/>
      <w:lvlText w:val="%6."/>
      <w:lvlJc w:val="right"/>
      <w:pPr>
        <w:ind w:left="4320" w:hanging="180"/>
      </w:pPr>
    </w:lvl>
    <w:lvl w:ilvl="6" w:tplc="F73E88A0" w:tentative="1">
      <w:start w:val="1"/>
      <w:numFmt w:val="decimal"/>
      <w:lvlText w:val="%7."/>
      <w:lvlJc w:val="left"/>
      <w:pPr>
        <w:ind w:left="5040" w:hanging="360"/>
      </w:pPr>
    </w:lvl>
    <w:lvl w:ilvl="7" w:tplc="067AE3E4" w:tentative="1">
      <w:start w:val="1"/>
      <w:numFmt w:val="lowerLetter"/>
      <w:lvlText w:val="%8."/>
      <w:lvlJc w:val="left"/>
      <w:pPr>
        <w:ind w:left="5760" w:hanging="360"/>
      </w:pPr>
    </w:lvl>
    <w:lvl w:ilvl="8" w:tplc="54243C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E5243"/>
    <w:multiLevelType w:val="hybridMultilevel"/>
    <w:tmpl w:val="18B66EA6"/>
    <w:lvl w:ilvl="0" w:tplc="21F631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8E22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A8D2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C9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AA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40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074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59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16F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268D5"/>
    <w:multiLevelType w:val="hybridMultilevel"/>
    <w:tmpl w:val="EFA66C5C"/>
    <w:lvl w:ilvl="0" w:tplc="ACF2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CB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CE6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60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EC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C9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5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A90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A8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1E962594"/>
    <w:multiLevelType w:val="hybridMultilevel"/>
    <w:tmpl w:val="BE3A2C34"/>
    <w:lvl w:ilvl="0" w:tplc="DD9C5CF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EC4B922">
      <w:start w:val="1"/>
      <w:numFmt w:val="lowerLetter"/>
      <w:lvlText w:val="%2."/>
      <w:lvlJc w:val="left"/>
      <w:pPr>
        <w:ind w:left="1800" w:hanging="360"/>
      </w:pPr>
    </w:lvl>
    <w:lvl w:ilvl="2" w:tplc="DDC6ABD6">
      <w:start w:val="1"/>
      <w:numFmt w:val="lowerRoman"/>
      <w:lvlText w:val="%3."/>
      <w:lvlJc w:val="right"/>
      <w:pPr>
        <w:ind w:left="2520" w:hanging="180"/>
      </w:pPr>
    </w:lvl>
    <w:lvl w:ilvl="3" w:tplc="C576DF6A" w:tentative="1">
      <w:start w:val="1"/>
      <w:numFmt w:val="decimal"/>
      <w:lvlText w:val="%4."/>
      <w:lvlJc w:val="left"/>
      <w:pPr>
        <w:ind w:left="3240" w:hanging="360"/>
      </w:pPr>
    </w:lvl>
    <w:lvl w:ilvl="4" w:tplc="788C0D1C" w:tentative="1">
      <w:start w:val="1"/>
      <w:numFmt w:val="lowerLetter"/>
      <w:lvlText w:val="%5."/>
      <w:lvlJc w:val="left"/>
      <w:pPr>
        <w:ind w:left="3960" w:hanging="360"/>
      </w:pPr>
    </w:lvl>
    <w:lvl w:ilvl="5" w:tplc="658892EE" w:tentative="1">
      <w:start w:val="1"/>
      <w:numFmt w:val="lowerRoman"/>
      <w:lvlText w:val="%6."/>
      <w:lvlJc w:val="right"/>
      <w:pPr>
        <w:ind w:left="4680" w:hanging="180"/>
      </w:pPr>
    </w:lvl>
    <w:lvl w:ilvl="6" w:tplc="4DB81290" w:tentative="1">
      <w:start w:val="1"/>
      <w:numFmt w:val="decimal"/>
      <w:lvlText w:val="%7."/>
      <w:lvlJc w:val="left"/>
      <w:pPr>
        <w:ind w:left="5400" w:hanging="360"/>
      </w:pPr>
    </w:lvl>
    <w:lvl w:ilvl="7" w:tplc="81CE555C" w:tentative="1">
      <w:start w:val="1"/>
      <w:numFmt w:val="lowerLetter"/>
      <w:lvlText w:val="%8."/>
      <w:lvlJc w:val="left"/>
      <w:pPr>
        <w:ind w:left="6120" w:hanging="360"/>
      </w:pPr>
    </w:lvl>
    <w:lvl w:ilvl="8" w:tplc="3E00E1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1500F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F69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AC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8A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D4E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6B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6B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4ED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82A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0365"/>
    <w:multiLevelType w:val="hybridMultilevel"/>
    <w:tmpl w:val="DC4A7C56"/>
    <w:lvl w:ilvl="0" w:tplc="6A20B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E8A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067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69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0D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F40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26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A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85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F397D"/>
    <w:multiLevelType w:val="hybridMultilevel"/>
    <w:tmpl w:val="62DA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B45B9"/>
    <w:multiLevelType w:val="hybridMultilevel"/>
    <w:tmpl w:val="235E4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85C07"/>
    <w:multiLevelType w:val="hybridMultilevel"/>
    <w:tmpl w:val="6DD2760C"/>
    <w:lvl w:ilvl="0" w:tplc="E3E67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E01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C46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8F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06B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C88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921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27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8C8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FD88F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2F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2E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AC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82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C6B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6E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10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5ED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075BC"/>
    <w:multiLevelType w:val="hybridMultilevel"/>
    <w:tmpl w:val="F7F62E3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D5503"/>
    <w:multiLevelType w:val="hybridMultilevel"/>
    <w:tmpl w:val="E9DAFACA"/>
    <w:lvl w:ilvl="0" w:tplc="28DCC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76F4C4" w:tentative="1">
      <w:start w:val="1"/>
      <w:numFmt w:val="lowerLetter"/>
      <w:lvlText w:val="%2."/>
      <w:lvlJc w:val="left"/>
      <w:pPr>
        <w:ind w:left="1440" w:hanging="360"/>
      </w:pPr>
    </w:lvl>
    <w:lvl w:ilvl="2" w:tplc="9688615A" w:tentative="1">
      <w:start w:val="1"/>
      <w:numFmt w:val="lowerRoman"/>
      <w:lvlText w:val="%3."/>
      <w:lvlJc w:val="right"/>
      <w:pPr>
        <w:ind w:left="2160" w:hanging="180"/>
      </w:pPr>
    </w:lvl>
    <w:lvl w:ilvl="3" w:tplc="4E2A262E" w:tentative="1">
      <w:start w:val="1"/>
      <w:numFmt w:val="decimal"/>
      <w:lvlText w:val="%4."/>
      <w:lvlJc w:val="left"/>
      <w:pPr>
        <w:ind w:left="2880" w:hanging="360"/>
      </w:pPr>
    </w:lvl>
    <w:lvl w:ilvl="4" w:tplc="1C02B9E8" w:tentative="1">
      <w:start w:val="1"/>
      <w:numFmt w:val="lowerLetter"/>
      <w:lvlText w:val="%5."/>
      <w:lvlJc w:val="left"/>
      <w:pPr>
        <w:ind w:left="3600" w:hanging="360"/>
      </w:pPr>
    </w:lvl>
    <w:lvl w:ilvl="5" w:tplc="6C16FA60" w:tentative="1">
      <w:start w:val="1"/>
      <w:numFmt w:val="lowerRoman"/>
      <w:lvlText w:val="%6."/>
      <w:lvlJc w:val="right"/>
      <w:pPr>
        <w:ind w:left="4320" w:hanging="180"/>
      </w:pPr>
    </w:lvl>
    <w:lvl w:ilvl="6" w:tplc="FC96A0E4" w:tentative="1">
      <w:start w:val="1"/>
      <w:numFmt w:val="decimal"/>
      <w:lvlText w:val="%7."/>
      <w:lvlJc w:val="left"/>
      <w:pPr>
        <w:ind w:left="5040" w:hanging="360"/>
      </w:pPr>
    </w:lvl>
    <w:lvl w:ilvl="7" w:tplc="B1544F0C" w:tentative="1">
      <w:start w:val="1"/>
      <w:numFmt w:val="lowerLetter"/>
      <w:lvlText w:val="%8."/>
      <w:lvlJc w:val="left"/>
      <w:pPr>
        <w:ind w:left="5760" w:hanging="360"/>
      </w:pPr>
    </w:lvl>
    <w:lvl w:ilvl="8" w:tplc="F830F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B279E"/>
    <w:multiLevelType w:val="hybridMultilevel"/>
    <w:tmpl w:val="3A486C80"/>
    <w:lvl w:ilvl="0" w:tplc="E75069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61ECA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4A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4DD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062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0819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0CA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DC4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2C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066807">
    <w:abstractNumId w:val="1"/>
  </w:num>
  <w:num w:numId="2" w16cid:durableId="113521583">
    <w:abstractNumId w:val="8"/>
  </w:num>
  <w:num w:numId="3" w16cid:durableId="1946620276">
    <w:abstractNumId w:val="4"/>
  </w:num>
  <w:num w:numId="4" w16cid:durableId="684598333">
    <w:abstractNumId w:val="12"/>
  </w:num>
  <w:num w:numId="5" w16cid:durableId="2037924467">
    <w:abstractNumId w:val="6"/>
  </w:num>
  <w:num w:numId="6" w16cid:durableId="1775587387">
    <w:abstractNumId w:val="7"/>
  </w:num>
  <w:num w:numId="7" w16cid:durableId="869412723">
    <w:abstractNumId w:val="13"/>
  </w:num>
  <w:num w:numId="8" w16cid:durableId="1292395182">
    <w:abstractNumId w:val="5"/>
  </w:num>
  <w:num w:numId="9" w16cid:durableId="588851097">
    <w:abstractNumId w:val="16"/>
  </w:num>
  <w:num w:numId="10" w16cid:durableId="1795633126">
    <w:abstractNumId w:val="0"/>
  </w:num>
  <w:num w:numId="11" w16cid:durableId="44069453">
    <w:abstractNumId w:val="3"/>
  </w:num>
  <w:num w:numId="12" w16cid:durableId="1558977201">
    <w:abstractNumId w:val="2"/>
  </w:num>
  <w:num w:numId="13" w16cid:durableId="1134713170">
    <w:abstractNumId w:val="9"/>
  </w:num>
  <w:num w:numId="14" w16cid:durableId="1427461314">
    <w:abstractNumId w:val="15"/>
  </w:num>
  <w:num w:numId="15" w16cid:durableId="1249270684">
    <w:abstractNumId w:val="11"/>
  </w:num>
  <w:num w:numId="16" w16cid:durableId="1973628575">
    <w:abstractNumId w:val="10"/>
  </w:num>
  <w:num w:numId="17" w16cid:durableId="173573649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tTQxAdLGZoaGpko6SsGpxcWZ+XkgBYa1AG4K+K8sAAAA"/>
  </w:docVars>
  <w:rsids>
    <w:rsidRoot w:val="00927DFD"/>
    <w:rsid w:val="000118DD"/>
    <w:rsid w:val="00012EC9"/>
    <w:rsid w:val="00016A08"/>
    <w:rsid w:val="00016AC8"/>
    <w:rsid w:val="00042AAC"/>
    <w:rsid w:val="00051E7F"/>
    <w:rsid w:val="000607A2"/>
    <w:rsid w:val="000721EB"/>
    <w:rsid w:val="00077646"/>
    <w:rsid w:val="000A2B43"/>
    <w:rsid w:val="00114663"/>
    <w:rsid w:val="00140ABA"/>
    <w:rsid w:val="001810DB"/>
    <w:rsid w:val="001A34F2"/>
    <w:rsid w:val="001C1619"/>
    <w:rsid w:val="001D473E"/>
    <w:rsid w:val="001E229A"/>
    <w:rsid w:val="00236141"/>
    <w:rsid w:val="00242B16"/>
    <w:rsid w:val="002438A6"/>
    <w:rsid w:val="00245019"/>
    <w:rsid w:val="00257F98"/>
    <w:rsid w:val="00285078"/>
    <w:rsid w:val="002A5BAA"/>
    <w:rsid w:val="002A5D21"/>
    <w:rsid w:val="002D18C5"/>
    <w:rsid w:val="002E3BD4"/>
    <w:rsid w:val="002F5C24"/>
    <w:rsid w:val="00312231"/>
    <w:rsid w:val="003145A4"/>
    <w:rsid w:val="0033205A"/>
    <w:rsid w:val="00341EAE"/>
    <w:rsid w:val="003675E9"/>
    <w:rsid w:val="0037522F"/>
    <w:rsid w:val="003C499C"/>
    <w:rsid w:val="003D5384"/>
    <w:rsid w:val="003D7C13"/>
    <w:rsid w:val="003F6F63"/>
    <w:rsid w:val="0041191E"/>
    <w:rsid w:val="00416344"/>
    <w:rsid w:val="0047064C"/>
    <w:rsid w:val="00477866"/>
    <w:rsid w:val="004803D9"/>
    <w:rsid w:val="004840AA"/>
    <w:rsid w:val="00484D66"/>
    <w:rsid w:val="0048772D"/>
    <w:rsid w:val="004A276D"/>
    <w:rsid w:val="004B7BED"/>
    <w:rsid w:val="004D6340"/>
    <w:rsid w:val="00571868"/>
    <w:rsid w:val="00590E74"/>
    <w:rsid w:val="005A193E"/>
    <w:rsid w:val="005B21E9"/>
    <w:rsid w:val="005D0E1A"/>
    <w:rsid w:val="00600623"/>
    <w:rsid w:val="00604812"/>
    <w:rsid w:val="006110F3"/>
    <w:rsid w:val="006470CF"/>
    <w:rsid w:val="006A6C25"/>
    <w:rsid w:val="006B225C"/>
    <w:rsid w:val="006B5BDF"/>
    <w:rsid w:val="006D14A7"/>
    <w:rsid w:val="006D3E1A"/>
    <w:rsid w:val="0072366F"/>
    <w:rsid w:val="007343AB"/>
    <w:rsid w:val="007428DB"/>
    <w:rsid w:val="0075315B"/>
    <w:rsid w:val="00773A29"/>
    <w:rsid w:val="007935AC"/>
    <w:rsid w:val="007A638F"/>
    <w:rsid w:val="007C2558"/>
    <w:rsid w:val="007D2328"/>
    <w:rsid w:val="007E0A47"/>
    <w:rsid w:val="007E280A"/>
    <w:rsid w:val="00800461"/>
    <w:rsid w:val="00810C52"/>
    <w:rsid w:val="00845D38"/>
    <w:rsid w:val="00855190"/>
    <w:rsid w:val="00895DA5"/>
    <w:rsid w:val="008B117C"/>
    <w:rsid w:val="008C5302"/>
    <w:rsid w:val="008D11D0"/>
    <w:rsid w:val="008F029B"/>
    <w:rsid w:val="00915895"/>
    <w:rsid w:val="00916C02"/>
    <w:rsid w:val="00920805"/>
    <w:rsid w:val="00923B8E"/>
    <w:rsid w:val="00926759"/>
    <w:rsid w:val="00927DFD"/>
    <w:rsid w:val="009433FD"/>
    <w:rsid w:val="00943D46"/>
    <w:rsid w:val="00951309"/>
    <w:rsid w:val="00961827"/>
    <w:rsid w:val="009A55DC"/>
    <w:rsid w:val="00A13BB8"/>
    <w:rsid w:val="00A333CF"/>
    <w:rsid w:val="00A35A01"/>
    <w:rsid w:val="00AB0956"/>
    <w:rsid w:val="00AB7C3E"/>
    <w:rsid w:val="00AE7199"/>
    <w:rsid w:val="00AF0C1E"/>
    <w:rsid w:val="00AF0E4A"/>
    <w:rsid w:val="00B15CDB"/>
    <w:rsid w:val="00B26281"/>
    <w:rsid w:val="00B4376F"/>
    <w:rsid w:val="00BB7369"/>
    <w:rsid w:val="00BD033E"/>
    <w:rsid w:val="00BD552E"/>
    <w:rsid w:val="00C14820"/>
    <w:rsid w:val="00C14FF9"/>
    <w:rsid w:val="00C35EDB"/>
    <w:rsid w:val="00C52B43"/>
    <w:rsid w:val="00C72968"/>
    <w:rsid w:val="00C74DE3"/>
    <w:rsid w:val="00C90A8A"/>
    <w:rsid w:val="00CB1DA2"/>
    <w:rsid w:val="00CD16E1"/>
    <w:rsid w:val="00CD750E"/>
    <w:rsid w:val="00CE5173"/>
    <w:rsid w:val="00CF18A9"/>
    <w:rsid w:val="00D4427C"/>
    <w:rsid w:val="00D72E88"/>
    <w:rsid w:val="00D8429C"/>
    <w:rsid w:val="00D864E3"/>
    <w:rsid w:val="00DA1D52"/>
    <w:rsid w:val="00DA37C3"/>
    <w:rsid w:val="00DC31BE"/>
    <w:rsid w:val="00DC69ED"/>
    <w:rsid w:val="00E3001B"/>
    <w:rsid w:val="00E4582D"/>
    <w:rsid w:val="00E45D1D"/>
    <w:rsid w:val="00E5326C"/>
    <w:rsid w:val="00E61B1E"/>
    <w:rsid w:val="00E64F3B"/>
    <w:rsid w:val="00E773D7"/>
    <w:rsid w:val="00E94288"/>
    <w:rsid w:val="00EB782D"/>
    <w:rsid w:val="00ED2705"/>
    <w:rsid w:val="00F007A3"/>
    <w:rsid w:val="00FB21BA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5C863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FF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E28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80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7E28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E280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E229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E22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229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001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803D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45D1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14FF9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14FF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14F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0/26/how-to-handle-incidents-according-to-iso-27001-annex-a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7EF87-33D8-4E83-B327-E85141EA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Procedura za upravljanje incidentima</vt:lpstr>
      <vt:lpstr>Svrha, područje primjene i korisnici</vt:lpstr>
      <vt:lpstr>Referentni dokumenti</vt:lpstr>
      <vt:lpstr>Upravljanje incidentima</vt:lpstr>
      <vt:lpstr>    Primitak i klasifikacija incidenata, slabosti i događaja</vt:lpstr>
      <vt:lpstr>    Postupak za obradu sigurnosne slabosti ili događaja</vt:lpstr>
      <vt:lpstr>Incident Management Procedure</vt:lpstr>
      <vt:lpstr>Incident Management Procedure</vt:lpstr>
    </vt:vector>
  </TitlesOfParts>
  <Company>Advisera Expert Solutions d.o.o.</Company>
  <LinksUpToDate>false</LinksUpToDate>
  <CharactersWithSpaces>4599</CharactersWithSpaces>
  <SharedDoc>false</SharedDoc>
  <HLinks>
    <vt:vector size="72" baseType="variant"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_Toc270251760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_Toc270251759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_Toc270251758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_Toc270251757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_Toc270251756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_Toc270251755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_Toc270251754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_Toc270251753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_Toc270251752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_Toc270251751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_Toc270251750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_Toc270251749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upravljanje incidentima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2025-12-29T12:38:00Z</dcterms:created>
  <dcterms:modified xsi:type="dcterms:W3CDTF">2025-12-29T12:38:00Z</dcterms:modified>
</cp:coreProperties>
</file>