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A4470" w14:textId="77777777" w:rsidR="00832825" w:rsidRPr="00832825" w:rsidRDefault="00832825" w:rsidP="00832825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832825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58C5FCE" w14:textId="77777777" w:rsidR="00832825" w:rsidRPr="009E33BC" w:rsidRDefault="00832825" w:rsidP="00832825">
      <w:pPr>
        <w:rPr>
          <w:rFonts w:cs="Calibri"/>
        </w:rPr>
      </w:pPr>
      <w:commentRangeStart w:id="0"/>
      <w:commentRangeEnd w:id="0"/>
      <w:r w:rsidRPr="009E33BC">
        <w:rPr>
          <w:rStyle w:val="CommentReference"/>
        </w:rPr>
        <w:commentReference w:id="0"/>
      </w:r>
    </w:p>
    <w:p w14:paraId="0F517C24" w14:textId="77777777" w:rsidR="009E33BC" w:rsidRPr="009E33BC" w:rsidRDefault="009E33BC" w:rsidP="007E22B5">
      <w:pPr>
        <w:rPr>
          <w:rFonts w:cs="Calibri"/>
        </w:rPr>
      </w:pPr>
    </w:p>
    <w:p w14:paraId="44142933" w14:textId="77777777" w:rsidR="009E33BC" w:rsidRPr="009E33BC" w:rsidRDefault="009E33BC" w:rsidP="007E22B5">
      <w:pPr>
        <w:rPr>
          <w:rFonts w:cs="Calibri"/>
        </w:rPr>
      </w:pPr>
    </w:p>
    <w:p w14:paraId="547D653D" w14:textId="77777777" w:rsidR="009E33BC" w:rsidRPr="009E33BC" w:rsidRDefault="009E33BC" w:rsidP="007E22B5">
      <w:pPr>
        <w:rPr>
          <w:rFonts w:cs="Calibri"/>
        </w:rPr>
      </w:pPr>
    </w:p>
    <w:p w14:paraId="69A1BB96" w14:textId="77777777" w:rsidR="009E33BC" w:rsidRPr="009E33BC" w:rsidRDefault="009E33BC" w:rsidP="007E22B5">
      <w:pPr>
        <w:rPr>
          <w:rFonts w:cs="Calibri"/>
        </w:rPr>
      </w:pPr>
    </w:p>
    <w:p w14:paraId="7CA64EF1" w14:textId="77777777" w:rsidR="009E33BC" w:rsidRPr="009E33BC" w:rsidRDefault="009E33BC" w:rsidP="007E22B5">
      <w:pPr>
        <w:rPr>
          <w:rFonts w:cs="Calibri"/>
        </w:rPr>
      </w:pPr>
    </w:p>
    <w:p w14:paraId="132F7182" w14:textId="77777777" w:rsidR="009E33BC" w:rsidRPr="009E33BC" w:rsidRDefault="009E33BC" w:rsidP="007E22B5">
      <w:pPr>
        <w:jc w:val="center"/>
        <w:rPr>
          <w:rFonts w:cs="Calibri"/>
        </w:rPr>
      </w:pPr>
      <w:commentRangeStart w:id="1"/>
      <w:r w:rsidRPr="009E33BC">
        <w:rPr>
          <w:rFonts w:cs="Calibri"/>
        </w:rPr>
        <w:t>[</w:t>
      </w:r>
      <w:r w:rsidRPr="009E33BC">
        <w:t>logo organizacije</w:t>
      </w:r>
      <w:r w:rsidRPr="009E33BC">
        <w:rPr>
          <w:rFonts w:cs="Calibri"/>
        </w:rPr>
        <w:t>]</w:t>
      </w:r>
      <w:commentRangeEnd w:id="1"/>
      <w:r w:rsidRPr="009E33BC">
        <w:rPr>
          <w:rStyle w:val="CommentReference"/>
        </w:rPr>
        <w:commentReference w:id="1"/>
      </w:r>
    </w:p>
    <w:p w14:paraId="1E2248BE" w14:textId="77777777" w:rsidR="009E33BC" w:rsidRPr="009E33BC" w:rsidRDefault="009E33BC" w:rsidP="007E22B5">
      <w:pPr>
        <w:jc w:val="center"/>
        <w:rPr>
          <w:rFonts w:cs="Calibri"/>
        </w:rPr>
      </w:pPr>
      <w:r w:rsidRPr="009E33BC">
        <w:rPr>
          <w:rFonts w:cs="Calibri"/>
        </w:rPr>
        <w:t>[</w:t>
      </w:r>
      <w:r w:rsidRPr="009E33BC">
        <w:t>naziv organizacije</w:t>
      </w:r>
      <w:r w:rsidRPr="009E33BC">
        <w:rPr>
          <w:rFonts w:cs="Calibri"/>
        </w:rPr>
        <w:t>]</w:t>
      </w:r>
    </w:p>
    <w:p w14:paraId="244D6390" w14:textId="77777777" w:rsidR="009E33BC" w:rsidRPr="009E33BC" w:rsidRDefault="009E33BC" w:rsidP="007E22B5">
      <w:pPr>
        <w:jc w:val="center"/>
        <w:rPr>
          <w:rFonts w:cs="Calibri"/>
        </w:rPr>
      </w:pPr>
    </w:p>
    <w:p w14:paraId="47F14A2D" w14:textId="77777777" w:rsidR="009E33BC" w:rsidRPr="009E33BC" w:rsidRDefault="009E33BC" w:rsidP="007E22B5">
      <w:pPr>
        <w:jc w:val="center"/>
        <w:rPr>
          <w:rFonts w:cs="Calibri"/>
        </w:rPr>
      </w:pPr>
    </w:p>
    <w:p w14:paraId="0EB78967" w14:textId="77777777" w:rsidR="009E33BC" w:rsidRPr="009E33BC" w:rsidRDefault="009E33BC" w:rsidP="007E22B5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 w:rsidRPr="009E33BC">
        <w:rPr>
          <w:b/>
          <w:sz w:val="32"/>
          <w:szCs w:val="32"/>
        </w:rPr>
        <w:t>POLITIKA INFORMACIJSKE SIGURNOSTI</w:t>
      </w:r>
      <w:commentRangeEnd w:id="2"/>
      <w:r w:rsidRPr="009E33BC">
        <w:rPr>
          <w:rStyle w:val="CommentReference"/>
        </w:rPr>
        <w:commentReference w:id="2"/>
      </w:r>
      <w:commentRangeEnd w:id="3"/>
      <w:commentRangeEnd w:id="4"/>
      <w:r w:rsidRPr="009E33BC">
        <w:rPr>
          <w:rStyle w:val="CommentReference"/>
        </w:rPr>
        <w:commentReference w:id="3"/>
      </w:r>
      <w:r w:rsidRPr="009E33BC">
        <w:rPr>
          <w:rStyle w:val="CommentReference"/>
        </w:rPr>
        <w:commentReference w:id="4"/>
      </w:r>
    </w:p>
    <w:p w14:paraId="321EDADB" w14:textId="77777777" w:rsidR="009E33BC" w:rsidRPr="00666EB7" w:rsidRDefault="009E33BC" w:rsidP="007E22B5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9E33BC" w:rsidRPr="00666EB7" w14:paraId="15D327CB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4BEE45D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commentRangeStart w:id="5"/>
            <w:r w:rsidRPr="00666EB7">
              <w:rPr>
                <w:rFonts w:eastAsia="Times New Roman"/>
                <w:lang w:eastAsia="hr-HR"/>
              </w:rPr>
              <w:t>Oznaka:</w:t>
            </w:r>
            <w:commentRangeEnd w:id="5"/>
            <w:r w:rsidRPr="00666EB7">
              <w:rPr>
                <w:rFonts w:eastAsia="Times New Roman"/>
                <w:sz w:val="16"/>
                <w:szCs w:val="16"/>
                <w:lang w:eastAsia="hr-HR"/>
              </w:rPr>
              <w:commentReference w:id="5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A4BB7B4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7B2022BB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0AA6173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0369564B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011D4C84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1AE15593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519CA2C5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2A5489CD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5C0D1B79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DE3E1A6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4BA179D0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83757E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E3468B3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0848A153" w14:textId="77777777" w:rsidTr="00B50B19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0CCAF1C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0AA81F6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6561904B" w14:textId="77777777" w:rsidR="009E33BC" w:rsidRPr="00666EB7" w:rsidRDefault="009E33BC" w:rsidP="007E22B5">
      <w:pPr>
        <w:rPr>
          <w:rFonts w:eastAsia="Times New Roman"/>
        </w:rPr>
      </w:pPr>
    </w:p>
    <w:p w14:paraId="6AE96E5A" w14:textId="77777777" w:rsidR="009E33BC" w:rsidRPr="00666EB7" w:rsidRDefault="009E33BC" w:rsidP="007E22B5">
      <w:pPr>
        <w:rPr>
          <w:rFonts w:eastAsia="Times New Roman"/>
        </w:rPr>
      </w:pPr>
    </w:p>
    <w:p w14:paraId="183B5C1F" w14:textId="77777777" w:rsidR="009E33BC" w:rsidRPr="00666EB7" w:rsidRDefault="009E33BC" w:rsidP="007E22B5">
      <w:pPr>
        <w:rPr>
          <w:rFonts w:eastAsia="Times New Roman"/>
          <w:b/>
          <w:sz w:val="28"/>
          <w:szCs w:val="28"/>
        </w:rPr>
      </w:pPr>
      <w:r w:rsidRPr="00666EB7">
        <w:rPr>
          <w:rFonts w:eastAsia="Times New Roman"/>
        </w:rPr>
        <w:br w:type="page"/>
      </w:r>
      <w:r w:rsidRPr="00666EB7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9E33BC" w:rsidRPr="00666EB7" w14:paraId="004B9FC0" w14:textId="77777777" w:rsidTr="00B50B19">
        <w:tc>
          <w:tcPr>
            <w:tcW w:w="1270" w:type="dxa"/>
            <w:hideMark/>
          </w:tcPr>
          <w:p w14:paraId="3849DA9E" w14:textId="77777777" w:rsidR="009E33BC" w:rsidRPr="00666EB7" w:rsidRDefault="009E33BC" w:rsidP="00B50B1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66EB7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0454B293" w14:textId="77777777" w:rsidR="009E33BC" w:rsidRPr="00666EB7" w:rsidRDefault="009E33BC" w:rsidP="00B50B1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66EB7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40535658" w14:textId="77777777" w:rsidR="009E33BC" w:rsidRPr="00666EB7" w:rsidRDefault="009E33BC" w:rsidP="00B50B1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66EB7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58243680" w14:textId="77777777" w:rsidR="009E33BC" w:rsidRPr="00666EB7" w:rsidRDefault="009E33BC" w:rsidP="00B50B19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666EB7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9E33BC" w:rsidRPr="00666EB7" w14:paraId="179DACAE" w14:textId="77777777" w:rsidTr="00B50B19">
        <w:tc>
          <w:tcPr>
            <w:tcW w:w="1270" w:type="dxa"/>
          </w:tcPr>
          <w:p w14:paraId="703C34A8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50BCFBCE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7D14EFE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2744DB4C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  <w:r w:rsidRPr="00666EB7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9E33BC" w:rsidRPr="00666EB7" w14:paraId="5C61DF23" w14:textId="77777777" w:rsidTr="00B50B19">
        <w:tc>
          <w:tcPr>
            <w:tcW w:w="1270" w:type="dxa"/>
          </w:tcPr>
          <w:p w14:paraId="16F66049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4D89888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04603BE1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AE5C921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0EEB9324" w14:textId="77777777" w:rsidTr="00B50B19">
        <w:tc>
          <w:tcPr>
            <w:tcW w:w="1270" w:type="dxa"/>
          </w:tcPr>
          <w:p w14:paraId="31BA2E23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4E88C82F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70749A3F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444E67A9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192B78AD" w14:textId="77777777" w:rsidTr="00B50B19">
        <w:tc>
          <w:tcPr>
            <w:tcW w:w="1270" w:type="dxa"/>
          </w:tcPr>
          <w:p w14:paraId="7E789042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2433F6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8E4C710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BB5668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40E6781B" w14:textId="77777777" w:rsidTr="00B50B19">
        <w:tc>
          <w:tcPr>
            <w:tcW w:w="1270" w:type="dxa"/>
          </w:tcPr>
          <w:p w14:paraId="33C155B2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B016722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FDE322F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2A37FCB5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3A4A3791" w14:textId="77777777" w:rsidTr="00B50B19">
        <w:tc>
          <w:tcPr>
            <w:tcW w:w="1270" w:type="dxa"/>
          </w:tcPr>
          <w:p w14:paraId="649A812B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165A34E7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DAC3313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7230195F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9E33BC" w:rsidRPr="00666EB7" w14:paraId="436677D0" w14:textId="77777777" w:rsidTr="00B50B19">
        <w:tc>
          <w:tcPr>
            <w:tcW w:w="1270" w:type="dxa"/>
          </w:tcPr>
          <w:p w14:paraId="4C427870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D133475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54D04930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5594AABA" w14:textId="77777777" w:rsidR="009E33BC" w:rsidRPr="00666EB7" w:rsidRDefault="009E33BC" w:rsidP="00B50B19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4D0F4306" w14:textId="77777777" w:rsidR="009E33BC" w:rsidRPr="00666EB7" w:rsidRDefault="009E33BC" w:rsidP="007E22B5">
      <w:pPr>
        <w:rPr>
          <w:rFonts w:eastAsia="Times New Roman"/>
        </w:rPr>
      </w:pPr>
    </w:p>
    <w:p w14:paraId="5D8B1C90" w14:textId="77777777" w:rsidR="009E33BC" w:rsidRPr="00666EB7" w:rsidRDefault="009E33BC" w:rsidP="007E22B5">
      <w:pPr>
        <w:rPr>
          <w:rFonts w:eastAsia="Times New Roman"/>
        </w:rPr>
      </w:pPr>
    </w:p>
    <w:p w14:paraId="3CD3A2EB" w14:textId="77777777" w:rsidR="009E33BC" w:rsidRPr="009E33BC" w:rsidRDefault="009E33BC" w:rsidP="007E22B5">
      <w:pPr>
        <w:rPr>
          <w:rFonts w:cs="Calibri"/>
          <w:b/>
          <w:sz w:val="28"/>
          <w:szCs w:val="28"/>
        </w:rPr>
      </w:pPr>
      <w:r w:rsidRPr="009E33BC">
        <w:rPr>
          <w:rFonts w:eastAsia="Times New Roman"/>
          <w:b/>
          <w:sz w:val="28"/>
          <w:szCs w:val="28"/>
        </w:rPr>
        <w:t>Sadržaj</w:t>
      </w:r>
    </w:p>
    <w:p w14:paraId="1E1DECB6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9E33BC">
        <w:fldChar w:fldCharType="begin"/>
      </w:r>
      <w:r w:rsidRPr="009E33BC">
        <w:instrText xml:space="preserve"> TOC \o "1-3" \h \z \u </w:instrText>
      </w:r>
      <w:r w:rsidRPr="009E33BC">
        <w:fldChar w:fldCharType="separate"/>
      </w:r>
      <w:hyperlink w:anchor="_Toc216125557" w:history="1">
        <w:r w:rsidRPr="009E33BC">
          <w:rPr>
            <w:rStyle w:val="Hyperlink"/>
            <w:rFonts w:cs="Calibri"/>
            <w:noProof/>
            <w:lang w:val="hr-HR"/>
          </w:rPr>
          <w:t>1.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Svrha, područje primjene i korisnici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_Toc216125557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3</w:t>
        </w:r>
        <w:r w:rsidRPr="009E33BC">
          <w:rPr>
            <w:noProof/>
            <w:webHidden/>
          </w:rPr>
          <w:fldChar w:fldCharType="end"/>
        </w:r>
      </w:hyperlink>
    </w:p>
    <w:p w14:paraId="7D0EC5B3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5558" w:history="1">
        <w:r w:rsidRPr="009E33BC">
          <w:rPr>
            <w:rStyle w:val="Hyperlink"/>
            <w:rFonts w:cs="Calibri"/>
            <w:noProof/>
            <w:lang w:val="hr-HR"/>
          </w:rPr>
          <w:t>2.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Referentni dokumenti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_Toc216125558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3</w:t>
        </w:r>
        <w:r w:rsidRPr="009E33BC">
          <w:rPr>
            <w:noProof/>
            <w:webHidden/>
          </w:rPr>
          <w:fldChar w:fldCharType="end"/>
        </w:r>
      </w:hyperlink>
    </w:p>
    <w:p w14:paraId="3AC35E16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5559" w:history="1">
        <w:r w:rsidRPr="009E33BC">
          <w:rPr>
            <w:rStyle w:val="Hyperlink"/>
            <w:rFonts w:cs="Calibri"/>
            <w:noProof/>
            <w:lang w:val="hr-HR"/>
          </w:rPr>
          <w:t>3.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Osnovni pojmovi informacijske sigurnosti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_Toc216125559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3</w:t>
        </w:r>
        <w:r w:rsidRPr="009E33BC">
          <w:rPr>
            <w:noProof/>
            <w:webHidden/>
          </w:rPr>
          <w:fldChar w:fldCharType="end"/>
        </w:r>
      </w:hyperlink>
    </w:p>
    <w:p w14:paraId="73FD47C8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5560" w:history="1">
        <w:r w:rsidRPr="009E33BC">
          <w:rPr>
            <w:rStyle w:val="Hyperlink"/>
            <w:rFonts w:cs="Calibri"/>
            <w:noProof/>
            <w:lang w:val="hr-HR"/>
          </w:rPr>
          <w:t>4.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Upravljanje informacijskom sigurnošću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_Toc216125560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3</w:t>
        </w:r>
        <w:r w:rsidRPr="009E33BC">
          <w:rPr>
            <w:noProof/>
            <w:webHidden/>
          </w:rPr>
          <w:fldChar w:fldCharType="end"/>
        </w:r>
      </w:hyperlink>
    </w:p>
    <w:p w14:paraId="56B7C309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1" w:history="1">
        <w:r w:rsidRPr="009E33BC">
          <w:rPr>
            <w:rStyle w:val="Hyperlink"/>
            <w:noProof/>
            <w:lang w:val="hr-HR"/>
          </w:rPr>
          <w:t>4.1.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Ciljevi i mjerenje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_Toc216125561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3</w:t>
        </w:r>
        <w:r w:rsidRPr="009E33BC">
          <w:rPr>
            <w:noProof/>
            <w:webHidden/>
          </w:rPr>
          <w:fldChar w:fldCharType="end"/>
        </w:r>
      </w:hyperlink>
    </w:p>
    <w:p w14:paraId="62C20204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2" w:history="1">
        <w:r w:rsidRPr="009E33BC">
          <w:rPr>
            <w:rStyle w:val="Hyperlink"/>
            <w:noProof/>
            <w:lang w:val="hr-HR"/>
          </w:rPr>
          <w:t>4.2.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Zahtjevi informacijske sigurnosti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_Toc216125562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4</w:t>
        </w:r>
        <w:r w:rsidRPr="009E33BC">
          <w:rPr>
            <w:noProof/>
            <w:webHidden/>
          </w:rPr>
          <w:fldChar w:fldCharType="end"/>
        </w:r>
      </w:hyperlink>
    </w:p>
    <w:p w14:paraId="47D433D0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3" w:history="1">
        <w:r w:rsidRPr="009E33BC">
          <w:rPr>
            <w:rStyle w:val="Hyperlink"/>
            <w:noProof/>
            <w:lang w:val="hr-HR"/>
          </w:rPr>
          <w:t>4.3.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Sigurnosne mjere za informacijsku sigurnost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_Toc216125563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4</w:t>
        </w:r>
        <w:r w:rsidRPr="009E33BC">
          <w:rPr>
            <w:noProof/>
            <w:webHidden/>
          </w:rPr>
          <w:fldChar w:fldCharType="end"/>
        </w:r>
      </w:hyperlink>
    </w:p>
    <w:p w14:paraId="32D47CAB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4" w:history="1">
        <w:r w:rsidRPr="009E33BC">
          <w:rPr>
            <w:rStyle w:val="Hyperlink"/>
            <w:noProof/>
            <w:lang w:val="hr-HR"/>
          </w:rPr>
          <w:t>4.4.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Kontinuitet poslovanja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_Toc216125564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4</w:t>
        </w:r>
        <w:r w:rsidRPr="009E33BC">
          <w:rPr>
            <w:noProof/>
            <w:webHidden/>
          </w:rPr>
          <w:fldChar w:fldCharType="end"/>
        </w:r>
      </w:hyperlink>
    </w:p>
    <w:p w14:paraId="1CBF7840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5" w:history="1">
        <w:r w:rsidRPr="009E33BC">
          <w:rPr>
            <w:rStyle w:val="Hyperlink"/>
            <w:noProof/>
            <w:lang w:val="hr-HR"/>
          </w:rPr>
          <w:t>4.5.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Odgovornosti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_Toc216125565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4</w:t>
        </w:r>
        <w:r w:rsidRPr="009E33BC">
          <w:rPr>
            <w:noProof/>
            <w:webHidden/>
          </w:rPr>
          <w:fldChar w:fldCharType="end"/>
        </w:r>
      </w:hyperlink>
    </w:p>
    <w:p w14:paraId="7874F7B4" w14:textId="77777777" w:rsidR="009E33BC" w:rsidRPr="009E33BC" w:rsidRDefault="009E33BC" w:rsidP="007E22B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25566" w:history="1">
        <w:r w:rsidRPr="009E33BC">
          <w:rPr>
            <w:rStyle w:val="Hyperlink"/>
            <w:noProof/>
            <w:lang w:val="hr-HR"/>
          </w:rPr>
          <w:t>4.6.</w:t>
        </w:r>
        <w:r w:rsidRPr="009E33BC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Komunikacija Politike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_Toc216125566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5</w:t>
        </w:r>
        <w:r w:rsidRPr="009E33BC">
          <w:rPr>
            <w:noProof/>
            <w:webHidden/>
          </w:rPr>
          <w:fldChar w:fldCharType="end"/>
        </w:r>
      </w:hyperlink>
    </w:p>
    <w:p w14:paraId="3A4FA708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5567" w:history="1">
        <w:r w:rsidRPr="009E33BC">
          <w:rPr>
            <w:rStyle w:val="Hyperlink"/>
            <w:rFonts w:cs="Calibri"/>
            <w:noProof/>
            <w:lang w:val="hr-HR"/>
          </w:rPr>
          <w:t>5.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Potpora za implementaciju ISMS-a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_Toc216125567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5</w:t>
        </w:r>
        <w:r w:rsidRPr="009E33BC">
          <w:rPr>
            <w:noProof/>
            <w:webHidden/>
          </w:rPr>
          <w:fldChar w:fldCharType="end"/>
        </w:r>
      </w:hyperlink>
    </w:p>
    <w:p w14:paraId="1CC7B473" w14:textId="77777777" w:rsidR="009E33BC" w:rsidRPr="009E33BC" w:rsidRDefault="009E33BC" w:rsidP="007E22B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25568" w:history="1">
        <w:r w:rsidRPr="009E33BC">
          <w:rPr>
            <w:rStyle w:val="Hyperlink"/>
            <w:rFonts w:cs="Calibri"/>
            <w:noProof/>
            <w:lang w:val="hr-HR"/>
          </w:rPr>
          <w:t>6.</w:t>
        </w:r>
        <w:r w:rsidRPr="009E33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E33BC">
          <w:rPr>
            <w:rStyle w:val="Hyperlink"/>
            <w:noProof/>
            <w:lang w:val="hr-HR"/>
          </w:rPr>
          <w:t>Valjanost i upravljanje dokumentom</w:t>
        </w:r>
        <w:r w:rsidRPr="009E33BC">
          <w:rPr>
            <w:noProof/>
            <w:webHidden/>
          </w:rPr>
          <w:tab/>
        </w:r>
        <w:r w:rsidRPr="009E33BC">
          <w:rPr>
            <w:noProof/>
            <w:webHidden/>
          </w:rPr>
          <w:fldChar w:fldCharType="begin"/>
        </w:r>
        <w:r w:rsidRPr="009E33BC">
          <w:rPr>
            <w:noProof/>
            <w:webHidden/>
          </w:rPr>
          <w:instrText xml:space="preserve"> PAGEREF _Toc216125568 \h </w:instrText>
        </w:r>
        <w:r w:rsidRPr="009E33BC">
          <w:rPr>
            <w:noProof/>
            <w:webHidden/>
          </w:rPr>
        </w:r>
        <w:r w:rsidRPr="009E33BC">
          <w:rPr>
            <w:noProof/>
            <w:webHidden/>
          </w:rPr>
          <w:fldChar w:fldCharType="separate"/>
        </w:r>
        <w:r w:rsidRPr="009E33BC">
          <w:rPr>
            <w:noProof/>
            <w:webHidden/>
          </w:rPr>
          <w:t>5</w:t>
        </w:r>
        <w:r w:rsidRPr="009E33BC">
          <w:rPr>
            <w:noProof/>
            <w:webHidden/>
          </w:rPr>
          <w:fldChar w:fldCharType="end"/>
        </w:r>
      </w:hyperlink>
    </w:p>
    <w:p w14:paraId="346271C0" w14:textId="77777777" w:rsidR="009E33BC" w:rsidRPr="009E33BC" w:rsidRDefault="009E33BC" w:rsidP="007E22B5">
      <w:pPr>
        <w:rPr>
          <w:rFonts w:cs="Calibri"/>
        </w:rPr>
      </w:pPr>
      <w:r w:rsidRPr="009E33BC">
        <w:rPr>
          <w:sz w:val="20"/>
          <w:szCs w:val="20"/>
        </w:rPr>
        <w:fldChar w:fldCharType="end"/>
      </w:r>
    </w:p>
    <w:p w14:paraId="3FB2A1A6" w14:textId="77777777" w:rsidR="009E33BC" w:rsidRPr="009E33BC" w:rsidRDefault="009E33BC" w:rsidP="007E22B5">
      <w:pPr>
        <w:pStyle w:val="Heading1"/>
        <w:rPr>
          <w:rFonts w:cs="Calibri"/>
        </w:rPr>
      </w:pPr>
      <w:r w:rsidRPr="009E33BC">
        <w:rPr>
          <w:rFonts w:cs="Calibri"/>
        </w:rPr>
        <w:br w:type="page"/>
      </w:r>
      <w:bookmarkStart w:id="6" w:name="_Toc216125557"/>
      <w:r w:rsidRPr="009E33BC">
        <w:t>Svrha, područje primjene i korisnici</w:t>
      </w:r>
      <w:bookmarkEnd w:id="6"/>
    </w:p>
    <w:p w14:paraId="42F04169" w14:textId="77777777" w:rsidR="009E33BC" w:rsidRPr="009E33BC" w:rsidRDefault="009E33BC" w:rsidP="007E22B5">
      <w:r w:rsidRPr="009E33BC">
        <w:t>Cilj je ove politike najviše razine propisati svrhu, smjer, principe i osnovna pravila upravljanja informacijskom sigurnošću.</w:t>
      </w:r>
    </w:p>
    <w:p w14:paraId="160A2666" w14:textId="77777777" w:rsidR="009E33BC" w:rsidRPr="009E33BC" w:rsidRDefault="009E33BC" w:rsidP="007E22B5">
      <w:pPr>
        <w:rPr>
          <w:rFonts w:cs="Calibri"/>
        </w:rPr>
      </w:pPr>
      <w:r w:rsidRPr="009E33BC">
        <w:t xml:space="preserve">Ova se Politika primjenjuje na cjelokupni Sustav upravljanja informacijskom sigurnošću (engl. </w:t>
      </w:r>
      <w:proofErr w:type="spellStart"/>
      <w:r w:rsidRPr="009E33BC">
        <w:rPr>
          <w:i/>
        </w:rPr>
        <w:t>Information</w:t>
      </w:r>
      <w:proofErr w:type="spellEnd"/>
      <w:r w:rsidRPr="009E33BC">
        <w:rPr>
          <w:i/>
        </w:rPr>
        <w:t xml:space="preserve"> Security Management System – ISMS</w:t>
      </w:r>
      <w:r w:rsidRPr="009E33BC">
        <w:t>), kao što je propisano u Odluci o opsegu ISMS-a.</w:t>
      </w:r>
    </w:p>
    <w:p w14:paraId="1E6FD4F3" w14:textId="77777777" w:rsidR="009E33BC" w:rsidRPr="009E33BC" w:rsidRDefault="009E33BC" w:rsidP="007E22B5">
      <w:r w:rsidRPr="009E33BC">
        <w:t xml:space="preserve">Korisnici su ovog dokumenta svi zaposlenici </w:t>
      </w:r>
      <w:commentRangeStart w:id="7"/>
      <w:r w:rsidRPr="009E33BC">
        <w:rPr>
          <w:rFonts w:cs="Calibri"/>
        </w:rPr>
        <w:t>[</w:t>
      </w:r>
      <w:r w:rsidRPr="009E33BC">
        <w:t>naziv organizacije]</w:t>
      </w:r>
      <w:commentRangeEnd w:id="7"/>
      <w:r w:rsidRPr="009E33BC">
        <w:rPr>
          <w:rStyle w:val="CommentReference"/>
        </w:rPr>
        <w:commentReference w:id="7"/>
      </w:r>
      <w:r w:rsidRPr="009E33BC">
        <w:rPr>
          <w:rFonts w:cs="Calibri"/>
        </w:rPr>
        <w:t xml:space="preserve">, </w:t>
      </w:r>
      <w:r w:rsidRPr="009E33BC">
        <w:t>kao i relevantne vanjske strane.</w:t>
      </w:r>
    </w:p>
    <w:p w14:paraId="4349231A" w14:textId="77777777" w:rsidR="009E33BC" w:rsidRPr="009E33BC" w:rsidRDefault="009E33BC" w:rsidP="007E22B5">
      <w:pPr>
        <w:rPr>
          <w:rFonts w:cs="Calibri"/>
        </w:rPr>
      </w:pPr>
    </w:p>
    <w:p w14:paraId="67D47875" w14:textId="77777777" w:rsidR="009E33BC" w:rsidRPr="009E33BC" w:rsidRDefault="009E33BC" w:rsidP="007E22B5">
      <w:pPr>
        <w:pStyle w:val="Heading1"/>
        <w:rPr>
          <w:rFonts w:cs="Calibri"/>
        </w:rPr>
      </w:pPr>
      <w:bookmarkStart w:id="8" w:name="_Toc216125558"/>
      <w:r w:rsidRPr="009E33BC">
        <w:t>Referentni dokumenti</w:t>
      </w:r>
      <w:bookmarkEnd w:id="8"/>
    </w:p>
    <w:p w14:paraId="5D1DFC71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r w:rsidRPr="009E33BC">
        <w:rPr>
          <w:rFonts w:cs="Calibri"/>
        </w:rPr>
        <w:t>Norma ISO/IEC 27001, točke 5.2, 5.3, 6.2, 7.4 i mjera A.6.3</w:t>
      </w:r>
    </w:p>
    <w:p w14:paraId="626A5005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9"/>
      <w:r w:rsidRPr="009E33BC">
        <w:rPr>
          <w:rFonts w:cs="Calibri"/>
        </w:rPr>
        <w:t>Odluka o opsegu ISMS-a</w:t>
      </w:r>
      <w:commentRangeEnd w:id="9"/>
      <w:r w:rsidRPr="009E33BC">
        <w:rPr>
          <w:rStyle w:val="CommentReference"/>
        </w:rPr>
        <w:commentReference w:id="9"/>
      </w:r>
    </w:p>
    <w:p w14:paraId="238CA8E9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10"/>
      <w:r w:rsidRPr="009E33BC">
        <w:t>Metodologija za procjenu i obradu rizika</w:t>
      </w:r>
      <w:commentRangeEnd w:id="10"/>
      <w:r w:rsidRPr="009E33BC">
        <w:rPr>
          <w:rStyle w:val="CommentReference"/>
        </w:rPr>
        <w:commentReference w:id="10"/>
      </w:r>
    </w:p>
    <w:p w14:paraId="6638A4FF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11"/>
      <w:r w:rsidRPr="009E33BC">
        <w:rPr>
          <w:rFonts w:cs="Calibri"/>
        </w:rPr>
        <w:t>Izvješće o primjenjivosti</w:t>
      </w:r>
      <w:commentRangeEnd w:id="11"/>
      <w:r w:rsidRPr="009E33BC">
        <w:rPr>
          <w:rStyle w:val="CommentReference"/>
        </w:rPr>
        <w:commentReference w:id="11"/>
      </w:r>
    </w:p>
    <w:p w14:paraId="261EA6E0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12"/>
      <w:r w:rsidRPr="009E33BC">
        <w:t>Popis pravnih, regulatornih, ugovornih i ostalih zahtjeva</w:t>
      </w:r>
      <w:commentRangeEnd w:id="12"/>
      <w:r w:rsidRPr="009E33BC">
        <w:rPr>
          <w:rStyle w:val="CommentReference"/>
        </w:rPr>
        <w:commentReference w:id="12"/>
      </w:r>
    </w:p>
    <w:p w14:paraId="00F4A9DC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13"/>
      <w:r w:rsidRPr="009E33BC">
        <w:rPr>
          <w:rFonts w:cs="Calibri"/>
        </w:rPr>
        <w:t>[drugi interni dokumenti]</w:t>
      </w:r>
      <w:commentRangeEnd w:id="13"/>
      <w:r w:rsidRPr="009E33BC">
        <w:rPr>
          <w:rStyle w:val="CommentReference"/>
        </w:rPr>
        <w:commentReference w:id="13"/>
      </w:r>
    </w:p>
    <w:p w14:paraId="4524FF2A" w14:textId="77777777" w:rsidR="009E33BC" w:rsidRPr="009E33BC" w:rsidRDefault="009E33BC" w:rsidP="007E22B5">
      <w:pPr>
        <w:numPr>
          <w:ilvl w:val="0"/>
          <w:numId w:val="4"/>
        </w:numPr>
        <w:spacing w:after="0"/>
        <w:rPr>
          <w:rFonts w:cs="Calibri"/>
        </w:rPr>
      </w:pPr>
      <w:commentRangeStart w:id="14"/>
      <w:r w:rsidRPr="009E33BC">
        <w:rPr>
          <w:rFonts w:cs="Calibri"/>
        </w:rPr>
        <w:t>[Politika kontinuiteta poslovanja]</w:t>
      </w:r>
      <w:commentRangeEnd w:id="14"/>
      <w:r w:rsidRPr="009E33BC">
        <w:rPr>
          <w:rStyle w:val="CommentReference"/>
        </w:rPr>
        <w:commentReference w:id="14"/>
      </w:r>
    </w:p>
    <w:p w14:paraId="375DC879" w14:textId="77777777" w:rsidR="009E33BC" w:rsidRPr="009E33BC" w:rsidRDefault="009E33BC" w:rsidP="007E22B5">
      <w:pPr>
        <w:numPr>
          <w:ilvl w:val="0"/>
          <w:numId w:val="4"/>
        </w:numPr>
        <w:rPr>
          <w:rFonts w:cs="Calibri"/>
        </w:rPr>
      </w:pPr>
      <w:commentRangeStart w:id="15"/>
      <w:r w:rsidRPr="009E33BC">
        <w:rPr>
          <w:rFonts w:cs="Calibri"/>
        </w:rPr>
        <w:t>[</w:t>
      </w:r>
      <w:r w:rsidRPr="009E33BC">
        <w:t>Procedura za upravljanje incidentima</w:t>
      </w:r>
      <w:r w:rsidRPr="009E33BC">
        <w:rPr>
          <w:rFonts w:cs="Calibri"/>
        </w:rPr>
        <w:t>]</w:t>
      </w:r>
      <w:commentRangeEnd w:id="15"/>
      <w:r w:rsidRPr="009E33BC">
        <w:rPr>
          <w:rStyle w:val="CommentReference"/>
        </w:rPr>
        <w:commentReference w:id="15"/>
      </w:r>
    </w:p>
    <w:p w14:paraId="23E0A393" w14:textId="77777777" w:rsidR="009E33BC" w:rsidRPr="009E33BC" w:rsidRDefault="009E33BC" w:rsidP="007E22B5">
      <w:pPr>
        <w:rPr>
          <w:rFonts w:cs="Calibri"/>
        </w:rPr>
      </w:pPr>
    </w:p>
    <w:p w14:paraId="7BEFFB2A" w14:textId="77777777" w:rsidR="009E33BC" w:rsidRPr="009E33BC" w:rsidRDefault="009E33BC" w:rsidP="007E22B5">
      <w:pPr>
        <w:pStyle w:val="Heading1"/>
        <w:rPr>
          <w:rFonts w:cs="Calibri"/>
        </w:rPr>
      </w:pPr>
      <w:bookmarkStart w:id="16" w:name="_Toc216125559"/>
      <w:r w:rsidRPr="009E33BC">
        <w:t>Osnovni pojmovi informacijske sigurnosti</w:t>
      </w:r>
      <w:bookmarkEnd w:id="16"/>
    </w:p>
    <w:p w14:paraId="40838660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  <w:b/>
        </w:rPr>
        <w:t>Povjerljivost</w:t>
      </w:r>
      <w:r w:rsidRPr="009E33BC">
        <w:rPr>
          <w:rFonts w:cs="Calibri"/>
        </w:rPr>
        <w:t xml:space="preserve"> – </w:t>
      </w:r>
      <w:r w:rsidRPr="009E33BC">
        <w:rPr>
          <w:rFonts w:cs="Calibri"/>
          <w:bCs/>
        </w:rPr>
        <w:t>karakteristika informacije prema kojoj je dostupna samo ovlaštenim osobama ili sustavima</w:t>
      </w:r>
      <w:r w:rsidRPr="009E33BC">
        <w:rPr>
          <w:rFonts w:cs="Calibri"/>
          <w:b/>
        </w:rPr>
        <w:t>.</w:t>
      </w:r>
    </w:p>
    <w:p w14:paraId="10C6DE21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  <w:b/>
        </w:rPr>
        <w:t>Cjelovitost</w:t>
      </w:r>
      <w:r w:rsidRPr="009E33BC">
        <w:rPr>
          <w:rFonts w:cs="Calibri"/>
        </w:rPr>
        <w:t xml:space="preserve"> – </w:t>
      </w:r>
      <w:r w:rsidRPr="009E33BC">
        <w:rPr>
          <w:rFonts w:cs="Calibri"/>
          <w:bCs/>
        </w:rPr>
        <w:t>karakteristika informacije prema kojoj je mogu mijenjati samo ovlaštene osobe ili sustavi na dopušten način.</w:t>
      </w:r>
    </w:p>
    <w:p w14:paraId="384455E1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  <w:b/>
        </w:rPr>
        <w:t>Dostupnost</w:t>
      </w:r>
      <w:r w:rsidRPr="009E33BC">
        <w:rPr>
          <w:rFonts w:cs="Calibri"/>
        </w:rPr>
        <w:t xml:space="preserve"> – </w:t>
      </w:r>
      <w:r w:rsidRPr="009E33BC">
        <w:rPr>
          <w:rFonts w:cs="Calibri"/>
          <w:bCs/>
        </w:rPr>
        <w:t>karakteristika informacije prema kojoj joj mogu pristupiti ovlaštene osobe kada je to potrebno.</w:t>
      </w:r>
    </w:p>
    <w:p w14:paraId="309F73ED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  <w:b/>
        </w:rPr>
        <w:t>Informacijska sigurnost</w:t>
      </w:r>
      <w:r w:rsidRPr="009E33BC">
        <w:rPr>
          <w:rFonts w:cs="Calibri"/>
        </w:rPr>
        <w:t xml:space="preserve"> – </w:t>
      </w:r>
      <w:r w:rsidRPr="009E33BC">
        <w:rPr>
          <w:rFonts w:cs="Calibri"/>
          <w:bCs/>
        </w:rPr>
        <w:t>očuvanje povjerljivosti, cjelovitosti i dostupnosti informacija.</w:t>
      </w:r>
    </w:p>
    <w:p w14:paraId="702F271B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  <w:b/>
        </w:rPr>
        <w:t>Sustav upravljanja informacijskom sigurnošću</w:t>
      </w:r>
      <w:r w:rsidRPr="009E33BC">
        <w:rPr>
          <w:rFonts w:cs="Calibri"/>
        </w:rPr>
        <w:t xml:space="preserve"> – </w:t>
      </w:r>
      <w:r w:rsidRPr="009E33BC">
        <w:rPr>
          <w:rFonts w:cs="Calibri"/>
          <w:bCs/>
        </w:rPr>
        <w:t xml:space="preserve">dio cjelokupnog procesa upravljanja koji se bavi </w:t>
      </w:r>
      <w:r w:rsidRPr="009E33BC">
        <w:t>planiranjem, provedbom, održavanjem, pregledom i poboljšanjem informacijske sigurnosti.</w:t>
      </w:r>
    </w:p>
    <w:p w14:paraId="5BFC391C" w14:textId="77777777" w:rsidR="009E33BC" w:rsidRPr="009E33BC" w:rsidRDefault="009E33BC" w:rsidP="007E22B5">
      <w:pPr>
        <w:rPr>
          <w:rFonts w:cs="Calibri"/>
        </w:rPr>
      </w:pPr>
    </w:p>
    <w:p w14:paraId="7627BC36" w14:textId="77777777" w:rsidR="009E33BC" w:rsidRPr="009E33BC" w:rsidRDefault="009E33BC" w:rsidP="007E22B5">
      <w:pPr>
        <w:pStyle w:val="Heading1"/>
        <w:rPr>
          <w:rFonts w:cs="Calibri"/>
        </w:rPr>
      </w:pPr>
      <w:bookmarkStart w:id="17" w:name="_Toc216125560"/>
      <w:r w:rsidRPr="009E33BC">
        <w:t>Upravljanje informacijskom sigurnošću</w:t>
      </w:r>
      <w:bookmarkEnd w:id="17"/>
    </w:p>
    <w:p w14:paraId="6D6C6A09" w14:textId="77777777" w:rsidR="009E33BC" w:rsidRPr="009E33BC" w:rsidRDefault="009E33BC" w:rsidP="007E22B5">
      <w:pPr>
        <w:pStyle w:val="Heading2"/>
      </w:pPr>
      <w:bookmarkStart w:id="18" w:name="_Toc216125561"/>
      <w:r w:rsidRPr="009E33BC">
        <w:t>Ciljevi i mjerenje</w:t>
      </w:r>
      <w:bookmarkEnd w:id="18"/>
    </w:p>
    <w:p w14:paraId="732CD660" w14:textId="77777777" w:rsidR="009E33BC" w:rsidRPr="009E33BC" w:rsidRDefault="009E33BC" w:rsidP="007E22B5">
      <w:pPr>
        <w:rPr>
          <w:rFonts w:cs="Calibri"/>
        </w:rPr>
      </w:pPr>
      <w:r w:rsidRPr="009E33BC">
        <w:t xml:space="preserve">Opći ciljevi vezani za sustav upravljanja informacijskom sigurnošću su sljedeći: </w:t>
      </w:r>
      <w:commentRangeStart w:id="19"/>
      <w:r w:rsidRPr="009E33BC">
        <w:t>postizanje boljeg imidža na tržištu i smanjenje šteta od potencijalnih incidenata</w:t>
      </w:r>
      <w:commentRangeEnd w:id="19"/>
      <w:r w:rsidRPr="009E33BC">
        <w:rPr>
          <w:rStyle w:val="CommentReference"/>
        </w:rPr>
        <w:commentReference w:id="19"/>
      </w:r>
      <w:r w:rsidRPr="009E33BC">
        <w:rPr>
          <w:rFonts w:cs="Calibri"/>
        </w:rPr>
        <w:t xml:space="preserve">; </w:t>
      </w:r>
      <w:commentRangeStart w:id="20"/>
      <w:r w:rsidRPr="009E33BC">
        <w:rPr>
          <w:rFonts w:cs="Calibri"/>
        </w:rPr>
        <w:t>ciljevi su u skladu s poslovnim ciljevima, strategijom i poslovnim planovima organizacije</w:t>
      </w:r>
      <w:commentRangeEnd w:id="20"/>
      <w:r w:rsidRPr="009E33BC">
        <w:rPr>
          <w:rStyle w:val="CommentReference"/>
        </w:rPr>
        <w:commentReference w:id="20"/>
      </w:r>
      <w:r w:rsidRPr="009E33BC">
        <w:rPr>
          <w:rFonts w:cs="Calibri"/>
        </w:rPr>
        <w:t>. [</w:t>
      </w:r>
      <w:r w:rsidRPr="009E33BC">
        <w:t>Naziv radnog mjesta</w:t>
      </w:r>
      <w:r w:rsidRPr="009E33BC">
        <w:rPr>
          <w:rFonts w:cs="Calibri"/>
        </w:rPr>
        <w:t xml:space="preserve">] </w:t>
      </w:r>
      <w:r w:rsidRPr="009E33BC">
        <w:t>je odgovoran za pregled ovih općih ciljeva ISMS-a te za postavljanje novih.</w:t>
      </w:r>
    </w:p>
    <w:p w14:paraId="1A290B80" w14:textId="77777777" w:rsidR="009E33BC" w:rsidRPr="009E33BC" w:rsidRDefault="009E33BC" w:rsidP="007E22B5">
      <w:pPr>
        <w:rPr>
          <w:rFonts w:cs="Calibri"/>
        </w:rPr>
      </w:pPr>
      <w:commentRangeStart w:id="21"/>
      <w:r w:rsidRPr="009E33BC">
        <w:t>Ciljeve za pojedine sigurnosne mjere ili grupe mjera</w:t>
      </w:r>
      <w:commentRangeEnd w:id="21"/>
      <w:r w:rsidRPr="009E33BC">
        <w:rPr>
          <w:rStyle w:val="CommentReference"/>
        </w:rPr>
        <w:commentReference w:id="21"/>
      </w:r>
      <w:r w:rsidRPr="009E33BC">
        <w:rPr>
          <w:rFonts w:cs="Calibri"/>
        </w:rPr>
        <w:t xml:space="preserve"> predlaže </w:t>
      </w:r>
      <w:commentRangeStart w:id="22"/>
      <w:r w:rsidRPr="009E33BC">
        <w:rPr>
          <w:rFonts w:cs="Calibri"/>
        </w:rPr>
        <w:t>[navesti radna mjesta koja imaju odgovarajuće ovlaštenje]</w:t>
      </w:r>
      <w:commentRangeEnd w:id="22"/>
      <w:r w:rsidRPr="009E33BC">
        <w:rPr>
          <w:rStyle w:val="CommentReference"/>
        </w:rPr>
        <w:commentReference w:id="22"/>
      </w:r>
      <w:r w:rsidRPr="009E33BC">
        <w:rPr>
          <w:rFonts w:cs="Calibri"/>
        </w:rPr>
        <w:t xml:space="preserve">, </w:t>
      </w:r>
      <w:r w:rsidRPr="009E33BC">
        <w:t>a odobrava</w:t>
      </w:r>
      <w:r w:rsidRPr="009E33BC">
        <w:rPr>
          <w:rFonts w:cs="Calibri"/>
        </w:rPr>
        <w:t xml:space="preserve"> [</w:t>
      </w:r>
      <w:r w:rsidRPr="009E33BC">
        <w:t>naziv radnog mjesta</w:t>
      </w:r>
      <w:r w:rsidRPr="009E33BC">
        <w:rPr>
          <w:rFonts w:cs="Calibri"/>
        </w:rPr>
        <w:t>] u Izvješću o primjenjivosti.</w:t>
      </w:r>
    </w:p>
    <w:p w14:paraId="33AAF342" w14:textId="77777777" w:rsidR="009E33BC" w:rsidRPr="009E33BC" w:rsidRDefault="009E33BC" w:rsidP="007E22B5">
      <w:pPr>
        <w:rPr>
          <w:rFonts w:cs="Calibri"/>
        </w:rPr>
      </w:pPr>
      <w:r w:rsidRPr="009E33BC">
        <w:rPr>
          <w:rFonts w:cs="Calibri"/>
        </w:rPr>
        <w:t xml:space="preserve">Svi se </w:t>
      </w:r>
      <w:r w:rsidRPr="009E33BC">
        <w:t>ciljevi moraju pregledati barem</w:t>
      </w:r>
      <w:r w:rsidRPr="009E33BC">
        <w:rPr>
          <w:rFonts w:cs="Calibri"/>
        </w:rPr>
        <w:t xml:space="preserve"> </w:t>
      </w:r>
      <w:commentRangeStart w:id="23"/>
      <w:r w:rsidRPr="009E33BC">
        <w:t>jednom godišnje</w:t>
      </w:r>
      <w:commentRangeEnd w:id="23"/>
      <w:r w:rsidRPr="009E33BC">
        <w:rPr>
          <w:rStyle w:val="CommentReference"/>
        </w:rPr>
        <w:commentReference w:id="23"/>
      </w:r>
      <w:r w:rsidRPr="009E33BC">
        <w:rPr>
          <w:rFonts w:cs="Calibri"/>
        </w:rPr>
        <w:t>.</w:t>
      </w:r>
    </w:p>
    <w:p w14:paraId="404308F0" w14:textId="77777777" w:rsidR="009E33BC" w:rsidRPr="009E33BC" w:rsidRDefault="009E33BC" w:rsidP="007E22B5">
      <w:pPr>
        <w:rPr>
          <w:rFonts w:cs="Calibri"/>
        </w:rPr>
      </w:pPr>
      <w:commentRangeStart w:id="24"/>
      <w:r w:rsidRPr="009E33BC">
        <w:rPr>
          <w:rFonts w:cs="Calibri"/>
        </w:rPr>
        <w:t>[Naziv organizacije]</w:t>
      </w:r>
      <w:commentRangeEnd w:id="24"/>
      <w:r w:rsidRPr="009E33BC">
        <w:rPr>
          <w:rStyle w:val="CommentReference"/>
        </w:rPr>
        <w:commentReference w:id="24"/>
      </w:r>
      <w:r w:rsidRPr="009E33BC">
        <w:rPr>
          <w:rFonts w:cs="Calibri"/>
        </w:rPr>
        <w:t xml:space="preserve"> će mjeriti ostvarenje svih ciljeva. [</w:t>
      </w:r>
      <w:r w:rsidRPr="009E33BC">
        <w:t>Naziv radnog mjesta</w:t>
      </w:r>
      <w:r w:rsidRPr="009E33BC">
        <w:rPr>
          <w:rFonts w:cs="Calibri"/>
        </w:rPr>
        <w:t>] je odgovoran za određivanje metoda za mjerenje ostvarenja ciljeva – mjerenja će se provoditi najmanje jednom godišnje, a [</w:t>
      </w:r>
      <w:r w:rsidRPr="009E33BC">
        <w:t>naziv radnog mjesta</w:t>
      </w:r>
      <w:r w:rsidRPr="009E33BC">
        <w:rPr>
          <w:rFonts w:cs="Calibri"/>
        </w:rPr>
        <w:t>] će analizirati i ocijeniti rezultate mjerenja te podnijeti izviješće [top menadžmentu] kao ulazne materijale za pregled od strane menadžmenta. [</w:t>
      </w:r>
      <w:r w:rsidRPr="009E33BC">
        <w:t>Naziv radnog mjesta</w:t>
      </w:r>
      <w:r w:rsidRPr="009E33BC">
        <w:rPr>
          <w:rFonts w:cs="Calibri"/>
        </w:rPr>
        <w:t xml:space="preserve">] je odgovoran za evidentiranje detalja o metodama mjerenja, periodičnosti i rezultatima u </w:t>
      </w:r>
      <w:commentRangeStart w:id="25"/>
      <w:r w:rsidRPr="009E33BC">
        <w:rPr>
          <w:rFonts w:cs="Calibri"/>
        </w:rPr>
        <w:t>Izvješću o mjerenju</w:t>
      </w:r>
      <w:commentRangeEnd w:id="25"/>
      <w:r w:rsidRPr="009E33BC">
        <w:rPr>
          <w:rStyle w:val="CommentReference"/>
        </w:rPr>
        <w:commentReference w:id="25"/>
      </w:r>
      <w:r w:rsidRPr="009E33BC">
        <w:rPr>
          <w:rFonts w:cs="Calibri"/>
        </w:rPr>
        <w:t>.</w:t>
      </w:r>
    </w:p>
    <w:p w14:paraId="66BAB07C" w14:textId="77777777" w:rsidR="009E33BC" w:rsidRPr="009E33BC" w:rsidRDefault="009E33BC" w:rsidP="007E22B5">
      <w:pPr>
        <w:pStyle w:val="Heading2"/>
      </w:pPr>
      <w:bookmarkStart w:id="26" w:name="_Toc216125562"/>
      <w:r w:rsidRPr="009E33BC">
        <w:t>Zahtjevi informacijske sigurnosti</w:t>
      </w:r>
      <w:bookmarkEnd w:id="26"/>
    </w:p>
    <w:p w14:paraId="7966AF92" w14:textId="77777777" w:rsidR="00832825" w:rsidRDefault="00832825" w:rsidP="00832825">
      <w:r>
        <w:t>…</w:t>
      </w:r>
    </w:p>
    <w:p w14:paraId="736A71C4" w14:textId="77777777" w:rsidR="00832825" w:rsidRDefault="00832825" w:rsidP="00832825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 ZAVRŠETAK OGLEDNOG PREDLOŠKA *</w:t>
      </w:r>
    </w:p>
    <w:p w14:paraId="24D8581C" w14:textId="5AE5161C" w:rsidR="00832825" w:rsidRPr="007E22B5" w:rsidRDefault="00832825" w:rsidP="00832825">
      <w:pPr>
        <w:shd w:val="clear" w:color="auto" w:fill="C6D9F1" w:themeFill="text2" w:themeFillTint="33"/>
        <w:jc w:val="center"/>
      </w:pPr>
      <w:r>
        <w:t xml:space="preserve">(Kako biste pristupili potpunoj verziji dokumenta molimo Vas da kupite </w:t>
      </w:r>
      <w:r w:rsidRPr="00284FD9">
        <w:t>ISO 27001 i ISO 22301 Premium</w:t>
      </w:r>
      <w:r>
        <w:t xml:space="preserve"> paket dokumentacije </w:t>
      </w:r>
      <w:r>
        <w:br/>
      </w:r>
      <w:hyperlink r:id="rId11" w:history="1">
        <w:r w:rsidRPr="00186364">
          <w:rPr>
            <w:rStyle w:val="Hyperlink"/>
          </w:rPr>
          <w:t>https://advisera.com/27001academy/hr/iso-27001-iso-22301-premium-paket-dokumentacije/</w:t>
        </w:r>
      </w:hyperlink>
      <w:r>
        <w:t>)</w:t>
      </w:r>
    </w:p>
    <w:sectPr w:rsidR="00832825" w:rsidRPr="007E22B5" w:rsidSect="00F1531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254467E2" w14:textId="77777777" w:rsidR="00832825" w:rsidRPr="00BB27B0" w:rsidRDefault="00832825" w:rsidP="0083282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BB27B0">
        <w:rPr>
          <w:rFonts w:eastAsia="Times New Roman"/>
        </w:rPr>
        <w:t>tutorijal</w:t>
      </w:r>
      <w:proofErr w:type="spellEnd"/>
      <w:r w:rsidRPr="00BB27B0">
        <w:rPr>
          <w:rFonts w:eastAsia="Times New Roman"/>
        </w:rPr>
        <w:t>: “</w:t>
      </w:r>
      <w:r w:rsidRPr="005637A8">
        <w:t xml:space="preserve">How to </w:t>
      </w:r>
      <w:proofErr w:type="spellStart"/>
      <w:r w:rsidRPr="005637A8">
        <w:t>Write</w:t>
      </w:r>
      <w:proofErr w:type="spellEnd"/>
      <w:r w:rsidRPr="005637A8">
        <w:t xml:space="preserve"> </w:t>
      </w:r>
      <w:proofErr w:type="spellStart"/>
      <w:r w:rsidRPr="005637A8">
        <w:t>the</w:t>
      </w:r>
      <w:proofErr w:type="spellEnd"/>
      <w:r w:rsidRPr="005637A8">
        <w:t xml:space="preserve"> ISMS </w:t>
      </w:r>
      <w:proofErr w:type="spellStart"/>
      <w:r w:rsidRPr="005637A8">
        <w:t>Policy</w:t>
      </w:r>
      <w:proofErr w:type="spellEnd"/>
      <w:r w:rsidRPr="005637A8">
        <w:t xml:space="preserve"> </w:t>
      </w:r>
      <w:proofErr w:type="spellStart"/>
      <w:r w:rsidRPr="005637A8">
        <w:t>According</w:t>
      </w:r>
      <w:proofErr w:type="spellEnd"/>
      <w:r w:rsidRPr="005637A8">
        <w:t xml:space="preserve"> to ISO 27001</w:t>
      </w:r>
      <w:r w:rsidRPr="00BB27B0">
        <w:rPr>
          <w:rFonts w:eastAsia="Times New Roman"/>
        </w:rPr>
        <w:t>”.</w:t>
      </w:r>
    </w:p>
    <w:p w14:paraId="4C52214B" w14:textId="77777777" w:rsidR="00832825" w:rsidRPr="00BB27B0" w:rsidRDefault="00832825" w:rsidP="00832825">
      <w:pPr>
        <w:rPr>
          <w:rFonts w:eastAsia="Times New Roman"/>
          <w:sz w:val="20"/>
          <w:szCs w:val="20"/>
        </w:rPr>
      </w:pPr>
    </w:p>
    <w:p w14:paraId="05D40C12" w14:textId="77777777" w:rsidR="00832825" w:rsidRPr="00BB27B0" w:rsidRDefault="00832825" w:rsidP="00832825">
      <w:pPr>
        <w:rPr>
          <w:rFonts w:eastAsia="Times New Roman"/>
          <w:sz w:val="20"/>
          <w:szCs w:val="20"/>
        </w:rPr>
      </w:pP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  <w:sz w:val="20"/>
          <w:szCs w:val="20"/>
        </w:rPr>
        <w:t xml:space="preserve">Za pristup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BB27B0">
        <w:rPr>
          <w:rFonts w:eastAsia="Times New Roman"/>
          <w:sz w:val="20"/>
          <w:szCs w:val="20"/>
        </w:rPr>
        <w:t>tutorijalu</w:t>
      </w:r>
      <w:proofErr w:type="spellEnd"/>
      <w:r w:rsidRPr="00BB27B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0CB6354E" w14:textId="77777777" w:rsidR="009E33BC" w:rsidRPr="00BB27B0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BB27B0">
        <w:rPr>
          <w:rFonts w:eastAsia="Times New Roman"/>
          <w:sz w:val="16"/>
          <w:szCs w:val="16"/>
        </w:rPr>
        <w:annotationRef/>
      </w:r>
      <w:r w:rsidRPr="00BB27B0">
        <w:rPr>
          <w:rFonts w:eastAsia="Times New Roman"/>
        </w:rPr>
        <w:t>Potrebno je ispuniti ovaj dokument na svim mjestima gdje se nalaze uglate zagrade [ ].</w:t>
      </w:r>
      <w:r w:rsidRPr="00BB27B0">
        <w:rPr>
          <w:rFonts w:eastAsia="Times New Roman"/>
          <w:sz w:val="16"/>
          <w:szCs w:val="16"/>
        </w:rPr>
        <w:annotationRef/>
      </w:r>
    </w:p>
  </w:comment>
  <w:comment w:id="2" w:author="Advisera" w:initials="A">
    <w:p w14:paraId="4527A530" w14:textId="77777777" w:rsidR="009E33BC" w:rsidRPr="00BD34A1" w:rsidRDefault="009E33BC" w:rsidP="007E22B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4A1">
        <w:rPr>
          <w:color w:val="000000" w:themeColor="text1"/>
        </w:rPr>
        <w:t xml:space="preserve">Ovaj će </w:t>
      </w:r>
      <w:r>
        <w:rPr>
          <w:color w:val="000000" w:themeColor="text1"/>
        </w:rPr>
        <w:t>v</w:t>
      </w:r>
      <w:r w:rsidRPr="00BD34A1">
        <w:rPr>
          <w:color w:val="000000" w:themeColor="text1"/>
        </w:rPr>
        <w:t xml:space="preserve">am </w:t>
      </w:r>
      <w:r>
        <w:rPr>
          <w:color w:val="000000" w:themeColor="text1"/>
        </w:rPr>
        <w:t xml:space="preserve">članak </w:t>
      </w:r>
      <w:r w:rsidRPr="00BD34A1">
        <w:rPr>
          <w:color w:val="000000" w:themeColor="text1"/>
        </w:rPr>
        <w:t>pomoći razumjeti svrhu Politike informacijske sigurnosti:</w:t>
      </w:r>
    </w:p>
    <w:p w14:paraId="1CF8F097" w14:textId="77777777" w:rsidR="009E33BC" w:rsidRPr="00BD34A1" w:rsidRDefault="009E33BC" w:rsidP="007E22B5">
      <w:pPr>
        <w:pStyle w:val="CommentText"/>
        <w:rPr>
          <w:color w:val="000000" w:themeColor="text1"/>
        </w:rPr>
      </w:pPr>
    </w:p>
    <w:p w14:paraId="153295A5" w14:textId="77777777" w:rsidR="009E33BC" w:rsidRDefault="009E33BC" w:rsidP="007E22B5">
      <w:pPr>
        <w:pStyle w:val="CommentText"/>
      </w:pPr>
      <w:r w:rsidRPr="00BB27B0">
        <w:rPr>
          <w:color w:val="000000" w:themeColor="text1"/>
        </w:rPr>
        <w:t>Koliko detaljna treba biti politika informacijske sigurnosti?</w:t>
      </w:r>
      <w:r w:rsidRPr="006A50AF">
        <w:rPr>
          <w:rStyle w:val="CommentReference"/>
        </w:rPr>
        <w:annotationRef/>
      </w:r>
      <w:r w:rsidRPr="006A50AF">
        <w:t xml:space="preserve"> </w:t>
      </w:r>
      <w:hyperlink r:id="rId1" w:history="1">
        <w:r w:rsidRPr="00F577DD">
          <w:rPr>
            <w:rStyle w:val="Hyperlink"/>
            <w:lang w:val="hr-HR"/>
          </w:rPr>
          <w:t>https://advisera.com/27001academy/hr/blog/2010/05/26/koliko-detaljna-treba-biti-politika-informacijske-sigurnosti/</w:t>
        </w:r>
      </w:hyperlink>
      <w:r>
        <w:t xml:space="preserve"> </w:t>
      </w:r>
    </w:p>
  </w:comment>
  <w:comment w:id="3" w:author="Advisera" w:initials="A">
    <w:p w14:paraId="50A384AD" w14:textId="77777777" w:rsidR="009E33BC" w:rsidRPr="00BB27B0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B27B0">
        <w:rPr>
          <w:rStyle w:val="CommentReference"/>
        </w:rPr>
        <w:annotationRef/>
      </w:r>
      <w:r w:rsidRPr="00BB27B0">
        <w:t xml:space="preserve">Ovaj će vam </w:t>
      </w:r>
      <w:r>
        <w:t xml:space="preserve">članak </w:t>
      </w:r>
      <w:r w:rsidRPr="00BB27B0">
        <w:t>pomoći razumjeti sadržaj Politike informacijske sigurnosti:</w:t>
      </w:r>
    </w:p>
    <w:p w14:paraId="2C25C15B" w14:textId="77777777" w:rsidR="009E33BC" w:rsidRPr="00BB27B0" w:rsidRDefault="009E33BC" w:rsidP="007E22B5">
      <w:pPr>
        <w:pStyle w:val="CommentText"/>
      </w:pPr>
    </w:p>
    <w:p w14:paraId="3F77981A" w14:textId="77777777" w:rsidR="009E33BC" w:rsidRPr="00AD7768" w:rsidRDefault="009E33BC" w:rsidP="007E22B5">
      <w:pPr>
        <w:pStyle w:val="CommentText"/>
      </w:pPr>
      <w:proofErr w:type="spellStart"/>
      <w:r w:rsidRPr="005163D1">
        <w:t>What</w:t>
      </w:r>
      <w:proofErr w:type="spellEnd"/>
      <w:r w:rsidRPr="005163D1">
        <w:t xml:space="preserve"> </w:t>
      </w:r>
      <w:proofErr w:type="spellStart"/>
      <w:r w:rsidRPr="005163D1">
        <w:t>is</w:t>
      </w:r>
      <w:proofErr w:type="spellEnd"/>
      <w:r w:rsidRPr="005163D1">
        <w:t xml:space="preserve"> </w:t>
      </w:r>
      <w:proofErr w:type="spellStart"/>
      <w:r w:rsidRPr="005163D1">
        <w:t>the</w:t>
      </w:r>
      <w:proofErr w:type="spellEnd"/>
      <w:r w:rsidRPr="005163D1">
        <w:t xml:space="preserve"> ISO 27001 </w:t>
      </w:r>
      <w:proofErr w:type="spellStart"/>
      <w:r w:rsidRPr="005163D1">
        <w:t>Information</w:t>
      </w:r>
      <w:proofErr w:type="spellEnd"/>
      <w:r w:rsidRPr="005163D1">
        <w:t xml:space="preserve"> Security </w:t>
      </w:r>
      <w:proofErr w:type="spellStart"/>
      <w:r w:rsidRPr="005163D1">
        <w:t>Policy</w:t>
      </w:r>
      <w:proofErr w:type="spellEnd"/>
      <w:r w:rsidRPr="005163D1">
        <w:t xml:space="preserve">, </w:t>
      </w:r>
      <w:proofErr w:type="spellStart"/>
      <w:r w:rsidRPr="005163D1">
        <w:t>and</w:t>
      </w:r>
      <w:proofErr w:type="spellEnd"/>
      <w:r w:rsidRPr="005163D1">
        <w:t xml:space="preserve"> how </w:t>
      </w:r>
      <w:proofErr w:type="spellStart"/>
      <w:r w:rsidRPr="005163D1">
        <w:t>can</w:t>
      </w:r>
      <w:proofErr w:type="spellEnd"/>
      <w:r w:rsidRPr="005163D1">
        <w:t xml:space="preserve"> </w:t>
      </w:r>
      <w:proofErr w:type="spellStart"/>
      <w:r w:rsidRPr="005163D1">
        <w:t>you</w:t>
      </w:r>
      <w:proofErr w:type="spellEnd"/>
      <w:r w:rsidRPr="005163D1">
        <w:t xml:space="preserve"> </w:t>
      </w:r>
      <w:proofErr w:type="spellStart"/>
      <w:r w:rsidRPr="005163D1">
        <w:t>write</w:t>
      </w:r>
      <w:proofErr w:type="spellEnd"/>
      <w:r w:rsidRPr="005163D1">
        <w:t xml:space="preserve"> </w:t>
      </w:r>
      <w:proofErr w:type="spellStart"/>
      <w:r w:rsidRPr="005163D1">
        <w:t>it</w:t>
      </w:r>
      <w:proofErr w:type="spellEnd"/>
      <w:r w:rsidRPr="005163D1">
        <w:t xml:space="preserve"> </w:t>
      </w:r>
      <w:proofErr w:type="spellStart"/>
      <w:r w:rsidRPr="005163D1">
        <w:t>yourself</w:t>
      </w:r>
      <w:proofErr w:type="spellEnd"/>
      <w:r w:rsidRPr="005163D1">
        <w:t>?</w:t>
      </w:r>
    </w:p>
    <w:p w14:paraId="6A12E154" w14:textId="77777777" w:rsidR="009E33BC" w:rsidRPr="0076745F" w:rsidRDefault="009E33BC" w:rsidP="007E22B5">
      <w:pPr>
        <w:pStyle w:val="CommentText"/>
        <w:rPr>
          <w:strike/>
        </w:rPr>
      </w:pPr>
      <w:hyperlink r:id="rId2" w:history="1">
        <w:r w:rsidRPr="00F577DD">
          <w:rPr>
            <w:rStyle w:val="Hyperlink"/>
            <w:lang w:val="hr-HR"/>
          </w:rPr>
          <w:t>https://advisera.com/27001academy/blog/2016/05/30/what-should-you-write-in-your-information-security-policy-according-to-iso-27001/</w:t>
        </w:r>
      </w:hyperlink>
    </w:p>
  </w:comment>
  <w:comment w:id="4" w:author="Advisera" w:initials="A">
    <w:p w14:paraId="715B4315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4A1">
        <w:rPr>
          <w:color w:val="000000" w:themeColor="text1"/>
        </w:rPr>
        <w:t xml:space="preserve">Ako </w:t>
      </w:r>
      <w:r>
        <w:rPr>
          <w:color w:val="000000" w:themeColor="text1"/>
        </w:rPr>
        <w:t>trebate</w:t>
      </w:r>
      <w:r w:rsidRPr="00BD34A1">
        <w:rPr>
          <w:color w:val="000000" w:themeColor="text1"/>
        </w:rPr>
        <w:t xml:space="preserve"> dokument koji će dati detaljna pravila za informacijsku sigurnost, iskoristite </w:t>
      </w:r>
      <w:r w:rsidRPr="00BD34A1">
        <w:rPr>
          <w:rStyle w:val="CommentReference"/>
        </w:rPr>
        <w:annotationRef/>
      </w:r>
      <w:r w:rsidRPr="00BD34A1">
        <w:rPr>
          <w:color w:val="000000" w:themeColor="text1"/>
        </w:rPr>
        <w:t xml:space="preserve">predložak </w:t>
      </w:r>
      <w:r w:rsidRPr="00BB27B0">
        <w:rPr>
          <w:color w:val="000000" w:themeColor="text1"/>
        </w:rPr>
        <w:t>Politik</w:t>
      </w:r>
      <w:r>
        <w:rPr>
          <w:color w:val="000000" w:themeColor="text1"/>
        </w:rPr>
        <w:t>e</w:t>
      </w:r>
      <w:r w:rsidRPr="00BB27B0">
        <w:rPr>
          <w:color w:val="000000" w:themeColor="text1"/>
        </w:rPr>
        <w:t xml:space="preserve"> sigurnosti informacijskog sustava</w:t>
      </w:r>
      <w:r w:rsidRPr="009F13DC">
        <w:rPr>
          <w:color w:val="000000" w:themeColor="text1"/>
        </w:rPr>
        <w:t xml:space="preserve"> </w:t>
      </w:r>
      <w:r>
        <w:rPr>
          <w:color w:val="000000" w:themeColor="text1"/>
        </w:rPr>
        <w:t>koji se nalazi</w:t>
      </w:r>
      <w:r w:rsidRPr="00BD34A1">
        <w:rPr>
          <w:color w:val="000000" w:themeColor="text1"/>
        </w:rPr>
        <w:t xml:space="preserve"> u ISO 27001 </w:t>
      </w:r>
      <w:r>
        <w:rPr>
          <w:color w:val="000000" w:themeColor="text1"/>
        </w:rPr>
        <w:t>p</w:t>
      </w:r>
      <w:r w:rsidRPr="00BD34A1">
        <w:rPr>
          <w:color w:val="000000" w:themeColor="text1"/>
        </w:rPr>
        <w:t>aket</w:t>
      </w:r>
      <w:r>
        <w:rPr>
          <w:color w:val="000000" w:themeColor="text1"/>
        </w:rPr>
        <w:t>u</w:t>
      </w:r>
      <w:r w:rsidRPr="00BD34A1">
        <w:rPr>
          <w:color w:val="000000" w:themeColor="text1"/>
        </w:rPr>
        <w:t xml:space="preserve"> dokumentacije</w:t>
      </w:r>
      <w:r>
        <w:rPr>
          <w:color w:val="000000" w:themeColor="text1"/>
        </w:rPr>
        <w:t>, u</w:t>
      </w:r>
      <w:r w:rsidRPr="00BD34A1">
        <w:rPr>
          <w:color w:val="000000" w:themeColor="text1"/>
        </w:rPr>
        <w:t xml:space="preserve"> mapi</w:t>
      </w:r>
      <w:r>
        <w:rPr>
          <w:color w:val="000000" w:themeColor="text1"/>
        </w:rPr>
        <w:t xml:space="preserve"> </w:t>
      </w:r>
      <w:r w:rsidRPr="00BD34A1">
        <w:rPr>
          <w:color w:val="000000" w:themeColor="text1"/>
        </w:rPr>
        <w:t>“</w:t>
      </w:r>
      <w:r w:rsidRPr="00BB27B0">
        <w:rPr>
          <w:color w:val="000000" w:themeColor="text1"/>
        </w:rPr>
        <w:t>09_Aneks_A_sigurnosne_</w:t>
      </w:r>
      <w:r>
        <w:rPr>
          <w:color w:val="000000" w:themeColor="text1"/>
        </w:rPr>
        <w:t>mjere</w:t>
      </w:r>
      <w:r w:rsidRPr="00BD34A1">
        <w:rPr>
          <w:color w:val="000000" w:themeColor="text1"/>
        </w:rPr>
        <w:t>”</w:t>
      </w:r>
      <w:r>
        <w:rPr>
          <w:color w:val="000000" w:themeColor="text1"/>
        </w:rPr>
        <w:t>.</w:t>
      </w:r>
    </w:p>
  </w:comment>
  <w:comment w:id="5" w:author="Advisera" w:initials="A">
    <w:p w14:paraId="5529683A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7" w:author="Advisera" w:initials="A">
    <w:p w14:paraId="30904C9E" w14:textId="77777777" w:rsidR="009E33BC" w:rsidRPr="0076745F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>Umetnite naziv svoje organizacije.</w:t>
      </w:r>
    </w:p>
  </w:comment>
  <w:comment w:id="9" w:author="Advisera" w:initials="A">
    <w:p w14:paraId="2AD8112E" w14:textId="77777777" w:rsidR="009E33BC" w:rsidRPr="00F577DD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“04_Opseg_ISMSa”.</w:t>
      </w:r>
    </w:p>
  </w:comment>
  <w:comment w:id="10" w:author="Advisera" w:initials="A">
    <w:p w14:paraId="3E17EC00" w14:textId="77777777" w:rsidR="009E33BC" w:rsidRPr="004522F0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4522F0">
        <w:rPr>
          <w:rFonts w:eastAsia="Times New Roman"/>
          <w:sz w:val="16"/>
          <w:szCs w:val="16"/>
        </w:rPr>
        <w:annotationRef/>
      </w:r>
      <w:r w:rsidRPr="004522F0">
        <w:rPr>
          <w:rFonts w:eastAsia="Times New Roman"/>
          <w:sz w:val="16"/>
          <w:szCs w:val="16"/>
        </w:rPr>
        <w:annotationRef/>
      </w:r>
      <w:r w:rsidRPr="004522F0">
        <w:rPr>
          <w:rFonts w:eastAsia="Times New Roman"/>
          <w:sz w:val="16"/>
          <w:szCs w:val="16"/>
        </w:rPr>
        <w:annotationRef/>
      </w:r>
      <w:r w:rsidRPr="004522F0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4522F0">
        <w:rPr>
          <w:rFonts w:eastAsia="Times New Roman"/>
        </w:rPr>
        <w:t>, u mapi “06_Procjena_i_obrada_rizika”.</w:t>
      </w:r>
    </w:p>
  </w:comment>
  <w:comment w:id="11" w:author="Advisera" w:initials="A">
    <w:p w14:paraId="36C5911F" w14:textId="75D652A2" w:rsidR="009E33BC" w:rsidRPr="0076745F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“07_Primjenjivost_</w:t>
      </w:r>
      <w:r w:rsidR="006074BB">
        <w:rPr>
          <w:rFonts w:eastAsia="Times New Roman"/>
        </w:rPr>
        <w:t>mjera</w:t>
      </w:r>
      <w:r w:rsidRPr="0076745F">
        <w:rPr>
          <w:rFonts w:eastAsia="Times New Roman"/>
        </w:rPr>
        <w:t>”.</w:t>
      </w:r>
    </w:p>
  </w:comment>
  <w:comment w:id="12" w:author="Advisera" w:initials="A">
    <w:p w14:paraId="545D12ED" w14:textId="77777777" w:rsidR="009E33BC" w:rsidRPr="0076745F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</w:rPr>
        <w:t xml:space="preserve">Predložak za ovaj dokument možete pronaći u </w:t>
      </w:r>
      <w:r w:rsidRPr="00666EB7">
        <w:rPr>
          <w:rFonts w:eastAsia="Times New Roman"/>
        </w:rPr>
        <w:t>ISO 27001 i ISO 22301 Premium paketu dokumentacije</w:t>
      </w:r>
      <w:r w:rsidRPr="0076745F">
        <w:rPr>
          <w:rFonts w:eastAsia="Times New Roman"/>
        </w:rPr>
        <w:t>, u mapi “03_Identifikacija_zahtjeva”.</w:t>
      </w:r>
    </w:p>
  </w:comment>
  <w:comment w:id="13" w:author="Advisera" w:initials="A">
    <w:p w14:paraId="11ABDE93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85F0B">
        <w:t xml:space="preserve">Navesti ostale interne dokumente organizacije povezane s ovom </w:t>
      </w:r>
      <w:r>
        <w:t>P</w:t>
      </w:r>
      <w:r w:rsidRPr="00585F0B">
        <w:t>olitikom – npr. strateški plan razvoja, poslovni plan, dokument o strateškom upravljanju rizicima i sl.</w:t>
      </w:r>
    </w:p>
  </w:comment>
  <w:comment w:id="14" w:author="Advisera" w:initials="A">
    <w:p w14:paraId="09866407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>
        <w:t>Pogledajte odjeljak 4.4.</w:t>
      </w:r>
    </w:p>
  </w:comment>
  <w:comment w:id="15" w:author="Advisera" w:initials="A">
    <w:p w14:paraId="03B823FC" w14:textId="77777777" w:rsidR="009E33BC" w:rsidRPr="0076745F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 w:rsidRPr="0076745F">
        <w:rPr>
          <w:rFonts w:eastAsia="Times New Roman"/>
          <w:sz w:val="16"/>
          <w:szCs w:val="16"/>
        </w:rPr>
        <w:annotationRef/>
      </w:r>
      <w:r>
        <w:rPr>
          <w:rStyle w:val="CommentReference"/>
        </w:rPr>
        <w:t>Pogledajte odjeljak 4.5.</w:t>
      </w:r>
    </w:p>
  </w:comment>
  <w:comment w:id="19" w:author="Advisera" w:initials="A">
    <w:p w14:paraId="4A4919F1" w14:textId="77777777" w:rsidR="009E33BC" w:rsidRPr="00BD34A1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4A1">
        <w:rPr>
          <w:rStyle w:val="CommentReference"/>
        </w:rPr>
        <w:annotationRef/>
      </w:r>
      <w:r w:rsidRPr="00BD34A1">
        <w:t>P</w:t>
      </w:r>
      <w:r>
        <w:t>rema</w:t>
      </w:r>
      <w:r w:rsidRPr="00BD34A1">
        <w:t xml:space="preserve"> potrebi izmijeniti i/ili dopuniti nekim drugim ciljevima kao što su: usklađenost s propisima/zakonima, broj incidenata, zadovoljstvo korisnika i sl.</w:t>
      </w:r>
    </w:p>
    <w:p w14:paraId="71751082" w14:textId="77777777" w:rsidR="009E33BC" w:rsidRPr="00BD34A1" w:rsidRDefault="009E33BC" w:rsidP="007E22B5">
      <w:pPr>
        <w:pStyle w:val="CommentText"/>
      </w:pPr>
    </w:p>
    <w:p w14:paraId="330742E3" w14:textId="77777777" w:rsidR="009E33BC" w:rsidRDefault="009E33BC" w:rsidP="007E22B5">
      <w:pPr>
        <w:pStyle w:val="CommentText"/>
      </w:pPr>
      <w:r w:rsidRPr="00BD34A1">
        <w:t>Možete pokušati poboljšati mjerljivost ciljeva, npr. "smanjiti broj incidenta za 20% tijekom sljedećih 12 mjeseci."</w:t>
      </w:r>
    </w:p>
  </w:comment>
  <w:comment w:id="20" w:author="Advisera" w:initials="A">
    <w:p w14:paraId="389DDB74" w14:textId="77777777" w:rsidR="009E33BC" w:rsidRPr="00BD34A1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Kako biste saznali</w:t>
      </w:r>
      <w:r w:rsidRPr="00BD34A1">
        <w:t xml:space="preserve"> više o usklađivanju ISO 27001 i poslovanja, pogledajte ovaj članak:</w:t>
      </w:r>
    </w:p>
    <w:p w14:paraId="1AF8B494" w14:textId="77777777" w:rsidR="009E33BC" w:rsidRPr="00BD34A1" w:rsidRDefault="009E33BC" w:rsidP="007E22B5">
      <w:pPr>
        <w:pStyle w:val="CommentText"/>
      </w:pPr>
    </w:p>
    <w:p w14:paraId="52345786" w14:textId="77777777" w:rsidR="009E33BC" w:rsidRDefault="009E33BC" w:rsidP="007E22B5">
      <w:pPr>
        <w:pStyle w:val="CommentText"/>
      </w:pPr>
      <w:proofErr w:type="spellStart"/>
      <w:r w:rsidRPr="00D029C6">
        <w:t>Aligning</w:t>
      </w:r>
      <w:proofErr w:type="spellEnd"/>
      <w:r w:rsidRPr="00D029C6">
        <w:t xml:space="preserve"> </w:t>
      </w:r>
      <w:proofErr w:type="spellStart"/>
      <w:r w:rsidRPr="00D029C6">
        <w:t>information</w:t>
      </w:r>
      <w:proofErr w:type="spellEnd"/>
      <w:r w:rsidRPr="00D029C6">
        <w:t xml:space="preserve"> </w:t>
      </w:r>
      <w:proofErr w:type="spellStart"/>
      <w:r w:rsidRPr="00D029C6">
        <w:t>security</w:t>
      </w:r>
      <w:proofErr w:type="spellEnd"/>
      <w:r w:rsidRPr="00D029C6">
        <w:t xml:space="preserve"> </w:t>
      </w:r>
      <w:proofErr w:type="spellStart"/>
      <w:r w:rsidRPr="00D029C6">
        <w:t>with</w:t>
      </w:r>
      <w:proofErr w:type="spellEnd"/>
      <w:r w:rsidRPr="00D029C6">
        <w:t xml:space="preserve"> </w:t>
      </w:r>
      <w:proofErr w:type="spellStart"/>
      <w:r w:rsidRPr="00D029C6">
        <w:t>the</w:t>
      </w:r>
      <w:proofErr w:type="spellEnd"/>
      <w:r w:rsidRPr="00D029C6">
        <w:t xml:space="preserve"> </w:t>
      </w:r>
      <w:proofErr w:type="spellStart"/>
      <w:r w:rsidRPr="00D029C6">
        <w:t>strategic</w:t>
      </w:r>
      <w:proofErr w:type="spellEnd"/>
      <w:r w:rsidRPr="00D029C6">
        <w:t xml:space="preserve"> </w:t>
      </w:r>
      <w:proofErr w:type="spellStart"/>
      <w:r w:rsidRPr="00D029C6">
        <w:t>direction</w:t>
      </w:r>
      <w:proofErr w:type="spellEnd"/>
      <w:r w:rsidRPr="00D029C6">
        <w:t xml:space="preserve"> </w:t>
      </w:r>
      <w:proofErr w:type="spellStart"/>
      <w:r w:rsidRPr="00D029C6">
        <w:t>of</w:t>
      </w:r>
      <w:proofErr w:type="spellEnd"/>
      <w:r w:rsidRPr="00D029C6">
        <w:t xml:space="preserve"> a </w:t>
      </w:r>
      <w:proofErr w:type="spellStart"/>
      <w:r w:rsidRPr="00D029C6">
        <w:t>company</w:t>
      </w:r>
      <w:proofErr w:type="spellEnd"/>
      <w:r w:rsidRPr="00D029C6">
        <w:t xml:space="preserve"> </w:t>
      </w:r>
      <w:proofErr w:type="spellStart"/>
      <w:r w:rsidRPr="00D029C6">
        <w:t>according</w:t>
      </w:r>
      <w:proofErr w:type="spellEnd"/>
      <w:r w:rsidRPr="00D029C6">
        <w:t xml:space="preserve"> to ISO 27001 </w:t>
      </w:r>
      <w:hyperlink r:id="rId3" w:history="1">
        <w:r w:rsidRPr="00806B7F">
          <w:rPr>
            <w:rStyle w:val="Hyperlink"/>
          </w:rPr>
          <w:t>https://advisera.com/27001academy/blog/2017/02/20/strategic-direction-of-a-company-according-to-iso-27001/</w:t>
        </w:r>
      </w:hyperlink>
    </w:p>
  </w:comment>
  <w:comment w:id="21" w:author="Advisera" w:initials="A">
    <w:p w14:paraId="3D0E8DA4" w14:textId="77777777" w:rsidR="009E33BC" w:rsidRPr="00BD34A1" w:rsidRDefault="009E33BC" w:rsidP="007E22B5">
      <w:pPr>
        <w:pStyle w:val="CommentText"/>
      </w:pPr>
      <w:r>
        <w:rPr>
          <w:rStyle w:val="CommentReference"/>
        </w:rPr>
        <w:annotationRef/>
      </w:r>
      <w:r w:rsidRPr="00245D0E">
        <w:rPr>
          <w:rStyle w:val="CommentReference"/>
          <w:color w:val="FF0000"/>
        </w:rPr>
        <w:annotationRef/>
      </w:r>
      <w:r w:rsidRPr="00BD34A1">
        <w:t xml:space="preserve">Za informacije o važnosti ciljeva </w:t>
      </w:r>
      <w:r>
        <w:t>za sigurnosne mjere</w:t>
      </w:r>
      <w:r w:rsidRPr="00BD34A1">
        <w:t xml:space="preserve"> pogledajte ovaj članak:</w:t>
      </w:r>
    </w:p>
    <w:p w14:paraId="725C9DDF" w14:textId="77777777" w:rsidR="009E33BC" w:rsidRPr="00BD34A1" w:rsidRDefault="009E33BC" w:rsidP="007E22B5">
      <w:pPr>
        <w:pStyle w:val="CommentText"/>
      </w:pPr>
    </w:p>
    <w:p w14:paraId="66217749" w14:textId="77777777" w:rsidR="009E33BC" w:rsidRDefault="009E33BC" w:rsidP="007E22B5">
      <w:pPr>
        <w:pStyle w:val="CommentText"/>
      </w:pPr>
      <w:r w:rsidRPr="00EA1DEE">
        <w:t xml:space="preserve">ISO 27001 </w:t>
      </w:r>
      <w:proofErr w:type="spellStart"/>
      <w:r w:rsidRPr="00EA1DEE">
        <w:t>control</w:t>
      </w:r>
      <w:proofErr w:type="spellEnd"/>
      <w:r w:rsidRPr="00EA1DEE">
        <w:t xml:space="preserve"> </w:t>
      </w:r>
      <w:proofErr w:type="spellStart"/>
      <w:r w:rsidRPr="00EA1DEE">
        <w:t>objectives</w:t>
      </w:r>
      <w:proofErr w:type="spellEnd"/>
      <w:r w:rsidRPr="00EA1DEE">
        <w:t xml:space="preserve"> – </w:t>
      </w:r>
      <w:proofErr w:type="spellStart"/>
      <w:r w:rsidRPr="00EA1DEE">
        <w:t>Why</w:t>
      </w:r>
      <w:proofErr w:type="spellEnd"/>
      <w:r w:rsidRPr="00EA1DEE">
        <w:t xml:space="preserve"> are </w:t>
      </w:r>
      <w:proofErr w:type="spellStart"/>
      <w:r w:rsidRPr="00EA1DEE">
        <w:t>they</w:t>
      </w:r>
      <w:proofErr w:type="spellEnd"/>
      <w:r w:rsidRPr="00EA1DEE">
        <w:t xml:space="preserve"> </w:t>
      </w:r>
      <w:proofErr w:type="spellStart"/>
      <w:r w:rsidRPr="00EA1DEE">
        <w:t>important</w:t>
      </w:r>
      <w:proofErr w:type="spellEnd"/>
      <w:r w:rsidRPr="00EA1DEE">
        <w:t xml:space="preserve">? </w:t>
      </w:r>
      <w:hyperlink r:id="rId4" w:history="1">
        <w:r w:rsidRPr="00F577DD">
          <w:rPr>
            <w:rStyle w:val="Hyperlink"/>
            <w:lang w:val="hr-HR"/>
          </w:rPr>
          <w:t>https://advisera.com/27001academy/blog/2012/04/10/iso-27001-control-objectives-why-are-they-important/</w:t>
        </w:r>
      </w:hyperlink>
    </w:p>
  </w:comment>
  <w:comment w:id="22" w:author="Advisera" w:initials="A">
    <w:p w14:paraId="2CEA0E5A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 w:rsidRPr="000323FE">
        <w:rPr>
          <w:rStyle w:val="CommentReference"/>
        </w:rPr>
        <w:annotationRef/>
      </w:r>
      <w:r w:rsidRPr="000323FE">
        <w:t xml:space="preserve">Npr. ciljeve za </w:t>
      </w:r>
      <w:r>
        <w:t>sigurnosne mjere</w:t>
      </w:r>
      <w:r w:rsidRPr="000323FE">
        <w:t xml:space="preserve"> povezane s IT-om može predložiti voditelj IT odjela, a ciljeve za </w:t>
      </w:r>
      <w:r>
        <w:t>mjere</w:t>
      </w:r>
      <w:r w:rsidRPr="000323FE">
        <w:t xml:space="preserve"> vezane uz ljudske resurse može predložiti voditelj odjela za ljudske resurse.</w:t>
      </w:r>
    </w:p>
  </w:comment>
  <w:comment w:id="23" w:author="Advisera" w:initials="A">
    <w:p w14:paraId="2A355C94" w14:textId="77777777" w:rsidR="009E33BC" w:rsidRDefault="009E33BC" w:rsidP="007E22B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D34A1">
        <w:rPr>
          <w:rStyle w:val="CommentReference"/>
        </w:rPr>
        <w:annotationRef/>
      </w:r>
      <w:r w:rsidRPr="00BD34A1">
        <w:t>Procijenit</w:t>
      </w:r>
      <w:r>
        <w:t>e</w:t>
      </w:r>
      <w:r w:rsidRPr="00BD34A1">
        <w:t xml:space="preserve"> </w:t>
      </w:r>
      <w:r>
        <w:t>odgovara li vam ova</w:t>
      </w:r>
      <w:r w:rsidRPr="00BD34A1">
        <w:t xml:space="preserve"> dinamika.</w:t>
      </w:r>
    </w:p>
  </w:comment>
  <w:comment w:id="24" w:author="Advisera" w:initials="A">
    <w:p w14:paraId="5C2D50FD" w14:textId="77777777" w:rsidR="009E33BC" w:rsidRPr="000323FE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</w:rPr>
        <w:t>Umetnite naziv svoje organizacije.</w:t>
      </w:r>
    </w:p>
  </w:comment>
  <w:comment w:id="25" w:author="Advisera" w:initials="A">
    <w:p w14:paraId="5188CEBA" w14:textId="77777777" w:rsidR="009E33BC" w:rsidRPr="000323FE" w:rsidRDefault="009E33BC" w:rsidP="007E22B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  <w:sz w:val="16"/>
          <w:szCs w:val="16"/>
        </w:rPr>
        <w:annotationRef/>
      </w:r>
      <w:r w:rsidRPr="000323FE">
        <w:rPr>
          <w:rFonts w:eastAsia="Times New Roman"/>
        </w:rPr>
        <w:t xml:space="preserve">Predložak za ovaj dokument možete pronaći u </w:t>
      </w:r>
      <w:r w:rsidRPr="00B87761">
        <w:rPr>
          <w:rFonts w:eastAsia="Times New Roman"/>
        </w:rPr>
        <w:t>ISO 27001 i ISO 22301 Premium paketu dokumentacije</w:t>
      </w:r>
      <w:r w:rsidRPr="000323FE">
        <w:rPr>
          <w:rFonts w:eastAsia="Times New Roman"/>
        </w:rPr>
        <w:t>, u mapi “1</w:t>
      </w:r>
      <w:r>
        <w:rPr>
          <w:rFonts w:eastAsia="Times New Roman"/>
        </w:rPr>
        <w:t>3</w:t>
      </w:r>
      <w:r w:rsidRPr="000323FE">
        <w:rPr>
          <w:rFonts w:eastAsia="Times New Roman"/>
        </w:rPr>
        <w:t>_Pregled_od_strane_menadzmenta”.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5D40C12" w15:done="0"/>
  <w15:commentEx w15:paraId="0CB6354E" w15:done="0"/>
  <w15:commentEx w15:paraId="153295A5" w15:done="0"/>
  <w15:commentEx w15:paraId="6A12E154" w15:done="0"/>
  <w15:commentEx w15:paraId="715B4315" w15:done="0"/>
  <w15:commentEx w15:paraId="5529683A" w15:done="0"/>
  <w15:commentEx w15:paraId="30904C9E" w15:done="0"/>
  <w15:commentEx w15:paraId="2AD8112E" w15:done="0"/>
  <w15:commentEx w15:paraId="3E17EC00" w15:done="0"/>
  <w15:commentEx w15:paraId="36C5911F" w15:done="0"/>
  <w15:commentEx w15:paraId="545D12ED" w15:done="0"/>
  <w15:commentEx w15:paraId="11ABDE93" w15:done="0"/>
  <w15:commentEx w15:paraId="09866407" w15:done="0"/>
  <w15:commentEx w15:paraId="03B823FC" w15:done="0"/>
  <w15:commentEx w15:paraId="330742E3" w15:done="0"/>
  <w15:commentEx w15:paraId="52345786" w15:done="0"/>
  <w15:commentEx w15:paraId="66217749" w15:done="0"/>
  <w15:commentEx w15:paraId="2CEA0E5A" w15:done="0"/>
  <w15:commentEx w15:paraId="2A355C94" w15:done="0"/>
  <w15:commentEx w15:paraId="5C2D50FD" w15:done="0"/>
  <w15:commentEx w15:paraId="5188CE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D40C12" w16cid:durableId="5003EDD0"/>
  <w16cid:commentId w16cid:paraId="0CB6354E" w16cid:durableId="3F44EF9C"/>
  <w16cid:commentId w16cid:paraId="153295A5" w16cid:durableId="09DA9D51"/>
  <w16cid:commentId w16cid:paraId="6A12E154" w16cid:durableId="419BA55F"/>
  <w16cid:commentId w16cid:paraId="715B4315" w16cid:durableId="3276069A"/>
  <w16cid:commentId w16cid:paraId="5529683A" w16cid:durableId="787473C5"/>
  <w16cid:commentId w16cid:paraId="30904C9E" w16cid:durableId="251CAD75"/>
  <w16cid:commentId w16cid:paraId="2AD8112E" w16cid:durableId="12AE6418"/>
  <w16cid:commentId w16cid:paraId="3E17EC00" w16cid:durableId="67901BD1"/>
  <w16cid:commentId w16cid:paraId="36C5911F" w16cid:durableId="1BEEF207"/>
  <w16cid:commentId w16cid:paraId="545D12ED" w16cid:durableId="7BA7A6BD"/>
  <w16cid:commentId w16cid:paraId="11ABDE93" w16cid:durableId="730805A2"/>
  <w16cid:commentId w16cid:paraId="09866407" w16cid:durableId="585B79A7"/>
  <w16cid:commentId w16cid:paraId="03B823FC" w16cid:durableId="489A99F0"/>
  <w16cid:commentId w16cid:paraId="330742E3" w16cid:durableId="3F5853F7"/>
  <w16cid:commentId w16cid:paraId="52345786" w16cid:durableId="754C54B9"/>
  <w16cid:commentId w16cid:paraId="66217749" w16cid:durableId="43D7F901"/>
  <w16cid:commentId w16cid:paraId="2CEA0E5A" w16cid:durableId="15464DE8"/>
  <w16cid:commentId w16cid:paraId="2A355C94" w16cid:durableId="23ED215E"/>
  <w16cid:commentId w16cid:paraId="5C2D50FD" w16cid:durableId="0B320CE4"/>
  <w16cid:commentId w16cid:paraId="5188CEBA" w16cid:durableId="7BA650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10517" w14:textId="77777777" w:rsidR="00955C2B" w:rsidRDefault="00955C2B" w:rsidP="00F15318">
      <w:pPr>
        <w:spacing w:after="0" w:line="240" w:lineRule="auto"/>
      </w:pPr>
      <w:r>
        <w:separator/>
      </w:r>
    </w:p>
  </w:endnote>
  <w:endnote w:type="continuationSeparator" w:id="0">
    <w:p w14:paraId="1ADDB084" w14:textId="77777777" w:rsidR="00955C2B" w:rsidRDefault="00955C2B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F15318" w:rsidRPr="005A0D7F" w14:paraId="437F9648" w14:textId="77777777" w:rsidTr="00666EB7">
      <w:tc>
        <w:tcPr>
          <w:tcW w:w="3024" w:type="dxa"/>
        </w:tcPr>
        <w:p w14:paraId="34B6E5FA" w14:textId="50CC6D99" w:rsidR="00F15318" w:rsidRPr="005A0D7F" w:rsidRDefault="005A0D7F" w:rsidP="00F15318">
          <w:pPr>
            <w:pStyle w:val="Footer"/>
            <w:rPr>
              <w:sz w:val="18"/>
              <w:szCs w:val="18"/>
            </w:rPr>
          </w:pPr>
          <w:r w:rsidRPr="005A0D7F">
            <w:rPr>
              <w:sz w:val="18"/>
              <w:szCs w:val="18"/>
            </w:rPr>
            <w:t>Politika informacijske sigurnosti</w:t>
          </w:r>
        </w:p>
      </w:tc>
      <w:tc>
        <w:tcPr>
          <w:tcW w:w="3024" w:type="dxa"/>
        </w:tcPr>
        <w:p w14:paraId="67A17A50" w14:textId="59F288B9" w:rsidR="00F15318" w:rsidRPr="005A0D7F" w:rsidRDefault="00F15318" w:rsidP="005A0D7F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5A0D7F">
            <w:rPr>
              <w:sz w:val="18"/>
            </w:rPr>
            <w:t>ver</w:t>
          </w:r>
          <w:proofErr w:type="spellEnd"/>
          <w:r w:rsidRPr="005A0D7F">
            <w:rPr>
              <w:sz w:val="18"/>
            </w:rPr>
            <w:t xml:space="preserve"> [ver</w:t>
          </w:r>
          <w:r w:rsidR="005A0D7F" w:rsidRPr="005A0D7F">
            <w:rPr>
              <w:sz w:val="18"/>
            </w:rPr>
            <w:t>zija</w:t>
          </w:r>
          <w:r w:rsidRPr="005A0D7F">
            <w:rPr>
              <w:sz w:val="18"/>
            </w:rPr>
            <w:t xml:space="preserve">] </w:t>
          </w:r>
          <w:r w:rsidR="005A0D7F" w:rsidRPr="005A0D7F">
            <w:rPr>
              <w:sz w:val="18"/>
            </w:rPr>
            <w:t>od</w:t>
          </w:r>
          <w:r w:rsidRPr="005A0D7F">
            <w:rPr>
              <w:sz w:val="18"/>
            </w:rPr>
            <w:t xml:space="preserve"> [dat</w:t>
          </w:r>
          <w:r w:rsidR="005A0D7F" w:rsidRPr="005A0D7F">
            <w:rPr>
              <w:sz w:val="18"/>
            </w:rPr>
            <w:t>um</w:t>
          </w:r>
          <w:r w:rsidRPr="005A0D7F">
            <w:rPr>
              <w:sz w:val="18"/>
            </w:rPr>
            <w:t>]</w:t>
          </w:r>
        </w:p>
      </w:tc>
      <w:tc>
        <w:tcPr>
          <w:tcW w:w="3024" w:type="dxa"/>
        </w:tcPr>
        <w:p w14:paraId="38DE4EBE" w14:textId="28CBE023" w:rsidR="00F15318" w:rsidRPr="005A0D7F" w:rsidRDefault="005A0D7F" w:rsidP="005A0D7F">
          <w:pPr>
            <w:pStyle w:val="Footer"/>
            <w:jc w:val="right"/>
            <w:rPr>
              <w:b/>
              <w:sz w:val="18"/>
              <w:szCs w:val="18"/>
            </w:rPr>
          </w:pPr>
          <w:r w:rsidRPr="005A0D7F">
            <w:rPr>
              <w:sz w:val="18"/>
            </w:rPr>
            <w:t>Stranica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PAGE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4</w:t>
          </w:r>
          <w:r w:rsidR="00082165" w:rsidRPr="005A0D7F">
            <w:rPr>
              <w:b/>
              <w:sz w:val="18"/>
            </w:rPr>
            <w:fldChar w:fldCharType="end"/>
          </w:r>
          <w:r w:rsidR="00F15318" w:rsidRPr="005A0D7F">
            <w:rPr>
              <w:sz w:val="18"/>
            </w:rPr>
            <w:t xml:space="preserve"> o</w:t>
          </w:r>
          <w:r w:rsidRPr="005A0D7F">
            <w:rPr>
              <w:sz w:val="18"/>
            </w:rPr>
            <w:t>d</w:t>
          </w:r>
          <w:r w:rsidR="00F15318" w:rsidRPr="005A0D7F">
            <w:rPr>
              <w:sz w:val="18"/>
            </w:rPr>
            <w:t xml:space="preserve"> </w:t>
          </w:r>
          <w:r w:rsidR="00082165" w:rsidRPr="005A0D7F">
            <w:rPr>
              <w:b/>
              <w:sz w:val="18"/>
            </w:rPr>
            <w:fldChar w:fldCharType="begin"/>
          </w:r>
          <w:r w:rsidR="00F15318" w:rsidRPr="005A0D7F">
            <w:rPr>
              <w:b/>
              <w:sz w:val="18"/>
            </w:rPr>
            <w:instrText xml:space="preserve"> NUMPAGES  </w:instrText>
          </w:r>
          <w:r w:rsidR="00082165" w:rsidRPr="005A0D7F">
            <w:rPr>
              <w:b/>
              <w:sz w:val="18"/>
            </w:rPr>
            <w:fldChar w:fldCharType="separate"/>
          </w:r>
          <w:r w:rsidR="002A1281">
            <w:rPr>
              <w:b/>
              <w:noProof/>
              <w:sz w:val="18"/>
            </w:rPr>
            <w:t>5</w:t>
          </w:r>
          <w:r w:rsidR="00082165" w:rsidRPr="005A0D7F">
            <w:rPr>
              <w:b/>
              <w:sz w:val="18"/>
            </w:rPr>
            <w:fldChar w:fldCharType="end"/>
          </w:r>
        </w:p>
      </w:tc>
    </w:tr>
  </w:tbl>
  <w:p w14:paraId="10B51808" w14:textId="7ABBC7B6" w:rsidR="00F15318" w:rsidRPr="005A0D7F" w:rsidRDefault="00666EB7" w:rsidP="00666EB7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66EB7">
      <w:rPr>
        <w:sz w:val="16"/>
      </w:rPr>
      <w:t xml:space="preserve">© Ovaj predložak smiju koristiti klijenti tvrtke Advisera </w:t>
    </w:r>
    <w:proofErr w:type="spellStart"/>
    <w:r w:rsidRPr="00666EB7">
      <w:rPr>
        <w:sz w:val="16"/>
      </w:rPr>
      <w:t>Expert</w:t>
    </w:r>
    <w:proofErr w:type="spellEnd"/>
    <w:r w:rsidRPr="00666EB7">
      <w:rPr>
        <w:sz w:val="16"/>
      </w:rPr>
      <w:t xml:space="preserve"> </w:t>
    </w:r>
    <w:proofErr w:type="spellStart"/>
    <w:r w:rsidRPr="00666EB7">
      <w:rPr>
        <w:sz w:val="16"/>
      </w:rPr>
      <w:t>Solutions</w:t>
    </w:r>
    <w:proofErr w:type="spellEnd"/>
    <w:r w:rsidRPr="00666EB7">
      <w:rPr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7DA2" w14:textId="52D97073" w:rsidR="00F15318" w:rsidRPr="00666EB7" w:rsidRDefault="00666EB7" w:rsidP="00666EB7">
    <w:pPr>
      <w:pStyle w:val="Footer"/>
      <w:spacing w:after="0"/>
      <w:jc w:val="center"/>
      <w:rPr>
        <w:sz w:val="16"/>
        <w:szCs w:val="16"/>
      </w:rPr>
    </w:pPr>
    <w:r w:rsidRPr="00666EB7">
      <w:rPr>
        <w:sz w:val="16"/>
        <w:szCs w:val="16"/>
      </w:rPr>
      <w:t xml:space="preserve">© Ovaj predložak smiju koristiti klijenti tvrtke Advisera </w:t>
    </w:r>
    <w:proofErr w:type="spellStart"/>
    <w:r w:rsidRPr="00666EB7">
      <w:rPr>
        <w:sz w:val="16"/>
        <w:szCs w:val="16"/>
      </w:rPr>
      <w:t>Expert</w:t>
    </w:r>
    <w:proofErr w:type="spellEnd"/>
    <w:r w:rsidRPr="00666EB7">
      <w:rPr>
        <w:sz w:val="16"/>
        <w:szCs w:val="16"/>
      </w:rPr>
      <w:t xml:space="preserve"> </w:t>
    </w:r>
    <w:proofErr w:type="spellStart"/>
    <w:r w:rsidRPr="00666EB7">
      <w:rPr>
        <w:sz w:val="16"/>
        <w:szCs w:val="16"/>
      </w:rPr>
      <w:t>Solutions</w:t>
    </w:r>
    <w:proofErr w:type="spellEnd"/>
    <w:r w:rsidRPr="00666EB7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9CDB" w14:textId="77777777" w:rsidR="00955C2B" w:rsidRDefault="00955C2B" w:rsidP="00F15318">
      <w:pPr>
        <w:spacing w:after="0" w:line="240" w:lineRule="auto"/>
      </w:pPr>
      <w:r>
        <w:separator/>
      </w:r>
    </w:p>
  </w:footnote>
  <w:footnote w:type="continuationSeparator" w:id="0">
    <w:p w14:paraId="7C69C750" w14:textId="77777777" w:rsidR="00955C2B" w:rsidRDefault="00955C2B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F15318" w:rsidRPr="006571EC" w14:paraId="22C67E78" w14:textId="77777777" w:rsidTr="00666EB7">
      <w:tc>
        <w:tcPr>
          <w:tcW w:w="4536" w:type="dxa"/>
        </w:tcPr>
        <w:p w14:paraId="3366AE67" w14:textId="5AC8FF42" w:rsidR="00F15318" w:rsidRPr="005A0D7F" w:rsidRDefault="00F15318" w:rsidP="00F15318">
          <w:pPr>
            <w:pStyle w:val="Header"/>
            <w:spacing w:after="0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naziv organizacije</w:t>
          </w:r>
          <w:r w:rsidRPr="005A0D7F">
            <w:rPr>
              <w:sz w:val="20"/>
            </w:rPr>
            <w:t>]</w:t>
          </w:r>
        </w:p>
      </w:tc>
      <w:tc>
        <w:tcPr>
          <w:tcW w:w="4536" w:type="dxa"/>
        </w:tcPr>
        <w:p w14:paraId="053D7BE4" w14:textId="03DFF080" w:rsidR="00F15318" w:rsidRPr="005A0D7F" w:rsidRDefault="00F15318" w:rsidP="00F1531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5A0D7F">
            <w:rPr>
              <w:sz w:val="20"/>
            </w:rPr>
            <w:t>[</w:t>
          </w:r>
          <w:r w:rsidR="005A0D7F" w:rsidRPr="005A0D7F">
            <w:rPr>
              <w:sz w:val="20"/>
              <w:szCs w:val="20"/>
            </w:rPr>
            <w:t>stupanj povjerljivosti</w:t>
          </w:r>
          <w:r w:rsidRPr="005A0D7F">
            <w:rPr>
              <w:sz w:val="20"/>
            </w:rPr>
            <w:t>]</w:t>
          </w:r>
        </w:p>
      </w:tc>
    </w:tr>
  </w:tbl>
  <w:p w14:paraId="33EE949E" w14:textId="77777777" w:rsidR="00F15318" w:rsidRPr="003056B2" w:rsidRDefault="00F15318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C3C886B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55C4B82E"/>
    <w:lvl w:ilvl="0" w:tplc="6C521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3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A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E9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B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6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27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1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25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0B1F"/>
    <w:multiLevelType w:val="hybridMultilevel"/>
    <w:tmpl w:val="AAA2BD0A"/>
    <w:lvl w:ilvl="0" w:tplc="E2962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83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3E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4E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C1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CE1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9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01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2C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CEAACF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B8E8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449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EF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A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0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B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310A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C2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D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C6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E1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6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4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5BC"/>
    <w:multiLevelType w:val="hybridMultilevel"/>
    <w:tmpl w:val="83EA3664"/>
    <w:lvl w:ilvl="0" w:tplc="ABC089AC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AECF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C3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4B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22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B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1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2AC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D0A04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7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24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9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82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20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2B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0F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A1A3C"/>
    <w:multiLevelType w:val="hybridMultilevel"/>
    <w:tmpl w:val="90767774"/>
    <w:lvl w:ilvl="0" w:tplc="2B023C2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2CB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9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A8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72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2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A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8EB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530145872">
    <w:abstractNumId w:val="0"/>
  </w:num>
  <w:num w:numId="2" w16cid:durableId="151262113">
    <w:abstractNumId w:val="4"/>
  </w:num>
  <w:num w:numId="3" w16cid:durableId="1317876122">
    <w:abstractNumId w:val="3"/>
  </w:num>
  <w:num w:numId="4" w16cid:durableId="1856771409">
    <w:abstractNumId w:val="6"/>
  </w:num>
  <w:num w:numId="5" w16cid:durableId="1404841127">
    <w:abstractNumId w:val="5"/>
  </w:num>
  <w:num w:numId="6" w16cid:durableId="230428856">
    <w:abstractNumId w:val="7"/>
  </w:num>
  <w:num w:numId="7" w16cid:durableId="806362731">
    <w:abstractNumId w:val="2"/>
  </w:num>
  <w:num w:numId="8" w16cid:durableId="1903711075">
    <w:abstractNumId w:val="1"/>
  </w:num>
  <w:num w:numId="9" w16cid:durableId="32127663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tjAzMbUws7A0MrZU0lEKTi0uzszPAykwrAUASkYSpywAAAA="/>
  </w:docVars>
  <w:rsids>
    <w:rsidRoot w:val="00927DFD"/>
    <w:rsid w:val="00002B62"/>
    <w:rsid w:val="000165DF"/>
    <w:rsid w:val="00016A08"/>
    <w:rsid w:val="000323FE"/>
    <w:rsid w:val="00066736"/>
    <w:rsid w:val="00081C78"/>
    <w:rsid w:val="00082165"/>
    <w:rsid w:val="000B5136"/>
    <w:rsid w:val="000D7947"/>
    <w:rsid w:val="000F4267"/>
    <w:rsid w:val="00123919"/>
    <w:rsid w:val="001301CE"/>
    <w:rsid w:val="00135CC0"/>
    <w:rsid w:val="00143B2B"/>
    <w:rsid w:val="001515A9"/>
    <w:rsid w:val="00177C24"/>
    <w:rsid w:val="00193877"/>
    <w:rsid w:val="001B07F4"/>
    <w:rsid w:val="001B282C"/>
    <w:rsid w:val="001C306B"/>
    <w:rsid w:val="001C681D"/>
    <w:rsid w:val="001F0B48"/>
    <w:rsid w:val="00227149"/>
    <w:rsid w:val="0022787D"/>
    <w:rsid w:val="00232DED"/>
    <w:rsid w:val="00244692"/>
    <w:rsid w:val="00245D0E"/>
    <w:rsid w:val="0024616B"/>
    <w:rsid w:val="002525F2"/>
    <w:rsid w:val="00291A43"/>
    <w:rsid w:val="002A1281"/>
    <w:rsid w:val="002C4220"/>
    <w:rsid w:val="002D138E"/>
    <w:rsid w:val="002D46A6"/>
    <w:rsid w:val="002E1472"/>
    <w:rsid w:val="002F08A2"/>
    <w:rsid w:val="00345419"/>
    <w:rsid w:val="003944E1"/>
    <w:rsid w:val="003A3B81"/>
    <w:rsid w:val="003A70D4"/>
    <w:rsid w:val="003B6C25"/>
    <w:rsid w:val="003C2DB7"/>
    <w:rsid w:val="003D0BE3"/>
    <w:rsid w:val="003D402D"/>
    <w:rsid w:val="003D5D7E"/>
    <w:rsid w:val="003E6CA3"/>
    <w:rsid w:val="003F4BC4"/>
    <w:rsid w:val="003F54C1"/>
    <w:rsid w:val="00402366"/>
    <w:rsid w:val="004120DE"/>
    <w:rsid w:val="00430E61"/>
    <w:rsid w:val="0043711B"/>
    <w:rsid w:val="004522F0"/>
    <w:rsid w:val="004726E1"/>
    <w:rsid w:val="00486E05"/>
    <w:rsid w:val="004943D7"/>
    <w:rsid w:val="004B3E2A"/>
    <w:rsid w:val="004C264A"/>
    <w:rsid w:val="004C2AFD"/>
    <w:rsid w:val="004E637E"/>
    <w:rsid w:val="004F1849"/>
    <w:rsid w:val="004F394F"/>
    <w:rsid w:val="005057DD"/>
    <w:rsid w:val="0051027A"/>
    <w:rsid w:val="00511D5F"/>
    <w:rsid w:val="00515E1E"/>
    <w:rsid w:val="0054079A"/>
    <w:rsid w:val="00554E29"/>
    <w:rsid w:val="00555A32"/>
    <w:rsid w:val="00562B7C"/>
    <w:rsid w:val="0056431A"/>
    <w:rsid w:val="0056510B"/>
    <w:rsid w:val="00585F0B"/>
    <w:rsid w:val="0059383B"/>
    <w:rsid w:val="005A0D7F"/>
    <w:rsid w:val="005B2291"/>
    <w:rsid w:val="005D638B"/>
    <w:rsid w:val="005F09F9"/>
    <w:rsid w:val="006074BB"/>
    <w:rsid w:val="006153FF"/>
    <w:rsid w:val="00616858"/>
    <w:rsid w:val="00627DBA"/>
    <w:rsid w:val="006411CF"/>
    <w:rsid w:val="006434E5"/>
    <w:rsid w:val="00665582"/>
    <w:rsid w:val="00666EB7"/>
    <w:rsid w:val="006800C8"/>
    <w:rsid w:val="00682398"/>
    <w:rsid w:val="0068567D"/>
    <w:rsid w:val="00685696"/>
    <w:rsid w:val="00686852"/>
    <w:rsid w:val="006A37F7"/>
    <w:rsid w:val="006A50AF"/>
    <w:rsid w:val="006D3C30"/>
    <w:rsid w:val="006F04E7"/>
    <w:rsid w:val="007070DA"/>
    <w:rsid w:val="00715FAF"/>
    <w:rsid w:val="007206A5"/>
    <w:rsid w:val="00730492"/>
    <w:rsid w:val="00744CE2"/>
    <w:rsid w:val="007455AE"/>
    <w:rsid w:val="007534BD"/>
    <w:rsid w:val="00760CB4"/>
    <w:rsid w:val="0076745F"/>
    <w:rsid w:val="00772390"/>
    <w:rsid w:val="00781F61"/>
    <w:rsid w:val="007A5272"/>
    <w:rsid w:val="007B1605"/>
    <w:rsid w:val="007B34AC"/>
    <w:rsid w:val="007C5685"/>
    <w:rsid w:val="007D192A"/>
    <w:rsid w:val="007D62CF"/>
    <w:rsid w:val="007E2CF9"/>
    <w:rsid w:val="007F1954"/>
    <w:rsid w:val="008018EE"/>
    <w:rsid w:val="0082010C"/>
    <w:rsid w:val="0082275B"/>
    <w:rsid w:val="00823BEC"/>
    <w:rsid w:val="0083276E"/>
    <w:rsid w:val="00832825"/>
    <w:rsid w:val="008352B2"/>
    <w:rsid w:val="00846B31"/>
    <w:rsid w:val="0085090F"/>
    <w:rsid w:val="00852943"/>
    <w:rsid w:val="00897129"/>
    <w:rsid w:val="00897729"/>
    <w:rsid w:val="00897764"/>
    <w:rsid w:val="008B3858"/>
    <w:rsid w:val="008B3E50"/>
    <w:rsid w:val="008E189C"/>
    <w:rsid w:val="0090144D"/>
    <w:rsid w:val="00903BAA"/>
    <w:rsid w:val="00912BDC"/>
    <w:rsid w:val="0092057E"/>
    <w:rsid w:val="00927DFD"/>
    <w:rsid w:val="00935B50"/>
    <w:rsid w:val="00953952"/>
    <w:rsid w:val="00955C2B"/>
    <w:rsid w:val="00963AFF"/>
    <w:rsid w:val="00970148"/>
    <w:rsid w:val="00983909"/>
    <w:rsid w:val="00987650"/>
    <w:rsid w:val="009B5EBF"/>
    <w:rsid w:val="009B6725"/>
    <w:rsid w:val="009D17C0"/>
    <w:rsid w:val="009D6E46"/>
    <w:rsid w:val="009D6FCB"/>
    <w:rsid w:val="009E33BC"/>
    <w:rsid w:val="009F13DC"/>
    <w:rsid w:val="00A40786"/>
    <w:rsid w:val="00A43A82"/>
    <w:rsid w:val="00A47B1B"/>
    <w:rsid w:val="00A647EF"/>
    <w:rsid w:val="00A65B3C"/>
    <w:rsid w:val="00A67079"/>
    <w:rsid w:val="00AA143A"/>
    <w:rsid w:val="00AB3C8E"/>
    <w:rsid w:val="00AC14CE"/>
    <w:rsid w:val="00AC5E85"/>
    <w:rsid w:val="00AD12AD"/>
    <w:rsid w:val="00AD332A"/>
    <w:rsid w:val="00AD389A"/>
    <w:rsid w:val="00AE0197"/>
    <w:rsid w:val="00AE5912"/>
    <w:rsid w:val="00AF0A44"/>
    <w:rsid w:val="00B02B23"/>
    <w:rsid w:val="00B05E2B"/>
    <w:rsid w:val="00B25954"/>
    <w:rsid w:val="00B260E1"/>
    <w:rsid w:val="00B42A05"/>
    <w:rsid w:val="00B4777B"/>
    <w:rsid w:val="00B53C4B"/>
    <w:rsid w:val="00B601B4"/>
    <w:rsid w:val="00B7276F"/>
    <w:rsid w:val="00B76934"/>
    <w:rsid w:val="00B82421"/>
    <w:rsid w:val="00B85A00"/>
    <w:rsid w:val="00B87761"/>
    <w:rsid w:val="00B904DD"/>
    <w:rsid w:val="00B9788E"/>
    <w:rsid w:val="00BB27B0"/>
    <w:rsid w:val="00BB7C44"/>
    <w:rsid w:val="00BC02E3"/>
    <w:rsid w:val="00BD34A1"/>
    <w:rsid w:val="00BD389A"/>
    <w:rsid w:val="00BE5B2A"/>
    <w:rsid w:val="00BE6AA5"/>
    <w:rsid w:val="00BE7C94"/>
    <w:rsid w:val="00C12355"/>
    <w:rsid w:val="00C14101"/>
    <w:rsid w:val="00C24FC0"/>
    <w:rsid w:val="00C375B6"/>
    <w:rsid w:val="00C409BC"/>
    <w:rsid w:val="00C43FBF"/>
    <w:rsid w:val="00C54568"/>
    <w:rsid w:val="00C65E9B"/>
    <w:rsid w:val="00C84C96"/>
    <w:rsid w:val="00C878A4"/>
    <w:rsid w:val="00CA61E3"/>
    <w:rsid w:val="00CB49B0"/>
    <w:rsid w:val="00CC2EE0"/>
    <w:rsid w:val="00CC66F8"/>
    <w:rsid w:val="00CE5868"/>
    <w:rsid w:val="00D029C6"/>
    <w:rsid w:val="00D04AB8"/>
    <w:rsid w:val="00D07554"/>
    <w:rsid w:val="00D1271A"/>
    <w:rsid w:val="00D17D6A"/>
    <w:rsid w:val="00D25BCE"/>
    <w:rsid w:val="00D33261"/>
    <w:rsid w:val="00D42471"/>
    <w:rsid w:val="00D45833"/>
    <w:rsid w:val="00D5664E"/>
    <w:rsid w:val="00D705C0"/>
    <w:rsid w:val="00D745AD"/>
    <w:rsid w:val="00D75F54"/>
    <w:rsid w:val="00D93077"/>
    <w:rsid w:val="00DA00FF"/>
    <w:rsid w:val="00DB4B7F"/>
    <w:rsid w:val="00DD211E"/>
    <w:rsid w:val="00DD3432"/>
    <w:rsid w:val="00DD3EA5"/>
    <w:rsid w:val="00DD4AFD"/>
    <w:rsid w:val="00DD5668"/>
    <w:rsid w:val="00E10570"/>
    <w:rsid w:val="00E321D1"/>
    <w:rsid w:val="00E4664A"/>
    <w:rsid w:val="00E769EA"/>
    <w:rsid w:val="00E81099"/>
    <w:rsid w:val="00E8547D"/>
    <w:rsid w:val="00EC3222"/>
    <w:rsid w:val="00ED0667"/>
    <w:rsid w:val="00EE08DE"/>
    <w:rsid w:val="00EE6E29"/>
    <w:rsid w:val="00EF2440"/>
    <w:rsid w:val="00EF48D9"/>
    <w:rsid w:val="00F15318"/>
    <w:rsid w:val="00F406A7"/>
    <w:rsid w:val="00F577DD"/>
    <w:rsid w:val="00FA2E36"/>
    <w:rsid w:val="00FA7EB2"/>
    <w:rsid w:val="00FB4C9A"/>
    <w:rsid w:val="00FD78AC"/>
    <w:rsid w:val="00FE0CC7"/>
    <w:rsid w:val="00FF2D22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B7558"/>
  <w15:docId w15:val="{D484FDC6-41DB-46B1-9F10-ED521354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EB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61"/>
    <w:pPr>
      <w:numPr>
        <w:ilvl w:val="1"/>
        <w:numId w:val="1"/>
      </w:numPr>
      <w:outlineLvl w:val="1"/>
    </w:pPr>
    <w:rPr>
      <w:rFonts w:cs="Calibri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27D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DB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27D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27DBA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B27B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BB27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87761"/>
    <w:rPr>
      <w:rFonts w:cs="Calibri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3A3B81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987650"/>
    <w:rPr>
      <w:color w:val="808080"/>
      <w:shd w:val="clear" w:color="auto" w:fill="E6E6E6"/>
    </w:rPr>
  </w:style>
  <w:style w:type="character" w:customStyle="1" w:styleId="MenoPendente2">
    <w:name w:val="Menção Pendente2"/>
    <w:basedOn w:val="DefaultParagraphFont"/>
    <w:uiPriority w:val="99"/>
    <w:semiHidden/>
    <w:unhideWhenUsed/>
    <w:rsid w:val="006D3C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B2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66E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7/02/20/strategic-direction-of-a-company-according-to-iso-27001/" TargetMode="External"/><Relationship Id="rId2" Type="http://schemas.openxmlformats.org/officeDocument/2006/relationships/hyperlink" Target="https://advisera.com/27001academy/blog/2016/05/30/what-should-you-write-in-your-information-security-policy-according-to-iso-27001/" TargetMode="External"/><Relationship Id="rId1" Type="http://schemas.openxmlformats.org/officeDocument/2006/relationships/hyperlink" Target="https://advisera.com/27001academy/hr/blog/2010/05/26/koliko-detaljna-treba-biti-politika-informacijske-sigurnosti/" TargetMode="External"/><Relationship Id="rId4" Type="http://schemas.openxmlformats.org/officeDocument/2006/relationships/hyperlink" Target="https://advisera.com/27001academy/blog/2012/04/10/iso-27001-control-objectives-why-are-they-importa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DE96-F482-45B2-B3E6-A2D33A1A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9" baseType="lpstr">
      <vt:lpstr>Politika informacijske sigurnosti</vt:lpstr>
      <vt:lpstr>Svrha, područje primjene i korisnici</vt:lpstr>
      <vt:lpstr>Referentni dokumenti</vt:lpstr>
      <vt:lpstr>Osnovni pojmovi informacijske sigurnosti</vt:lpstr>
      <vt:lpstr>Upravljanje informacijskom sigurnošću</vt:lpstr>
      <vt:lpstr>    Ciljevi i mjerenje</vt:lpstr>
      <vt:lpstr>    Zahtjevi informacijske sigurnosti</vt:lpstr>
      <vt:lpstr>Information Security Policy</vt:lpstr>
      <vt:lpstr>ISMS Policy</vt:lpstr>
    </vt:vector>
  </TitlesOfParts>
  <Company>Advisera Expert Solutions d.o.o.</Company>
  <LinksUpToDate>false</LinksUpToDate>
  <CharactersWithSpaces>4543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Politika informacijske sigurnosti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2025-12-29T11:05:00Z</dcterms:created>
  <dcterms:modified xsi:type="dcterms:W3CDTF">2025-12-29T11:15:00Z</dcterms:modified>
</cp:coreProperties>
</file>