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2B6" w14:textId="77777777" w:rsidR="001F621A" w:rsidRPr="002E2E0E" w:rsidRDefault="001F621A" w:rsidP="001F621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E2E0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D16FFD6" w14:textId="34907B43" w:rsidR="00CE35D6" w:rsidRPr="002E2E0E" w:rsidRDefault="00CE35D6" w:rsidP="00163AA8">
      <w:pPr>
        <w:rPr>
          <w:b/>
          <w:sz w:val="28"/>
          <w:szCs w:val="28"/>
        </w:rPr>
      </w:pPr>
      <w:commentRangeStart w:id="0"/>
      <w:r w:rsidRPr="002E2E0E">
        <w:rPr>
          <w:b/>
          <w:sz w:val="28"/>
          <w:szCs w:val="28"/>
        </w:rPr>
        <w:t>Prilog 3 – Izvješće o procjeni i obradi rizika</w:t>
      </w:r>
      <w:commentRangeEnd w:id="0"/>
      <w:r w:rsidRPr="002E2E0E">
        <w:rPr>
          <w:rStyle w:val="CommentReference"/>
        </w:rPr>
        <w:commentReference w:id="0"/>
      </w:r>
    </w:p>
    <w:p w14:paraId="2661B7A5" w14:textId="77777777" w:rsidR="00CE35D6" w:rsidRPr="002E2E0E" w:rsidRDefault="00CE35D6" w:rsidP="00163AA8"/>
    <w:p w14:paraId="0DCEF502" w14:textId="77777777" w:rsidR="00CE35D6" w:rsidRPr="002E2E0E" w:rsidRDefault="00CE35D6" w:rsidP="00163AA8">
      <w:pPr>
        <w:rPr>
          <w:rFonts w:eastAsia="Times New Roman"/>
          <w:b/>
          <w:sz w:val="28"/>
          <w:szCs w:val="28"/>
        </w:rPr>
      </w:pPr>
      <w:r w:rsidRPr="002E2E0E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CE35D6" w:rsidRPr="002E2E0E" w14:paraId="3F6D9C6C" w14:textId="77777777" w:rsidTr="003A7285">
        <w:tc>
          <w:tcPr>
            <w:tcW w:w="1270" w:type="dxa"/>
            <w:hideMark/>
          </w:tcPr>
          <w:p w14:paraId="579A0CD1" w14:textId="77777777" w:rsidR="00CE35D6" w:rsidRPr="002E2E0E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E0E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BEA8584" w14:textId="77777777" w:rsidR="00CE35D6" w:rsidRPr="002E2E0E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E0E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F10FFC0" w14:textId="77777777" w:rsidR="00CE35D6" w:rsidRPr="002E2E0E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E0E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A30710B" w14:textId="77777777" w:rsidR="00CE35D6" w:rsidRPr="002E2E0E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2E2E0E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CE35D6" w:rsidRPr="002E2E0E" w14:paraId="5A05458D" w14:textId="77777777" w:rsidTr="003A7285">
        <w:tc>
          <w:tcPr>
            <w:tcW w:w="1270" w:type="dxa"/>
          </w:tcPr>
          <w:p w14:paraId="6B16A483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EB22827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2E2E0E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3BB5607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2E2E0E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74E04007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2E2E0E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CE35D6" w:rsidRPr="002E2E0E" w14:paraId="21BA062F" w14:textId="77777777" w:rsidTr="003A7285">
        <w:tc>
          <w:tcPr>
            <w:tcW w:w="1270" w:type="dxa"/>
          </w:tcPr>
          <w:p w14:paraId="174A198D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0C2FC35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35249C2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6E45C6A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2E2E0E" w14:paraId="49F1E7F4" w14:textId="77777777" w:rsidTr="003A7285">
        <w:tc>
          <w:tcPr>
            <w:tcW w:w="1270" w:type="dxa"/>
          </w:tcPr>
          <w:p w14:paraId="788BEAF9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AC2519D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C1B0F3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AE4DF7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2E2E0E" w14:paraId="71BB7476" w14:textId="77777777" w:rsidTr="003A7285">
        <w:tc>
          <w:tcPr>
            <w:tcW w:w="1270" w:type="dxa"/>
          </w:tcPr>
          <w:p w14:paraId="605C52B5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0DDC624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072B7E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91C6781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2E2E0E" w14:paraId="0E05DC5A" w14:textId="77777777" w:rsidTr="003A7285">
        <w:tc>
          <w:tcPr>
            <w:tcW w:w="1270" w:type="dxa"/>
          </w:tcPr>
          <w:p w14:paraId="3F6FC056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D328B9E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7230736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5D88226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2E2E0E" w14:paraId="0F49FA27" w14:textId="77777777" w:rsidTr="003A7285">
        <w:tc>
          <w:tcPr>
            <w:tcW w:w="1270" w:type="dxa"/>
          </w:tcPr>
          <w:p w14:paraId="11E31595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FBFA109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591C10C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A7969E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2E2E0E" w14:paraId="1212EC54" w14:textId="77777777" w:rsidTr="003A7285">
        <w:tc>
          <w:tcPr>
            <w:tcW w:w="1270" w:type="dxa"/>
          </w:tcPr>
          <w:p w14:paraId="240E59F9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9E7AF3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DF9FC8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D019DE4" w14:textId="77777777" w:rsidR="00CE35D6" w:rsidRPr="002E2E0E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B010457" w14:textId="77777777" w:rsidR="00CE35D6" w:rsidRPr="002E2E0E" w:rsidRDefault="00CE35D6" w:rsidP="00163AA8">
      <w:pPr>
        <w:rPr>
          <w:rFonts w:eastAsia="Times New Roman"/>
        </w:rPr>
      </w:pPr>
    </w:p>
    <w:p w14:paraId="711075CA" w14:textId="77777777" w:rsidR="00CE35D6" w:rsidRPr="002E2E0E" w:rsidRDefault="00CE35D6" w:rsidP="00163AA8">
      <w:pPr>
        <w:rPr>
          <w:rFonts w:eastAsia="Times New Roman"/>
        </w:rPr>
      </w:pPr>
    </w:p>
    <w:p w14:paraId="1F83ADB6" w14:textId="77777777" w:rsidR="00CE35D6" w:rsidRPr="002E2E0E" w:rsidRDefault="00CE35D6" w:rsidP="00163AA8">
      <w:pPr>
        <w:rPr>
          <w:b/>
          <w:sz w:val="28"/>
          <w:szCs w:val="28"/>
        </w:rPr>
      </w:pPr>
      <w:r w:rsidRPr="002E2E0E">
        <w:rPr>
          <w:rFonts w:eastAsia="Times New Roman"/>
          <w:b/>
          <w:sz w:val="28"/>
          <w:szCs w:val="28"/>
        </w:rPr>
        <w:t>Sadržaj</w:t>
      </w:r>
    </w:p>
    <w:p w14:paraId="19ABE52E" w14:textId="77777777" w:rsidR="00CE35D6" w:rsidRPr="002E2E0E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2E2E0E">
        <w:fldChar w:fldCharType="begin"/>
      </w:r>
      <w:r w:rsidRPr="002E2E0E">
        <w:instrText xml:space="preserve"> TOC \o "1-3" \h \z \u </w:instrText>
      </w:r>
      <w:r w:rsidRPr="002E2E0E">
        <w:fldChar w:fldCharType="separate"/>
      </w:r>
      <w:hyperlink w:anchor="_Toc216128245" w:history="1">
        <w:r w:rsidRPr="002E2E0E">
          <w:rPr>
            <w:rStyle w:val="Hyperlink"/>
            <w:noProof/>
            <w:lang w:val="hr-HR"/>
          </w:rPr>
          <w:t>1.</w:t>
        </w:r>
        <w:r w:rsidRPr="002E2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Svrha, područje primjene i korisnici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_Toc216128245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7283C2D1" w14:textId="77777777" w:rsidR="00CE35D6" w:rsidRPr="002E2E0E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46" w:history="1">
        <w:r w:rsidRPr="002E2E0E">
          <w:rPr>
            <w:rStyle w:val="Hyperlink"/>
            <w:noProof/>
            <w:lang w:val="hr-HR"/>
          </w:rPr>
          <w:t>2.</w:t>
        </w:r>
        <w:r w:rsidRPr="002E2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Referentni dokumenti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_Toc216128246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43D5B31A" w14:textId="77777777" w:rsidR="00CE35D6" w:rsidRPr="002E2E0E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47" w:history="1">
        <w:r w:rsidRPr="002E2E0E">
          <w:rPr>
            <w:rStyle w:val="Hyperlink"/>
            <w:noProof/>
            <w:lang w:val="hr-HR"/>
          </w:rPr>
          <w:t>3.</w:t>
        </w:r>
        <w:r w:rsidRPr="002E2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Postupak procjene i obrade informacijskih rizika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_Toc216128247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7844CAED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48" w:history="1">
        <w:r w:rsidRPr="002E2E0E">
          <w:rPr>
            <w:rStyle w:val="Hyperlink"/>
            <w:noProof/>
            <w:lang w:val="hr-HR"/>
          </w:rPr>
          <w:t>3.1.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Svrha upravljanja rizicima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_Toc216128248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0229E82D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49" w:history="1">
        <w:r w:rsidRPr="002E2E0E">
          <w:rPr>
            <w:rStyle w:val="Hyperlink"/>
            <w:noProof/>
            <w:lang w:val="hr-HR"/>
          </w:rPr>
          <w:t>3.2.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Opseg postupka procjene i obrade rizika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_Toc216128249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1CBCC66A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0" w:history="1">
        <w:r w:rsidRPr="002E2E0E">
          <w:rPr>
            <w:rStyle w:val="Hyperlink"/>
            <w:noProof/>
            <w:lang w:val="hr-HR"/>
          </w:rPr>
          <w:t>3.3.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Vremenski period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_Toc216128250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11148F9A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1" w:history="1">
        <w:r w:rsidRPr="002E2E0E">
          <w:rPr>
            <w:rStyle w:val="Hyperlink"/>
            <w:noProof/>
            <w:lang w:val="hr-HR"/>
          </w:rPr>
          <w:t>3.4.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Sudionici u postupku i način prikupljanja informacija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_Toc216128251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2</w:t>
        </w:r>
        <w:r w:rsidRPr="002E2E0E">
          <w:rPr>
            <w:noProof/>
            <w:webHidden/>
          </w:rPr>
          <w:fldChar w:fldCharType="end"/>
        </w:r>
      </w:hyperlink>
    </w:p>
    <w:p w14:paraId="5CD5CF2D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2" w:history="1">
        <w:r w:rsidRPr="002E2E0E">
          <w:rPr>
            <w:rStyle w:val="Hyperlink"/>
            <w:noProof/>
            <w:lang w:val="hr-HR"/>
          </w:rPr>
          <w:t>3.5.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Kratki opis korištene metodologije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_Toc216128252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3</w:t>
        </w:r>
        <w:r w:rsidRPr="002E2E0E">
          <w:rPr>
            <w:noProof/>
            <w:webHidden/>
          </w:rPr>
          <w:fldChar w:fldCharType="end"/>
        </w:r>
      </w:hyperlink>
    </w:p>
    <w:p w14:paraId="1179CF16" w14:textId="77777777" w:rsidR="00CE35D6" w:rsidRPr="002E2E0E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3" w:history="1">
        <w:r w:rsidRPr="002E2E0E">
          <w:rPr>
            <w:rStyle w:val="Hyperlink"/>
            <w:noProof/>
            <w:lang w:val="hr-HR"/>
          </w:rPr>
          <w:t>3.6.</w:t>
        </w:r>
        <w:r w:rsidRPr="002E2E0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Pregled dokumenata korištenih u postupku procjene i obrade rizika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_Toc216128253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3</w:t>
        </w:r>
        <w:r w:rsidRPr="002E2E0E">
          <w:rPr>
            <w:noProof/>
            <w:webHidden/>
          </w:rPr>
          <w:fldChar w:fldCharType="end"/>
        </w:r>
      </w:hyperlink>
    </w:p>
    <w:p w14:paraId="090A3B63" w14:textId="77777777" w:rsidR="00CE35D6" w:rsidRPr="002E2E0E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54" w:history="1">
        <w:r w:rsidRPr="002E2E0E">
          <w:rPr>
            <w:rStyle w:val="Hyperlink"/>
            <w:noProof/>
            <w:lang w:val="hr-HR"/>
          </w:rPr>
          <w:t>4.</w:t>
        </w:r>
        <w:r w:rsidRPr="002E2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Valjanost i upravljanje dokumentom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_Toc216128254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3</w:t>
        </w:r>
        <w:r w:rsidRPr="002E2E0E">
          <w:rPr>
            <w:noProof/>
            <w:webHidden/>
          </w:rPr>
          <w:fldChar w:fldCharType="end"/>
        </w:r>
      </w:hyperlink>
    </w:p>
    <w:p w14:paraId="689507E0" w14:textId="77777777" w:rsidR="00CE35D6" w:rsidRPr="002E2E0E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55" w:history="1">
        <w:r w:rsidRPr="002E2E0E">
          <w:rPr>
            <w:rStyle w:val="Hyperlink"/>
            <w:noProof/>
            <w:lang w:val="hr-HR"/>
          </w:rPr>
          <w:t>5.</w:t>
        </w:r>
        <w:r w:rsidRPr="002E2E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E2E0E">
          <w:rPr>
            <w:rStyle w:val="Hyperlink"/>
            <w:noProof/>
            <w:lang w:val="hr-HR"/>
          </w:rPr>
          <w:t>Prilozi</w:t>
        </w:r>
        <w:r w:rsidRPr="002E2E0E">
          <w:rPr>
            <w:noProof/>
            <w:webHidden/>
          </w:rPr>
          <w:tab/>
        </w:r>
        <w:r w:rsidRPr="002E2E0E">
          <w:rPr>
            <w:noProof/>
            <w:webHidden/>
          </w:rPr>
          <w:fldChar w:fldCharType="begin"/>
        </w:r>
        <w:r w:rsidRPr="002E2E0E">
          <w:rPr>
            <w:noProof/>
            <w:webHidden/>
          </w:rPr>
          <w:instrText xml:space="preserve"> PAGEREF _Toc216128255 \h </w:instrText>
        </w:r>
        <w:r w:rsidRPr="002E2E0E">
          <w:rPr>
            <w:noProof/>
            <w:webHidden/>
          </w:rPr>
        </w:r>
        <w:r w:rsidRPr="002E2E0E">
          <w:rPr>
            <w:noProof/>
            <w:webHidden/>
          </w:rPr>
          <w:fldChar w:fldCharType="separate"/>
        </w:r>
        <w:r w:rsidRPr="002E2E0E">
          <w:rPr>
            <w:noProof/>
            <w:webHidden/>
          </w:rPr>
          <w:t>3</w:t>
        </w:r>
        <w:r w:rsidRPr="002E2E0E">
          <w:rPr>
            <w:noProof/>
            <w:webHidden/>
          </w:rPr>
          <w:fldChar w:fldCharType="end"/>
        </w:r>
      </w:hyperlink>
    </w:p>
    <w:p w14:paraId="385BFE15" w14:textId="77777777" w:rsidR="00CE35D6" w:rsidRPr="002E2E0E" w:rsidRDefault="00CE35D6" w:rsidP="00163AA8">
      <w:r w:rsidRPr="002E2E0E">
        <w:fldChar w:fldCharType="end"/>
      </w:r>
    </w:p>
    <w:p w14:paraId="3C2F4013" w14:textId="77777777" w:rsidR="00CE35D6" w:rsidRPr="002E2E0E" w:rsidRDefault="00CE35D6" w:rsidP="00163AA8">
      <w:pPr>
        <w:pStyle w:val="Heading1"/>
      </w:pPr>
      <w:r w:rsidRPr="002E2E0E">
        <w:br w:type="page"/>
      </w:r>
      <w:bookmarkStart w:id="1" w:name="_Toc216128245"/>
      <w:r w:rsidRPr="002E2E0E">
        <w:lastRenderedPageBreak/>
        <w:t>Svrha, područje primjene i korisnici</w:t>
      </w:r>
      <w:bookmarkEnd w:id="1"/>
    </w:p>
    <w:p w14:paraId="7BB9E793" w14:textId="77777777" w:rsidR="00CE35D6" w:rsidRPr="002E2E0E" w:rsidRDefault="00CE35D6" w:rsidP="00163AA8">
      <w:r w:rsidRPr="002E2E0E">
        <w:t xml:space="preserve">Svrha je ovog dokumenta detaljno prikazati sve postupke i dokumente koji su korišteni tijekom procjene i obrade informacijskih rizika u </w:t>
      </w:r>
      <w:commentRangeStart w:id="2"/>
      <w:r w:rsidRPr="002E2E0E">
        <w:t>[naziv organizacije]</w:t>
      </w:r>
      <w:commentRangeEnd w:id="2"/>
      <w:r w:rsidRPr="002E2E0E">
        <w:rPr>
          <w:rStyle w:val="CommentReference"/>
        </w:rPr>
        <w:commentReference w:id="2"/>
      </w:r>
      <w:r w:rsidRPr="002E2E0E">
        <w:t xml:space="preserve"> tijekom [upišite razdoblje].</w:t>
      </w:r>
    </w:p>
    <w:p w14:paraId="25F5E7F7" w14:textId="77777777" w:rsidR="00CE35D6" w:rsidRPr="002E2E0E" w:rsidRDefault="00CE35D6" w:rsidP="00163AA8">
      <w:r w:rsidRPr="002E2E0E">
        <w:t xml:space="preserve">Procjena rizika primijenjena je na cjelokupni </w:t>
      </w:r>
      <w:commentRangeStart w:id="3"/>
      <w:r w:rsidRPr="002E2E0E">
        <w:t xml:space="preserve">Sustav upravljanja informacijskom sigurnošću (engl. </w:t>
      </w:r>
      <w:proofErr w:type="spellStart"/>
      <w:r w:rsidRPr="002E2E0E">
        <w:rPr>
          <w:i/>
        </w:rPr>
        <w:t>Information</w:t>
      </w:r>
      <w:proofErr w:type="spellEnd"/>
      <w:r w:rsidRPr="002E2E0E">
        <w:rPr>
          <w:i/>
        </w:rPr>
        <w:t xml:space="preserve"> Security Management System – ISMS</w:t>
      </w:r>
      <w:r w:rsidRPr="002E2E0E">
        <w:t>)</w:t>
      </w:r>
      <w:commentRangeEnd w:id="3"/>
      <w:r w:rsidRPr="002E2E0E">
        <w:rPr>
          <w:rStyle w:val="CommentReference"/>
        </w:rPr>
        <w:commentReference w:id="3"/>
      </w:r>
      <w:r w:rsidRPr="002E2E0E">
        <w:t>.</w:t>
      </w:r>
    </w:p>
    <w:p w14:paraId="65D0C86B" w14:textId="77777777" w:rsidR="00CE35D6" w:rsidRPr="002E2E0E" w:rsidRDefault="00CE35D6" w:rsidP="00163AA8">
      <w:r w:rsidRPr="002E2E0E">
        <w:t xml:space="preserve">Ovaj je dokument namijenjen top menadžmentu </w:t>
      </w:r>
      <w:commentRangeStart w:id="4"/>
      <w:r w:rsidRPr="002E2E0E">
        <w:t>[naziv organizacije]</w:t>
      </w:r>
      <w:commentRangeEnd w:id="4"/>
      <w:r w:rsidRPr="002E2E0E">
        <w:rPr>
          <w:rStyle w:val="CommentReference"/>
        </w:rPr>
        <w:commentReference w:id="4"/>
      </w:r>
      <w:r w:rsidRPr="002E2E0E">
        <w:t xml:space="preserve">, [naziv radnog mjesta koje je odgovorno za informacijsku sigurnost], vlasnicima informacijskih resursa te svima koji sudjeluju u planiranju, implementaciji, praćenju i poboljšavanju </w:t>
      </w:r>
      <w:commentRangeStart w:id="5"/>
      <w:r w:rsidRPr="002E2E0E">
        <w:t>ISMS</w:t>
      </w:r>
      <w:commentRangeEnd w:id="5"/>
      <w:r w:rsidRPr="002E2E0E">
        <w:rPr>
          <w:rStyle w:val="CommentReference"/>
        </w:rPr>
        <w:commentReference w:id="5"/>
      </w:r>
      <w:r w:rsidRPr="002E2E0E">
        <w:t>-a.</w:t>
      </w:r>
    </w:p>
    <w:p w14:paraId="15A59AF9" w14:textId="77777777" w:rsidR="00CE35D6" w:rsidRPr="002E2E0E" w:rsidRDefault="00CE35D6" w:rsidP="00163AA8"/>
    <w:p w14:paraId="0D36FDBB" w14:textId="77777777" w:rsidR="00CE35D6" w:rsidRPr="002E2E0E" w:rsidRDefault="00CE35D6" w:rsidP="00163AA8">
      <w:pPr>
        <w:pStyle w:val="Heading1"/>
      </w:pPr>
      <w:bookmarkStart w:id="6" w:name="_Toc265010675"/>
      <w:bookmarkStart w:id="7" w:name="_Toc216128246"/>
      <w:r w:rsidRPr="002E2E0E">
        <w:t>Referentni dokumenti</w:t>
      </w:r>
      <w:bookmarkEnd w:id="6"/>
      <w:bookmarkEnd w:id="7"/>
    </w:p>
    <w:p w14:paraId="11B0960D" w14:textId="77777777" w:rsidR="00CE35D6" w:rsidRPr="002E2E0E" w:rsidRDefault="00CE35D6" w:rsidP="00163AA8">
      <w:pPr>
        <w:numPr>
          <w:ilvl w:val="0"/>
          <w:numId w:val="4"/>
        </w:numPr>
        <w:spacing w:after="0"/>
      </w:pPr>
      <w:r w:rsidRPr="002E2E0E">
        <w:t>Norma ISO/IEC 27001, točke 8.2 i 8.3</w:t>
      </w:r>
    </w:p>
    <w:p w14:paraId="3E791D28" w14:textId="77777777" w:rsidR="00CE35D6" w:rsidRPr="002E2E0E" w:rsidRDefault="00CE35D6" w:rsidP="00163AA8">
      <w:pPr>
        <w:numPr>
          <w:ilvl w:val="0"/>
          <w:numId w:val="4"/>
        </w:numPr>
        <w:spacing w:after="0"/>
      </w:pPr>
      <w:r w:rsidRPr="002E2E0E">
        <w:t>Norma ISO 22301, točka 8.2.3</w:t>
      </w:r>
    </w:p>
    <w:p w14:paraId="4760565B" w14:textId="77777777" w:rsidR="00CE35D6" w:rsidRPr="002E2E0E" w:rsidRDefault="00CE35D6" w:rsidP="00163AA8">
      <w:pPr>
        <w:numPr>
          <w:ilvl w:val="0"/>
          <w:numId w:val="4"/>
        </w:numPr>
        <w:spacing w:after="0"/>
      </w:pPr>
      <w:commentRangeStart w:id="8"/>
      <w:r w:rsidRPr="002E2E0E">
        <w:t>Odluka o opsegu ISMS-a</w:t>
      </w:r>
      <w:commentRangeEnd w:id="8"/>
      <w:r w:rsidRPr="002E2E0E">
        <w:rPr>
          <w:rStyle w:val="CommentReference"/>
        </w:rPr>
        <w:commentReference w:id="8"/>
      </w:r>
    </w:p>
    <w:p w14:paraId="55DDBE32" w14:textId="77777777" w:rsidR="00CE35D6" w:rsidRPr="002E2E0E" w:rsidRDefault="00CE35D6" w:rsidP="00163AA8">
      <w:pPr>
        <w:numPr>
          <w:ilvl w:val="0"/>
          <w:numId w:val="4"/>
        </w:numPr>
        <w:spacing w:after="0"/>
      </w:pPr>
      <w:commentRangeStart w:id="9"/>
      <w:r w:rsidRPr="002E2E0E">
        <w:t>Politika informacijske sigurnosti</w:t>
      </w:r>
      <w:commentRangeEnd w:id="9"/>
      <w:r w:rsidRPr="002E2E0E">
        <w:rPr>
          <w:rStyle w:val="CommentReference"/>
        </w:rPr>
        <w:commentReference w:id="9"/>
      </w:r>
    </w:p>
    <w:p w14:paraId="36D65589" w14:textId="77777777" w:rsidR="00CE35D6" w:rsidRPr="002E2E0E" w:rsidRDefault="00CE35D6" w:rsidP="00163AA8">
      <w:pPr>
        <w:numPr>
          <w:ilvl w:val="0"/>
          <w:numId w:val="4"/>
        </w:numPr>
        <w:spacing w:after="0"/>
        <w:rPr>
          <w:bCs/>
        </w:rPr>
      </w:pPr>
      <w:commentRangeStart w:id="10"/>
      <w:r w:rsidRPr="002E2E0E">
        <w:rPr>
          <w:bCs/>
        </w:rPr>
        <w:t>Politika kontinuiteta poslovanja</w:t>
      </w:r>
      <w:commentRangeEnd w:id="10"/>
      <w:r w:rsidRPr="002E2E0E">
        <w:rPr>
          <w:rStyle w:val="CommentReference"/>
          <w:bCs/>
        </w:rPr>
        <w:commentReference w:id="10"/>
      </w:r>
    </w:p>
    <w:p w14:paraId="579C4CA6" w14:textId="77777777" w:rsidR="00CE35D6" w:rsidRPr="002E2E0E" w:rsidRDefault="00CE35D6" w:rsidP="00163AA8">
      <w:pPr>
        <w:numPr>
          <w:ilvl w:val="0"/>
          <w:numId w:val="4"/>
        </w:numPr>
      </w:pPr>
      <w:r w:rsidRPr="002E2E0E">
        <w:t>Metodologija za procjenu i obradu rizika</w:t>
      </w:r>
    </w:p>
    <w:p w14:paraId="22355B04" w14:textId="77777777" w:rsidR="00CE35D6" w:rsidRPr="002E2E0E" w:rsidRDefault="00CE35D6" w:rsidP="00163AA8"/>
    <w:p w14:paraId="73F172B4" w14:textId="77777777" w:rsidR="00CE35D6" w:rsidRPr="002E2E0E" w:rsidRDefault="00CE35D6" w:rsidP="00163AA8">
      <w:pPr>
        <w:pStyle w:val="Heading1"/>
      </w:pPr>
      <w:bookmarkStart w:id="12" w:name="_Toc216520705"/>
      <w:bookmarkStart w:id="13" w:name="_Toc268947195"/>
      <w:bookmarkStart w:id="14" w:name="_Toc35800791"/>
      <w:bookmarkStart w:id="15" w:name="_Toc216128247"/>
      <w:r w:rsidRPr="002E2E0E">
        <w:t>Postupak procjene i obrade informacijskih rizika</w:t>
      </w:r>
      <w:bookmarkEnd w:id="12"/>
      <w:bookmarkEnd w:id="13"/>
      <w:bookmarkEnd w:id="14"/>
      <w:bookmarkEnd w:id="15"/>
    </w:p>
    <w:p w14:paraId="10CA63D2" w14:textId="77777777" w:rsidR="00CE35D6" w:rsidRPr="002E2E0E" w:rsidRDefault="00CE35D6" w:rsidP="00163AA8">
      <w:r w:rsidRPr="002E2E0E">
        <w:t>Cjelokupan postupak procjene i obrade rizika proveden je u skladu s dokumentom Metodologija za procjenu i obradu rizika.</w:t>
      </w:r>
    </w:p>
    <w:p w14:paraId="3F642FA7" w14:textId="77777777" w:rsidR="00CE35D6" w:rsidRPr="002E2E0E" w:rsidRDefault="00CE35D6" w:rsidP="00163AA8">
      <w:pPr>
        <w:pStyle w:val="Heading2"/>
      </w:pPr>
      <w:bookmarkStart w:id="16" w:name="_Toc216520706"/>
      <w:bookmarkStart w:id="17" w:name="_Toc216128248"/>
      <w:r w:rsidRPr="002E2E0E">
        <w:t>Svrha upravljanja rizicima</w:t>
      </w:r>
      <w:bookmarkEnd w:id="16"/>
      <w:bookmarkEnd w:id="17"/>
    </w:p>
    <w:p w14:paraId="0184F4A3" w14:textId="77777777" w:rsidR="00CE35D6" w:rsidRPr="002E2E0E" w:rsidRDefault="00CE35D6" w:rsidP="00163AA8">
      <w:r w:rsidRPr="002E2E0E">
        <w:t>Svrha je procjene rizika ustanoviti sve resurse, njihove ranjivosti te prijetnje koje bi mogle iskoristiti takve ranjivosti, kao i ocijeniti sve te parametre u cilju utvrđivanja kritičnosti pojedinih rizika.</w:t>
      </w:r>
    </w:p>
    <w:p w14:paraId="64A9B1F5" w14:textId="77777777" w:rsidR="00CE35D6" w:rsidRPr="002E2E0E" w:rsidRDefault="00CE35D6" w:rsidP="00163AA8">
      <w:r w:rsidRPr="002E2E0E">
        <w:t>Svrha je obrade rizika propisati sustavne načine umanjenja takvih rizika ili nadzora nad njima.</w:t>
      </w:r>
    </w:p>
    <w:p w14:paraId="5D1CEC4E" w14:textId="77777777" w:rsidR="00CE35D6" w:rsidRPr="002E2E0E" w:rsidRDefault="00CE35D6" w:rsidP="00163AA8">
      <w:pPr>
        <w:pStyle w:val="Heading2"/>
      </w:pPr>
      <w:bookmarkStart w:id="18" w:name="_Toc216128249"/>
      <w:r w:rsidRPr="002E2E0E">
        <w:t>Opseg postupka procjene i obrade rizika</w:t>
      </w:r>
      <w:bookmarkEnd w:id="18"/>
    </w:p>
    <w:p w14:paraId="39A24BA5" w14:textId="77777777" w:rsidR="00CE35D6" w:rsidRPr="002E2E0E" w:rsidRDefault="00CE35D6" w:rsidP="00163AA8">
      <w:r w:rsidRPr="002E2E0E">
        <w:t xml:space="preserve">Procjena i obrada rizika provedena je u </w:t>
      </w:r>
      <w:commentRangeStart w:id="19"/>
      <w:r w:rsidRPr="002E2E0E">
        <w:t>[nazivi organizacijskih jedinica]</w:t>
      </w:r>
      <w:commentRangeEnd w:id="19"/>
      <w:r w:rsidRPr="002E2E0E">
        <w:rPr>
          <w:rStyle w:val="CommentReference"/>
        </w:rPr>
        <w:commentReference w:id="19"/>
      </w:r>
      <w:r w:rsidRPr="002E2E0E">
        <w:t xml:space="preserve">, u skladu s opsegom definiranim dokumentom </w:t>
      </w:r>
      <w:commentRangeStart w:id="20"/>
      <w:r w:rsidRPr="002E2E0E">
        <w:t>Odluka o opsegu ISMS-a</w:t>
      </w:r>
      <w:commentRangeEnd w:id="20"/>
      <w:r w:rsidRPr="002E2E0E">
        <w:rPr>
          <w:rStyle w:val="CommentReference"/>
        </w:rPr>
        <w:commentReference w:id="20"/>
      </w:r>
      <w:r w:rsidRPr="002E2E0E">
        <w:t>.</w:t>
      </w:r>
    </w:p>
    <w:p w14:paraId="25BE7FBC" w14:textId="77777777" w:rsidR="001F621A" w:rsidRPr="002E2E0E" w:rsidRDefault="001F621A" w:rsidP="001F621A">
      <w:pPr>
        <w:rPr>
          <w:rFonts w:eastAsia="Times New Roman"/>
        </w:rPr>
      </w:pPr>
      <w:r w:rsidRPr="002E2E0E">
        <w:rPr>
          <w:rFonts w:eastAsia="Times New Roman"/>
        </w:rPr>
        <w:t>…</w:t>
      </w:r>
    </w:p>
    <w:p w14:paraId="183722D8" w14:textId="77777777" w:rsidR="001F621A" w:rsidRPr="002E2E0E" w:rsidRDefault="001F621A" w:rsidP="001F621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E2E0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9C2F1BA" w14:textId="2705AED3" w:rsidR="001F621A" w:rsidRPr="002E2E0E" w:rsidRDefault="002E2E0E" w:rsidP="001F621A">
      <w:pPr>
        <w:shd w:val="clear" w:color="auto" w:fill="C6D9F1" w:themeFill="text2" w:themeFillTint="33"/>
        <w:jc w:val="center"/>
      </w:pPr>
      <w:r w:rsidRPr="002E2E0E">
        <w:rPr>
          <w:rFonts w:eastAsia="Times New Roman"/>
        </w:rPr>
        <w:t xml:space="preserve">(Kako biste pristupili potpunoj verziji dokumenta molimo Vas da kupite ISO 27001/ISO 22301 Paket dokumentacije za procjenu rizika </w:t>
      </w:r>
      <w:r w:rsidRPr="002E2E0E">
        <w:rPr>
          <w:rFonts w:eastAsia="Times New Roman"/>
        </w:rPr>
        <w:br/>
      </w:r>
      <w:hyperlink r:id="rId11" w:history="1">
        <w:r w:rsidRPr="002E2E0E">
          <w:rPr>
            <w:rStyle w:val="Hyperlink"/>
            <w:rFonts w:eastAsia="Times New Roman"/>
            <w:lang w:val="hr-HR"/>
          </w:rPr>
          <w:t>https://advisera.com/27001academy/hr/iso-27001-iso-22301-paket-dokumentacije-za-procjenu-rizika/</w:t>
        </w:r>
      </w:hyperlink>
      <w:r w:rsidRPr="002E2E0E">
        <w:rPr>
          <w:rFonts w:eastAsia="Times New Roman"/>
        </w:rPr>
        <w:t>)</w:t>
      </w:r>
    </w:p>
    <w:sectPr w:rsidR="001F621A" w:rsidRPr="002E2E0E" w:rsidSect="001F621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21F5CCA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D97D91">
        <w:rPr>
          <w:rFonts w:eastAsia="Times New Roman"/>
        </w:rPr>
        <w:t>tutorijal</w:t>
      </w:r>
      <w:proofErr w:type="spellEnd"/>
      <w:r w:rsidRPr="00D97D91">
        <w:rPr>
          <w:rFonts w:eastAsia="Times New Roman"/>
        </w:rPr>
        <w:t>: “</w:t>
      </w:r>
      <w:r w:rsidRPr="001D6A39">
        <w:t xml:space="preserve">How to </w:t>
      </w:r>
      <w:proofErr w:type="spellStart"/>
      <w:r w:rsidRPr="001D6A39">
        <w:t>Write</w:t>
      </w:r>
      <w:proofErr w:type="spellEnd"/>
      <w:r w:rsidRPr="001D6A39">
        <w:t xml:space="preserve"> ISO 27001 </w:t>
      </w:r>
      <w:proofErr w:type="spellStart"/>
      <w:r w:rsidRPr="001D6A39">
        <w:t>Risk</w:t>
      </w:r>
      <w:proofErr w:type="spellEnd"/>
      <w:r w:rsidRPr="001D6A39">
        <w:t xml:space="preserve"> </w:t>
      </w:r>
      <w:proofErr w:type="spellStart"/>
      <w:r w:rsidRPr="001D6A39">
        <w:t>Assessment</w:t>
      </w:r>
      <w:proofErr w:type="spellEnd"/>
      <w:r w:rsidRPr="001D6A39">
        <w:t xml:space="preserve"> </w:t>
      </w:r>
      <w:proofErr w:type="spellStart"/>
      <w:r w:rsidRPr="001D6A39">
        <w:t>Report</w:t>
      </w:r>
      <w:proofErr w:type="spellEnd"/>
      <w:r w:rsidRPr="00D97D91">
        <w:rPr>
          <w:rFonts w:eastAsia="Times New Roman"/>
        </w:rPr>
        <w:t>”.</w:t>
      </w:r>
    </w:p>
    <w:p w14:paraId="38379783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</w:p>
    <w:p w14:paraId="47BC463F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20"/>
          <w:szCs w:val="20"/>
        </w:rPr>
        <w:t xml:space="preserve">Za pristup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1CDFA792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3" w:author="Advisera" w:initials="A">
    <w:p w14:paraId="4B2C46DB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 w:rsidRPr="00CE35D6">
        <w:t xml:space="preserve">Ili upišite „Sustav upravljanja kontinuitetom poslovanja (engl. </w:t>
      </w:r>
      <w:r w:rsidRPr="00CE35D6">
        <w:rPr>
          <w:i/>
          <w:iCs/>
        </w:rPr>
        <w:t xml:space="preserve">Business </w:t>
      </w:r>
      <w:proofErr w:type="spellStart"/>
      <w:r w:rsidRPr="00CE35D6">
        <w:rPr>
          <w:i/>
          <w:iCs/>
        </w:rPr>
        <w:t>Continuity</w:t>
      </w:r>
      <w:proofErr w:type="spellEnd"/>
      <w:r w:rsidRPr="00CE35D6">
        <w:rPr>
          <w:i/>
          <w:iCs/>
        </w:rPr>
        <w:t xml:space="preserve"> Management System – BCMS</w:t>
      </w:r>
      <w:r w:rsidRPr="00CE35D6">
        <w:t>)“ ako implementirate samo kontinuitet poslovanja.</w:t>
      </w:r>
    </w:p>
  </w:comment>
  <w:comment w:id="4" w:author="Advisera" w:initials="A">
    <w:p w14:paraId="7CA72FF3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5" w:author="Advisera" w:initials="A">
    <w:p w14:paraId="34E768CD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 w:rsidRPr="00CE35D6">
        <w:t>Ili „BCMS“.</w:t>
      </w:r>
    </w:p>
  </w:comment>
  <w:comment w:id="8" w:author="Advisera" w:initials="A">
    <w:p w14:paraId="2CAC4D20" w14:textId="77777777" w:rsidR="00CE35D6" w:rsidRPr="00631C95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</w:rPr>
        <w:t xml:space="preserve">Predložak za ovaj dokument možete pronaći u </w:t>
      </w:r>
      <w:r w:rsidRPr="00B56572">
        <w:rPr>
          <w:rFonts w:eastAsia="Times New Roman"/>
        </w:rPr>
        <w:t>ISO 27001 i ISO 22301 Premium paketu dokumentacije</w:t>
      </w:r>
      <w:r w:rsidRPr="00631C95">
        <w:rPr>
          <w:rFonts w:eastAsia="Times New Roman"/>
        </w:rPr>
        <w:t>, u mapi “04_Opseg_ISMSa”.</w:t>
      </w:r>
    </w:p>
  </w:comment>
  <w:comment w:id="9" w:author="Advisera" w:initials="A">
    <w:p w14:paraId="6917977E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 xml:space="preserve">Predložak za ovaj dokument možete pronaći u </w:t>
      </w:r>
      <w:r w:rsidRPr="00B56572">
        <w:rPr>
          <w:rFonts w:eastAsia="Times New Roman"/>
        </w:rPr>
        <w:t>ISO 27001 i ISO 22301 Premium paketu dokumentacije</w:t>
      </w:r>
      <w:r w:rsidRPr="00D97D91">
        <w:rPr>
          <w:rFonts w:eastAsia="Times New Roman"/>
        </w:rPr>
        <w:t>, u mapi “05_Opce_politike”.</w:t>
      </w:r>
    </w:p>
  </w:comment>
  <w:comment w:id="10" w:author="Advisera" w:initials="A">
    <w:p w14:paraId="491BB8EE" w14:textId="77777777" w:rsidR="00CE35D6" w:rsidRDefault="00CE35D6" w:rsidP="00163AA8">
      <w:pPr>
        <w:pStyle w:val="CommentText"/>
      </w:pPr>
      <w:bookmarkStart w:id="11" w:name="_Hlk216111657"/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B56572">
        <w:t>ISO 27001 i ISO 22301 Premium paketu dokumentacije</w:t>
      </w:r>
      <w:r w:rsidRPr="00A71D0F">
        <w:t xml:space="preserve">, u mapi </w:t>
      </w:r>
      <w:r>
        <w:t>„</w:t>
      </w:r>
      <w:r w:rsidRPr="00B56572">
        <w:t>10_ISO_22301_Temeljni_dokumenti_za_kontinuitet_poslovanja</w:t>
      </w:r>
      <w:r w:rsidRPr="00A71D0F">
        <w:t>”.</w:t>
      </w:r>
      <w:bookmarkEnd w:id="11"/>
    </w:p>
  </w:comment>
  <w:comment w:id="19" w:author="Advisera" w:initials="A">
    <w:p w14:paraId="47925B7A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t>Uključite samo organizacijske jedinice u kojima je izvršena procjena rizika i obrada rizika.</w:t>
      </w:r>
    </w:p>
  </w:comment>
  <w:comment w:id="20" w:author="Advisera" w:initials="A">
    <w:p w14:paraId="54CC2911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>
        <w:t>Ili „</w:t>
      </w:r>
      <w:r w:rsidRPr="00CE35D6">
        <w:t>Politika kontinuiteta poslovanja</w:t>
      </w:r>
      <w:r>
        <w:t>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7BC463F" w15:done="0"/>
  <w15:commentEx w15:paraId="1CDFA792" w15:done="0"/>
  <w15:commentEx w15:paraId="4B2C46DB" w15:done="0"/>
  <w15:commentEx w15:paraId="7CA72FF3" w15:done="0"/>
  <w15:commentEx w15:paraId="34E768CD" w15:done="0"/>
  <w15:commentEx w15:paraId="2CAC4D20" w15:done="0"/>
  <w15:commentEx w15:paraId="6917977E" w15:done="0"/>
  <w15:commentEx w15:paraId="491BB8EE" w15:done="0"/>
  <w15:commentEx w15:paraId="47925B7A" w15:done="0"/>
  <w15:commentEx w15:paraId="54CC29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BC463F" w16cid:durableId="52B4C2A7"/>
  <w16cid:commentId w16cid:paraId="1CDFA792" w16cid:durableId="66A7C728"/>
  <w16cid:commentId w16cid:paraId="4B2C46DB" w16cid:durableId="69F2A4FF"/>
  <w16cid:commentId w16cid:paraId="7CA72FF3" w16cid:durableId="35BE3548"/>
  <w16cid:commentId w16cid:paraId="34E768CD" w16cid:durableId="2A67F9F5"/>
  <w16cid:commentId w16cid:paraId="2CAC4D20" w16cid:durableId="2176BB03"/>
  <w16cid:commentId w16cid:paraId="6917977E" w16cid:durableId="29CB85A5"/>
  <w16cid:commentId w16cid:paraId="491BB8EE" w16cid:durableId="71A209A4"/>
  <w16cid:commentId w16cid:paraId="47925B7A" w16cid:durableId="09A5026C"/>
  <w16cid:commentId w16cid:paraId="54CC2911" w16cid:durableId="30F9FB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3E1E5" w14:textId="77777777" w:rsidR="00BA3E80" w:rsidRDefault="00BA3E80" w:rsidP="00895C08">
      <w:pPr>
        <w:spacing w:after="0" w:line="240" w:lineRule="auto"/>
      </w:pPr>
      <w:r>
        <w:separator/>
      </w:r>
    </w:p>
  </w:endnote>
  <w:endnote w:type="continuationSeparator" w:id="0">
    <w:p w14:paraId="4F25CF0D" w14:textId="77777777" w:rsidR="00BA3E80" w:rsidRDefault="00BA3E80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579"/>
      <w:gridCol w:w="2314"/>
      <w:gridCol w:w="3179"/>
    </w:tblGrid>
    <w:tr w:rsidR="00895C08" w:rsidRPr="005B1D8B" w14:paraId="5AEB8734" w14:textId="77777777" w:rsidTr="00B56572">
      <w:tc>
        <w:tcPr>
          <w:tcW w:w="3579" w:type="dxa"/>
        </w:tcPr>
        <w:p w14:paraId="245C8A6F" w14:textId="1FB37675" w:rsidR="00895C08" w:rsidRPr="005B1D8B" w:rsidRDefault="00217F80" w:rsidP="00895C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Prilog</w:t>
          </w:r>
          <w:r w:rsidR="00F00250" w:rsidRPr="005B1D8B">
            <w:rPr>
              <w:sz w:val="18"/>
            </w:rPr>
            <w:t xml:space="preserve"> 3 – </w:t>
          </w:r>
          <w:r w:rsidR="005B1D8B" w:rsidRPr="005B1D8B">
            <w:rPr>
              <w:sz w:val="18"/>
              <w:szCs w:val="18"/>
            </w:rPr>
            <w:t>Izvješće o procjeni i obradi rizika</w:t>
          </w:r>
        </w:p>
      </w:tc>
      <w:tc>
        <w:tcPr>
          <w:tcW w:w="2314" w:type="dxa"/>
        </w:tcPr>
        <w:p w14:paraId="0D3790E8" w14:textId="2185DC0C" w:rsidR="00895C08" w:rsidRPr="005B1D8B" w:rsidRDefault="00895C08" w:rsidP="00895C0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B1D8B">
            <w:rPr>
              <w:sz w:val="18"/>
            </w:rPr>
            <w:t>ver</w:t>
          </w:r>
          <w:proofErr w:type="spellEnd"/>
          <w:r w:rsidRPr="005B1D8B">
            <w:rPr>
              <w:sz w:val="18"/>
            </w:rPr>
            <w:t xml:space="preserve"> [</w:t>
          </w:r>
          <w:r w:rsidR="005B1D8B" w:rsidRPr="005B1D8B">
            <w:rPr>
              <w:sz w:val="18"/>
              <w:szCs w:val="18"/>
            </w:rPr>
            <w:t>verzija] od [datum</w:t>
          </w:r>
          <w:r w:rsidRPr="005B1D8B">
            <w:rPr>
              <w:sz w:val="18"/>
            </w:rPr>
            <w:t>]</w:t>
          </w:r>
        </w:p>
      </w:tc>
      <w:tc>
        <w:tcPr>
          <w:tcW w:w="3179" w:type="dxa"/>
        </w:tcPr>
        <w:p w14:paraId="27BEB9D2" w14:textId="79C2D0DC" w:rsidR="00895C08" w:rsidRPr="005B1D8B" w:rsidRDefault="005B1D8B" w:rsidP="005B1D8B">
          <w:pPr>
            <w:pStyle w:val="Footer"/>
            <w:jc w:val="right"/>
            <w:rPr>
              <w:b/>
              <w:sz w:val="18"/>
              <w:szCs w:val="18"/>
            </w:rPr>
          </w:pPr>
          <w:r w:rsidRPr="005B1D8B">
            <w:rPr>
              <w:sz w:val="18"/>
              <w:szCs w:val="18"/>
            </w:rPr>
            <w:t xml:space="preserve">Stranica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PAGE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  <w:r w:rsidR="00895C08" w:rsidRPr="005B1D8B">
            <w:rPr>
              <w:sz w:val="18"/>
            </w:rPr>
            <w:t xml:space="preserve"> o</w:t>
          </w:r>
          <w:r w:rsidRPr="005B1D8B">
            <w:rPr>
              <w:sz w:val="18"/>
            </w:rPr>
            <w:t>d</w:t>
          </w:r>
          <w:r w:rsidR="00895C08" w:rsidRPr="005B1D8B">
            <w:rPr>
              <w:sz w:val="18"/>
            </w:rPr>
            <w:t xml:space="preserve">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NUMPAGES 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</w:p>
      </w:tc>
    </w:tr>
  </w:tbl>
  <w:p w14:paraId="18AEAE89" w14:textId="11C76C88" w:rsidR="00895C08" w:rsidRPr="005B1D8B" w:rsidRDefault="00B56572" w:rsidP="00B5657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56572">
      <w:rPr>
        <w:sz w:val="16"/>
      </w:rPr>
      <w:t xml:space="preserve">© Ovaj predložak smiju koristiti klijenti tvrtke Advisera </w:t>
    </w:r>
    <w:proofErr w:type="spellStart"/>
    <w:r w:rsidRPr="00B56572">
      <w:rPr>
        <w:sz w:val="16"/>
      </w:rPr>
      <w:t>Expert</w:t>
    </w:r>
    <w:proofErr w:type="spellEnd"/>
    <w:r w:rsidRPr="00B56572">
      <w:rPr>
        <w:sz w:val="16"/>
      </w:rPr>
      <w:t xml:space="preserve"> </w:t>
    </w:r>
    <w:proofErr w:type="spellStart"/>
    <w:r w:rsidRPr="00B56572">
      <w:rPr>
        <w:sz w:val="16"/>
      </w:rPr>
      <w:t>Solutions</w:t>
    </w:r>
    <w:proofErr w:type="spellEnd"/>
    <w:r w:rsidRPr="00B56572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0803" w14:textId="2A9B63D7" w:rsidR="00B56572" w:rsidRPr="00B56572" w:rsidRDefault="00B56572" w:rsidP="00B56572">
    <w:pPr>
      <w:pStyle w:val="Footer"/>
      <w:spacing w:after="0"/>
      <w:jc w:val="center"/>
      <w:rPr>
        <w:sz w:val="16"/>
        <w:szCs w:val="16"/>
      </w:rPr>
    </w:pPr>
    <w:r w:rsidRPr="00B56572">
      <w:rPr>
        <w:sz w:val="16"/>
        <w:szCs w:val="16"/>
      </w:rPr>
      <w:t xml:space="preserve">© Ovaj predložak smiju koristiti klijenti tvrtke Advisera </w:t>
    </w:r>
    <w:proofErr w:type="spellStart"/>
    <w:r w:rsidRPr="00B56572">
      <w:rPr>
        <w:sz w:val="16"/>
        <w:szCs w:val="16"/>
      </w:rPr>
      <w:t>Expert</w:t>
    </w:r>
    <w:proofErr w:type="spellEnd"/>
    <w:r w:rsidRPr="00B56572">
      <w:rPr>
        <w:sz w:val="16"/>
        <w:szCs w:val="16"/>
      </w:rPr>
      <w:t xml:space="preserve"> </w:t>
    </w:r>
    <w:proofErr w:type="spellStart"/>
    <w:r w:rsidRPr="00B56572">
      <w:rPr>
        <w:sz w:val="16"/>
        <w:szCs w:val="16"/>
      </w:rPr>
      <w:t>Solutions</w:t>
    </w:r>
    <w:proofErr w:type="spellEnd"/>
    <w:r w:rsidRPr="00B56572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5ED91" w14:textId="77777777" w:rsidR="00BA3E80" w:rsidRDefault="00BA3E80" w:rsidP="00895C08">
      <w:pPr>
        <w:spacing w:after="0" w:line="240" w:lineRule="auto"/>
      </w:pPr>
      <w:r>
        <w:separator/>
      </w:r>
    </w:p>
  </w:footnote>
  <w:footnote w:type="continuationSeparator" w:id="0">
    <w:p w14:paraId="17D66A8F" w14:textId="77777777" w:rsidR="00BA3E80" w:rsidRDefault="00BA3E80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95C08" w:rsidRPr="005B1D8B" w14:paraId="4D8D9E4B" w14:textId="77777777" w:rsidTr="00B56572">
      <w:tc>
        <w:tcPr>
          <w:tcW w:w="4536" w:type="dxa"/>
        </w:tcPr>
        <w:p w14:paraId="3EC8AD6D" w14:textId="5D3FD64F" w:rsidR="00895C08" w:rsidRPr="005B1D8B" w:rsidRDefault="00895C08" w:rsidP="00895C08">
          <w:pPr>
            <w:pStyle w:val="Header"/>
            <w:spacing w:after="0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naziv organizacije</w:t>
          </w:r>
          <w:r w:rsidRPr="005B1D8B">
            <w:rPr>
              <w:sz w:val="20"/>
            </w:rPr>
            <w:t>]</w:t>
          </w:r>
        </w:p>
      </w:tc>
      <w:tc>
        <w:tcPr>
          <w:tcW w:w="4536" w:type="dxa"/>
        </w:tcPr>
        <w:p w14:paraId="33B1F841" w14:textId="5FB69722" w:rsidR="00895C08" w:rsidRPr="005B1D8B" w:rsidRDefault="00895C08" w:rsidP="00895C0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stupanj povjerljivosti</w:t>
          </w:r>
          <w:r w:rsidRPr="005B1D8B">
            <w:rPr>
              <w:sz w:val="20"/>
            </w:rPr>
            <w:t>]</w:t>
          </w:r>
        </w:p>
      </w:tc>
    </w:tr>
  </w:tbl>
  <w:p w14:paraId="4CFE846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F8BCCB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6015E"/>
    <w:multiLevelType w:val="hybridMultilevel"/>
    <w:tmpl w:val="4A749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D6599"/>
    <w:multiLevelType w:val="hybridMultilevel"/>
    <w:tmpl w:val="B7EC7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5639D"/>
    <w:multiLevelType w:val="hybridMultilevel"/>
    <w:tmpl w:val="B0AE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0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361239">
    <w:abstractNumId w:val="0"/>
  </w:num>
  <w:num w:numId="2" w16cid:durableId="447091926">
    <w:abstractNumId w:val="8"/>
  </w:num>
  <w:num w:numId="3" w16cid:durableId="1868062376">
    <w:abstractNumId w:val="2"/>
  </w:num>
  <w:num w:numId="4" w16cid:durableId="1807622691">
    <w:abstractNumId w:val="13"/>
  </w:num>
  <w:num w:numId="5" w16cid:durableId="204025226">
    <w:abstractNumId w:val="4"/>
  </w:num>
  <w:num w:numId="6" w16cid:durableId="1010527379">
    <w:abstractNumId w:val="17"/>
  </w:num>
  <w:num w:numId="7" w16cid:durableId="1700280109">
    <w:abstractNumId w:val="10"/>
  </w:num>
  <w:num w:numId="8" w16cid:durableId="230162901">
    <w:abstractNumId w:val="6"/>
  </w:num>
  <w:num w:numId="9" w16cid:durableId="1642230994">
    <w:abstractNumId w:val="25"/>
  </w:num>
  <w:num w:numId="10" w16cid:durableId="349071424">
    <w:abstractNumId w:val="16"/>
  </w:num>
  <w:num w:numId="11" w16cid:durableId="65609555">
    <w:abstractNumId w:val="22"/>
  </w:num>
  <w:num w:numId="12" w16cid:durableId="1735931694">
    <w:abstractNumId w:val="11"/>
  </w:num>
  <w:num w:numId="13" w16cid:durableId="1043292216">
    <w:abstractNumId w:val="21"/>
  </w:num>
  <w:num w:numId="14" w16cid:durableId="726074040">
    <w:abstractNumId w:val="14"/>
  </w:num>
  <w:num w:numId="15" w16cid:durableId="1424566898">
    <w:abstractNumId w:val="24"/>
  </w:num>
  <w:num w:numId="16" w16cid:durableId="586888496">
    <w:abstractNumId w:val="20"/>
  </w:num>
  <w:num w:numId="17" w16cid:durableId="1116220059">
    <w:abstractNumId w:val="7"/>
  </w:num>
  <w:num w:numId="18" w16cid:durableId="2138528415">
    <w:abstractNumId w:val="19"/>
  </w:num>
  <w:num w:numId="19" w16cid:durableId="1420639805">
    <w:abstractNumId w:val="5"/>
  </w:num>
  <w:num w:numId="20" w16cid:durableId="1514806329">
    <w:abstractNumId w:val="18"/>
  </w:num>
  <w:num w:numId="21" w16cid:durableId="27341242">
    <w:abstractNumId w:val="1"/>
  </w:num>
  <w:num w:numId="22" w16cid:durableId="90594144">
    <w:abstractNumId w:val="15"/>
  </w:num>
  <w:num w:numId="23" w16cid:durableId="1300651790">
    <w:abstractNumId w:val="23"/>
  </w:num>
  <w:num w:numId="24" w16cid:durableId="1694108923">
    <w:abstractNumId w:val="3"/>
  </w:num>
  <w:num w:numId="25" w16cid:durableId="235944728">
    <w:abstractNumId w:val="9"/>
  </w:num>
  <w:num w:numId="26" w16cid:durableId="199121109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38BA"/>
    <w:rsid w:val="00016A08"/>
    <w:rsid w:val="00031BB2"/>
    <w:rsid w:val="0003276C"/>
    <w:rsid w:val="000D1293"/>
    <w:rsid w:val="001411B6"/>
    <w:rsid w:val="001643D2"/>
    <w:rsid w:val="00195D17"/>
    <w:rsid w:val="001C3D33"/>
    <w:rsid w:val="001D6A39"/>
    <w:rsid w:val="001F621A"/>
    <w:rsid w:val="00217F80"/>
    <w:rsid w:val="00245554"/>
    <w:rsid w:val="002505F8"/>
    <w:rsid w:val="002603F7"/>
    <w:rsid w:val="00264F53"/>
    <w:rsid w:val="00277B40"/>
    <w:rsid w:val="002A469A"/>
    <w:rsid w:val="002D0095"/>
    <w:rsid w:val="002D04B0"/>
    <w:rsid w:val="002E2E0E"/>
    <w:rsid w:val="003259F5"/>
    <w:rsid w:val="00336003"/>
    <w:rsid w:val="00356D81"/>
    <w:rsid w:val="00363147"/>
    <w:rsid w:val="00383BAF"/>
    <w:rsid w:val="003B7973"/>
    <w:rsid w:val="003C28EC"/>
    <w:rsid w:val="003D28A7"/>
    <w:rsid w:val="003E1328"/>
    <w:rsid w:val="00404DF0"/>
    <w:rsid w:val="00416EF1"/>
    <w:rsid w:val="004503DB"/>
    <w:rsid w:val="004630F4"/>
    <w:rsid w:val="00475C22"/>
    <w:rsid w:val="00484B81"/>
    <w:rsid w:val="004D64A2"/>
    <w:rsid w:val="004E0355"/>
    <w:rsid w:val="00535210"/>
    <w:rsid w:val="005501DA"/>
    <w:rsid w:val="005B1A6F"/>
    <w:rsid w:val="005B1D8B"/>
    <w:rsid w:val="005C1667"/>
    <w:rsid w:val="005F6EF8"/>
    <w:rsid w:val="00600A65"/>
    <w:rsid w:val="00621922"/>
    <w:rsid w:val="00631C95"/>
    <w:rsid w:val="0067050B"/>
    <w:rsid w:val="00671A81"/>
    <w:rsid w:val="00682AC5"/>
    <w:rsid w:val="00687FC7"/>
    <w:rsid w:val="006A3FFD"/>
    <w:rsid w:val="006C3C6D"/>
    <w:rsid w:val="006D6E3D"/>
    <w:rsid w:val="006F74D0"/>
    <w:rsid w:val="007633B6"/>
    <w:rsid w:val="007F6C85"/>
    <w:rsid w:val="00816B24"/>
    <w:rsid w:val="00821B45"/>
    <w:rsid w:val="008311AC"/>
    <w:rsid w:val="00843FCC"/>
    <w:rsid w:val="00895C08"/>
    <w:rsid w:val="00901BCF"/>
    <w:rsid w:val="0090308D"/>
    <w:rsid w:val="00903ED0"/>
    <w:rsid w:val="009115D4"/>
    <w:rsid w:val="0091526F"/>
    <w:rsid w:val="00927DFD"/>
    <w:rsid w:val="00953C64"/>
    <w:rsid w:val="00982F08"/>
    <w:rsid w:val="009C4979"/>
    <w:rsid w:val="009E5A48"/>
    <w:rsid w:val="009F1A11"/>
    <w:rsid w:val="00A03CD9"/>
    <w:rsid w:val="00A140E0"/>
    <w:rsid w:val="00A1776A"/>
    <w:rsid w:val="00A24271"/>
    <w:rsid w:val="00A262F2"/>
    <w:rsid w:val="00A422DA"/>
    <w:rsid w:val="00A63277"/>
    <w:rsid w:val="00A945B5"/>
    <w:rsid w:val="00AD1A9A"/>
    <w:rsid w:val="00AD5D60"/>
    <w:rsid w:val="00B132BC"/>
    <w:rsid w:val="00B368B7"/>
    <w:rsid w:val="00B56572"/>
    <w:rsid w:val="00B6087B"/>
    <w:rsid w:val="00B665CF"/>
    <w:rsid w:val="00BA3E80"/>
    <w:rsid w:val="00BA67D3"/>
    <w:rsid w:val="00BE49CB"/>
    <w:rsid w:val="00BE63EC"/>
    <w:rsid w:val="00C5756B"/>
    <w:rsid w:val="00C904AC"/>
    <w:rsid w:val="00CB741F"/>
    <w:rsid w:val="00CE08B0"/>
    <w:rsid w:val="00CE35D6"/>
    <w:rsid w:val="00D05423"/>
    <w:rsid w:val="00D15FE0"/>
    <w:rsid w:val="00D30187"/>
    <w:rsid w:val="00D31720"/>
    <w:rsid w:val="00D849AB"/>
    <w:rsid w:val="00D97D91"/>
    <w:rsid w:val="00DA4B41"/>
    <w:rsid w:val="00DB5865"/>
    <w:rsid w:val="00DD55B7"/>
    <w:rsid w:val="00E013DA"/>
    <w:rsid w:val="00E05BA2"/>
    <w:rsid w:val="00E21F9F"/>
    <w:rsid w:val="00E30880"/>
    <w:rsid w:val="00E50595"/>
    <w:rsid w:val="00E61307"/>
    <w:rsid w:val="00E61644"/>
    <w:rsid w:val="00F00250"/>
    <w:rsid w:val="00F17EAE"/>
    <w:rsid w:val="00F3252E"/>
    <w:rsid w:val="00F414B1"/>
    <w:rsid w:val="00F574E9"/>
    <w:rsid w:val="00F830C5"/>
    <w:rsid w:val="00F90306"/>
    <w:rsid w:val="00FA07B4"/>
    <w:rsid w:val="00FC34A3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D9D41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57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572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1A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A8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71A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1A81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5657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97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7D9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56572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F3252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411B6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B5657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F6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dokumentacije-za-procjenu-rizi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6ED76B-64C2-433B-AF9D-1EF163B8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Prilog 3 – Izvješće o procjeni i obradi rizika</vt:lpstr>
      <vt:lpstr>Svrha, područje primjene i korisnici</vt:lpstr>
      <vt:lpstr>Referentni dokumenti</vt:lpstr>
      <vt:lpstr>Postupak procjene i obrade informacijskih rizika</vt:lpstr>
      <vt:lpstr>    Svrha upravljanja rizicima</vt:lpstr>
      <vt:lpstr>    Opseg postupka procjene i obrade rizika</vt:lpstr>
      <vt:lpstr>Appendix 3 - Risk Assessment and Treatment Report</vt:lpstr>
      <vt:lpstr>Appendix 3 - Risk Assessment Report</vt:lpstr>
    </vt:vector>
  </TitlesOfParts>
  <Company>Advisera Expert Solutions d.o.o.</Company>
  <LinksUpToDate>false</LinksUpToDate>
  <CharactersWithSpaces>3306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Izvješće o procjeni i obradi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2025-12-29T11:22:00Z</dcterms:created>
  <dcterms:modified xsi:type="dcterms:W3CDTF">2026-01-07T19:35:00Z</dcterms:modified>
</cp:coreProperties>
</file>