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A14CA" w14:textId="77777777" w:rsidR="007D6C3E" w:rsidRPr="00C17CDE" w:rsidRDefault="007D6C3E" w:rsidP="007D6C3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17CD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611CA9A" w14:textId="77777777" w:rsidR="007D6C3E" w:rsidRPr="00C17CDE" w:rsidRDefault="007D6C3E" w:rsidP="007D6C3E">
      <w:commentRangeStart w:id="0"/>
      <w:commentRangeEnd w:id="0"/>
      <w:r w:rsidRPr="00C17CDE">
        <w:rPr>
          <w:rStyle w:val="CommentReference"/>
        </w:rPr>
        <w:commentReference w:id="0"/>
      </w:r>
    </w:p>
    <w:p w14:paraId="1D61AE9D" w14:textId="77777777" w:rsidR="007D6C3E" w:rsidRPr="00C17CDE" w:rsidRDefault="007D6C3E" w:rsidP="007D6C3E"/>
    <w:p w14:paraId="5BFB6182" w14:textId="77777777" w:rsidR="007D6C3E" w:rsidRPr="00C17CDE" w:rsidRDefault="007D6C3E" w:rsidP="007D6C3E"/>
    <w:p w14:paraId="5FFE31F2" w14:textId="77777777" w:rsidR="00630C98" w:rsidRPr="00C17CDE" w:rsidRDefault="00630C98" w:rsidP="002F36DF"/>
    <w:p w14:paraId="35CEFE76" w14:textId="77777777" w:rsidR="00630C98" w:rsidRPr="00C17CDE" w:rsidRDefault="00630C98" w:rsidP="002F36DF"/>
    <w:p w14:paraId="6104BDC5" w14:textId="77777777" w:rsidR="00630C98" w:rsidRPr="00C17CDE" w:rsidRDefault="00630C98" w:rsidP="002F36DF"/>
    <w:p w14:paraId="0DF124A8" w14:textId="77777777" w:rsidR="00630C98" w:rsidRPr="00C17CDE" w:rsidRDefault="00630C98" w:rsidP="002F36DF">
      <w:pPr>
        <w:jc w:val="center"/>
      </w:pPr>
      <w:commentRangeStart w:id="1"/>
      <w:r w:rsidRPr="00C17CDE">
        <w:t>[logo organizacije]</w:t>
      </w:r>
      <w:commentRangeEnd w:id="1"/>
      <w:r w:rsidRPr="00C17CDE">
        <w:rPr>
          <w:rStyle w:val="CommentReference"/>
        </w:rPr>
        <w:commentReference w:id="1"/>
      </w:r>
    </w:p>
    <w:p w14:paraId="7717FEB2" w14:textId="77777777" w:rsidR="00630C98" w:rsidRPr="00C17CDE" w:rsidRDefault="00630C98" w:rsidP="002F36DF">
      <w:pPr>
        <w:jc w:val="center"/>
      </w:pPr>
      <w:r w:rsidRPr="00C17CDE">
        <w:t>[naziv organizacije]</w:t>
      </w:r>
    </w:p>
    <w:p w14:paraId="6E92DF4F" w14:textId="77777777" w:rsidR="00630C98" w:rsidRPr="00C17CDE" w:rsidRDefault="00630C98" w:rsidP="002F36DF">
      <w:pPr>
        <w:jc w:val="center"/>
      </w:pPr>
    </w:p>
    <w:p w14:paraId="138DC23A" w14:textId="77777777" w:rsidR="00630C98" w:rsidRPr="00C17CDE" w:rsidRDefault="00630C98" w:rsidP="002F36DF">
      <w:pPr>
        <w:jc w:val="center"/>
      </w:pPr>
    </w:p>
    <w:p w14:paraId="4060ED88" w14:textId="77777777" w:rsidR="00630C98" w:rsidRPr="00C17CDE" w:rsidRDefault="00630C98" w:rsidP="002F36DF">
      <w:pPr>
        <w:jc w:val="center"/>
        <w:rPr>
          <w:b/>
          <w:sz w:val="32"/>
          <w:szCs w:val="32"/>
        </w:rPr>
      </w:pPr>
      <w:commentRangeStart w:id="2"/>
      <w:r w:rsidRPr="00C17CDE">
        <w:rPr>
          <w:b/>
          <w:sz w:val="32"/>
          <w:szCs w:val="32"/>
        </w:rPr>
        <w:t>METODOLOGIJA ZA PROCJENU I OBRADU RIZIKA</w:t>
      </w:r>
      <w:commentRangeEnd w:id="2"/>
      <w:r w:rsidRPr="00C17CDE">
        <w:rPr>
          <w:rStyle w:val="CommentReference"/>
        </w:rPr>
        <w:commentReference w:id="2"/>
      </w:r>
    </w:p>
    <w:p w14:paraId="618558AA" w14:textId="77777777" w:rsidR="00630C98" w:rsidRPr="00C17CDE" w:rsidRDefault="00630C98" w:rsidP="002F36DF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30C98" w:rsidRPr="00C17CDE" w14:paraId="0E1C94CC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3A75EED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C17CDE">
              <w:rPr>
                <w:rFonts w:eastAsia="Times New Roman"/>
                <w:lang w:eastAsia="hr-HR"/>
              </w:rPr>
              <w:t>Oznaka:</w:t>
            </w:r>
            <w:commentRangeEnd w:id="3"/>
            <w:r w:rsidRPr="00C17CDE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6F19CE3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5CCEBB96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98511E6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0CA2D0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13DF1BE8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1FF41EA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8905379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59E0735D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3E60AE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0FE568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25C42873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2B6938D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474239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2EC37E33" w14:textId="77777777" w:rsidTr="005F46C3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508FE7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AAD8B3D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CCD389B" w14:textId="77777777" w:rsidR="00630C98" w:rsidRPr="00C17CDE" w:rsidRDefault="00630C98" w:rsidP="002F36DF">
      <w:pPr>
        <w:rPr>
          <w:rFonts w:eastAsia="Times New Roman"/>
        </w:rPr>
      </w:pPr>
    </w:p>
    <w:p w14:paraId="08015021" w14:textId="77777777" w:rsidR="00630C98" w:rsidRPr="00C17CDE" w:rsidRDefault="00630C98" w:rsidP="002F36DF">
      <w:pPr>
        <w:rPr>
          <w:rFonts w:eastAsia="Times New Roman"/>
        </w:rPr>
      </w:pPr>
    </w:p>
    <w:p w14:paraId="356BAFD8" w14:textId="77777777" w:rsidR="00630C98" w:rsidRPr="00C17CDE" w:rsidRDefault="00630C98" w:rsidP="002F36DF">
      <w:pPr>
        <w:rPr>
          <w:rFonts w:eastAsia="Times New Roman"/>
          <w:b/>
          <w:sz w:val="28"/>
          <w:szCs w:val="28"/>
        </w:rPr>
      </w:pPr>
      <w:r w:rsidRPr="00C17CDE">
        <w:rPr>
          <w:rFonts w:eastAsia="Times New Roman"/>
        </w:rPr>
        <w:br w:type="page"/>
      </w:r>
      <w:r w:rsidRPr="00C17CDE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30C98" w:rsidRPr="00C17CDE" w14:paraId="1FCF91F9" w14:textId="77777777" w:rsidTr="005F46C3">
        <w:tc>
          <w:tcPr>
            <w:tcW w:w="1270" w:type="dxa"/>
            <w:hideMark/>
          </w:tcPr>
          <w:p w14:paraId="7F45D199" w14:textId="77777777" w:rsidR="00630C98" w:rsidRPr="00C17CDE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7CDE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486DC82" w14:textId="77777777" w:rsidR="00630C98" w:rsidRPr="00C17CDE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7CDE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4C63FDE" w14:textId="77777777" w:rsidR="00630C98" w:rsidRPr="00C17CDE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7CDE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48CFCEB" w14:textId="77777777" w:rsidR="00630C98" w:rsidRPr="00C17CDE" w:rsidRDefault="00630C98" w:rsidP="005F46C3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7CDE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30C98" w:rsidRPr="00C17CDE" w14:paraId="5B135DEC" w14:textId="77777777" w:rsidTr="005F46C3">
        <w:tc>
          <w:tcPr>
            <w:tcW w:w="1270" w:type="dxa"/>
          </w:tcPr>
          <w:p w14:paraId="791FC5AF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2EFCEAC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54D87F50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099104F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  <w:r w:rsidRPr="00C17CDE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30C98" w:rsidRPr="00C17CDE" w14:paraId="400E8DFD" w14:textId="77777777" w:rsidTr="005F46C3">
        <w:tc>
          <w:tcPr>
            <w:tcW w:w="1270" w:type="dxa"/>
          </w:tcPr>
          <w:p w14:paraId="1106FB8E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3ED41BD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FFFD09E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3F318E3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73EB6099" w14:textId="77777777" w:rsidTr="005F46C3">
        <w:tc>
          <w:tcPr>
            <w:tcW w:w="1270" w:type="dxa"/>
          </w:tcPr>
          <w:p w14:paraId="0969EE5E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FEA3C41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16549F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BB9046C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02F0038E" w14:textId="77777777" w:rsidTr="005F46C3">
        <w:tc>
          <w:tcPr>
            <w:tcW w:w="1270" w:type="dxa"/>
          </w:tcPr>
          <w:p w14:paraId="27E5C4B8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4B8997E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8E537AA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C9533C5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072D4A54" w14:textId="77777777" w:rsidTr="005F46C3">
        <w:tc>
          <w:tcPr>
            <w:tcW w:w="1270" w:type="dxa"/>
          </w:tcPr>
          <w:p w14:paraId="4CC52325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1E22400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B8BF183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BCFC70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03530226" w14:textId="77777777" w:rsidTr="005F46C3">
        <w:tc>
          <w:tcPr>
            <w:tcW w:w="1270" w:type="dxa"/>
          </w:tcPr>
          <w:p w14:paraId="6F8932BB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D6C354D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45D777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167B9E4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30C98" w:rsidRPr="00C17CDE" w14:paraId="18CD5D72" w14:textId="77777777" w:rsidTr="005F46C3">
        <w:tc>
          <w:tcPr>
            <w:tcW w:w="1270" w:type="dxa"/>
          </w:tcPr>
          <w:p w14:paraId="228626A0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849DA8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DA0F2D5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90D1CC" w14:textId="77777777" w:rsidR="00630C98" w:rsidRPr="00C17CDE" w:rsidRDefault="00630C98" w:rsidP="005F46C3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986AC31" w14:textId="77777777" w:rsidR="00630C98" w:rsidRPr="00C17CDE" w:rsidRDefault="00630C98" w:rsidP="002F36DF">
      <w:pPr>
        <w:rPr>
          <w:rFonts w:eastAsia="Times New Roman"/>
        </w:rPr>
      </w:pPr>
    </w:p>
    <w:p w14:paraId="5E889C1B" w14:textId="77777777" w:rsidR="00630C98" w:rsidRPr="00C17CDE" w:rsidRDefault="00630C98" w:rsidP="002F36DF">
      <w:pPr>
        <w:rPr>
          <w:rFonts w:eastAsia="Times New Roman"/>
        </w:rPr>
      </w:pPr>
    </w:p>
    <w:p w14:paraId="39D99C83" w14:textId="77777777" w:rsidR="00630C98" w:rsidRPr="00C17CDE" w:rsidRDefault="00630C98" w:rsidP="002F36DF">
      <w:pPr>
        <w:rPr>
          <w:b/>
          <w:sz w:val="28"/>
          <w:szCs w:val="28"/>
        </w:rPr>
      </w:pPr>
      <w:r w:rsidRPr="00C17CDE">
        <w:rPr>
          <w:rFonts w:eastAsia="Times New Roman"/>
          <w:b/>
          <w:sz w:val="28"/>
          <w:szCs w:val="28"/>
        </w:rPr>
        <w:t>Sadržaj</w:t>
      </w:r>
    </w:p>
    <w:p w14:paraId="6C562C39" w14:textId="77777777" w:rsidR="00630C98" w:rsidRPr="00C17CDE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C17CDE">
        <w:fldChar w:fldCharType="begin"/>
      </w:r>
      <w:r w:rsidRPr="00C17CDE">
        <w:instrText xml:space="preserve"> TOC \o "1-3" \h \z \u </w:instrText>
      </w:r>
      <w:r w:rsidRPr="00C17CDE">
        <w:fldChar w:fldCharType="separate"/>
      </w:r>
      <w:hyperlink w:anchor="_Toc216131009" w:history="1">
        <w:r w:rsidRPr="00C17CDE">
          <w:rPr>
            <w:rStyle w:val="Hyperlink"/>
            <w:noProof/>
            <w:lang w:val="hr-HR"/>
          </w:rPr>
          <w:t>1.</w:t>
        </w:r>
        <w:r w:rsidRPr="00C17CD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Svrha, područje primjene i korisnici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_Toc216131009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3</w:t>
        </w:r>
        <w:r w:rsidRPr="00C17CDE">
          <w:rPr>
            <w:noProof/>
            <w:webHidden/>
          </w:rPr>
          <w:fldChar w:fldCharType="end"/>
        </w:r>
      </w:hyperlink>
    </w:p>
    <w:p w14:paraId="40EB705B" w14:textId="77777777" w:rsidR="00630C98" w:rsidRPr="00C17CDE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10" w:history="1">
        <w:r w:rsidRPr="00C17CDE">
          <w:rPr>
            <w:rStyle w:val="Hyperlink"/>
            <w:noProof/>
            <w:lang w:val="hr-HR"/>
          </w:rPr>
          <w:t>2.</w:t>
        </w:r>
        <w:r w:rsidRPr="00C17CD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Referentni dokumenti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_Toc216131010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3</w:t>
        </w:r>
        <w:r w:rsidRPr="00C17CDE">
          <w:rPr>
            <w:noProof/>
            <w:webHidden/>
          </w:rPr>
          <w:fldChar w:fldCharType="end"/>
        </w:r>
      </w:hyperlink>
    </w:p>
    <w:p w14:paraId="23423165" w14:textId="77777777" w:rsidR="00630C98" w:rsidRPr="00C17CDE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11" w:history="1">
        <w:r w:rsidRPr="00C17CDE">
          <w:rPr>
            <w:rStyle w:val="Hyperlink"/>
            <w:noProof/>
            <w:lang w:val="hr-HR"/>
          </w:rPr>
          <w:t>3.</w:t>
        </w:r>
        <w:r w:rsidRPr="00C17CD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Metodologija procjene i obrade rizika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_Toc216131011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3</w:t>
        </w:r>
        <w:r w:rsidRPr="00C17CDE">
          <w:rPr>
            <w:noProof/>
            <w:webHidden/>
          </w:rPr>
          <w:fldChar w:fldCharType="end"/>
        </w:r>
      </w:hyperlink>
    </w:p>
    <w:p w14:paraId="3D6DBD78" w14:textId="77777777" w:rsidR="00630C98" w:rsidRPr="00C17CDE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2" w:history="1">
        <w:r w:rsidRPr="00C17CDE">
          <w:rPr>
            <w:rStyle w:val="Hyperlink"/>
            <w:lang w:val="hr-HR"/>
          </w:rPr>
          <w:t>3.1.</w:t>
        </w:r>
        <w:r w:rsidRPr="00C17CDE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lang w:val="hr-HR"/>
          </w:rPr>
          <w:t>Procjena rizika</w:t>
        </w:r>
        <w:r w:rsidRPr="00C17CDE">
          <w:rPr>
            <w:webHidden/>
          </w:rPr>
          <w:tab/>
        </w:r>
        <w:r w:rsidRPr="00C17CDE">
          <w:rPr>
            <w:webHidden/>
          </w:rPr>
          <w:fldChar w:fldCharType="begin"/>
        </w:r>
        <w:r w:rsidRPr="00C17CDE">
          <w:rPr>
            <w:webHidden/>
          </w:rPr>
          <w:instrText xml:space="preserve"> PAGEREF _Toc216131012 \h </w:instrText>
        </w:r>
        <w:r w:rsidRPr="00C17CDE">
          <w:rPr>
            <w:webHidden/>
          </w:rPr>
        </w:r>
        <w:r w:rsidRPr="00C17CDE">
          <w:rPr>
            <w:webHidden/>
          </w:rPr>
          <w:fldChar w:fldCharType="separate"/>
        </w:r>
        <w:r w:rsidRPr="00C17CDE">
          <w:rPr>
            <w:webHidden/>
          </w:rPr>
          <w:t>3</w:t>
        </w:r>
        <w:r w:rsidRPr="00C17CDE">
          <w:rPr>
            <w:webHidden/>
          </w:rPr>
          <w:fldChar w:fldCharType="end"/>
        </w:r>
      </w:hyperlink>
    </w:p>
    <w:p w14:paraId="360A6CE7" w14:textId="77777777" w:rsidR="00630C98" w:rsidRPr="00C17CDE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3" w:history="1">
        <w:r w:rsidRPr="00C17CDE">
          <w:rPr>
            <w:rStyle w:val="Hyperlink"/>
            <w:noProof/>
            <w:lang w:val="hr-HR"/>
          </w:rPr>
          <w:t>3.1.1.</w:t>
        </w:r>
        <w:r w:rsidRPr="00C17CD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Proces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_Toc216131013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3</w:t>
        </w:r>
        <w:r w:rsidRPr="00C17CDE">
          <w:rPr>
            <w:noProof/>
            <w:webHidden/>
          </w:rPr>
          <w:fldChar w:fldCharType="end"/>
        </w:r>
      </w:hyperlink>
    </w:p>
    <w:p w14:paraId="49009842" w14:textId="77777777" w:rsidR="00630C98" w:rsidRPr="00C17CDE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4" w:history="1">
        <w:r w:rsidRPr="00C17CDE">
          <w:rPr>
            <w:rStyle w:val="Hyperlink"/>
            <w:noProof/>
            <w:lang w:val="hr-HR"/>
          </w:rPr>
          <w:t>3.1.2.</w:t>
        </w:r>
        <w:r w:rsidRPr="00C17CD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Resursi, ranjivosti i prijetnje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_Toc216131014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3</w:t>
        </w:r>
        <w:r w:rsidRPr="00C17CDE">
          <w:rPr>
            <w:noProof/>
            <w:webHidden/>
          </w:rPr>
          <w:fldChar w:fldCharType="end"/>
        </w:r>
      </w:hyperlink>
    </w:p>
    <w:p w14:paraId="36DDFA9D" w14:textId="77777777" w:rsidR="00630C98" w:rsidRPr="00C17CDE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5" w:history="1">
        <w:r w:rsidRPr="00C17CDE">
          <w:rPr>
            <w:rStyle w:val="Hyperlink"/>
            <w:noProof/>
            <w:lang w:val="hr-HR"/>
          </w:rPr>
          <w:t>3.1.3.</w:t>
        </w:r>
        <w:r w:rsidRPr="00C17CD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Utvrđivanje vlasnika rizika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_Toc216131015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4</w:t>
        </w:r>
        <w:r w:rsidRPr="00C17CDE">
          <w:rPr>
            <w:noProof/>
            <w:webHidden/>
          </w:rPr>
          <w:fldChar w:fldCharType="end"/>
        </w:r>
      </w:hyperlink>
    </w:p>
    <w:p w14:paraId="7CE41C51" w14:textId="77777777" w:rsidR="00630C98" w:rsidRPr="00C17CDE" w:rsidRDefault="00630C98" w:rsidP="002F36DF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31016" w:history="1">
        <w:r w:rsidRPr="00C17CDE">
          <w:rPr>
            <w:rStyle w:val="Hyperlink"/>
            <w:noProof/>
            <w:lang w:val="hr-HR"/>
          </w:rPr>
          <w:t>3.1.4.</w:t>
        </w:r>
        <w:r w:rsidRPr="00C17CD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Posljedice i vjerojatnost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_Toc216131016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4</w:t>
        </w:r>
        <w:r w:rsidRPr="00C17CDE">
          <w:rPr>
            <w:noProof/>
            <w:webHidden/>
          </w:rPr>
          <w:fldChar w:fldCharType="end"/>
        </w:r>
      </w:hyperlink>
    </w:p>
    <w:p w14:paraId="561F53F9" w14:textId="77777777" w:rsidR="00630C98" w:rsidRPr="00C17CDE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7" w:history="1">
        <w:r w:rsidRPr="00C17CDE">
          <w:rPr>
            <w:rStyle w:val="Hyperlink"/>
            <w:lang w:val="hr-HR"/>
          </w:rPr>
          <w:t>3.2.</w:t>
        </w:r>
        <w:r w:rsidRPr="00C17CDE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lang w:val="hr-HR"/>
          </w:rPr>
          <w:t>Kriteriji prihvatljivosti rizika</w:t>
        </w:r>
        <w:r w:rsidRPr="00C17CDE">
          <w:rPr>
            <w:webHidden/>
          </w:rPr>
          <w:tab/>
        </w:r>
        <w:r w:rsidRPr="00C17CDE">
          <w:rPr>
            <w:webHidden/>
          </w:rPr>
          <w:fldChar w:fldCharType="begin"/>
        </w:r>
        <w:r w:rsidRPr="00C17CDE">
          <w:rPr>
            <w:webHidden/>
          </w:rPr>
          <w:instrText xml:space="preserve"> PAGEREF _Toc216131017 \h </w:instrText>
        </w:r>
        <w:r w:rsidRPr="00C17CDE">
          <w:rPr>
            <w:webHidden/>
          </w:rPr>
        </w:r>
        <w:r w:rsidRPr="00C17CDE">
          <w:rPr>
            <w:webHidden/>
          </w:rPr>
          <w:fldChar w:fldCharType="separate"/>
        </w:r>
        <w:r w:rsidRPr="00C17CDE">
          <w:rPr>
            <w:webHidden/>
          </w:rPr>
          <w:t>4</w:t>
        </w:r>
        <w:r w:rsidRPr="00C17CDE">
          <w:rPr>
            <w:webHidden/>
          </w:rPr>
          <w:fldChar w:fldCharType="end"/>
        </w:r>
      </w:hyperlink>
    </w:p>
    <w:p w14:paraId="0AE55DBD" w14:textId="77777777" w:rsidR="00630C98" w:rsidRPr="00C17CDE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8" w:history="1">
        <w:r w:rsidRPr="00C17CDE">
          <w:rPr>
            <w:rStyle w:val="Hyperlink"/>
            <w:lang w:val="hr-HR"/>
          </w:rPr>
          <w:t>3.3.</w:t>
        </w:r>
        <w:r w:rsidRPr="00C17CDE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lang w:val="hr-HR"/>
          </w:rPr>
          <w:t>Obrada rizika</w:t>
        </w:r>
        <w:r w:rsidRPr="00C17CDE">
          <w:rPr>
            <w:webHidden/>
          </w:rPr>
          <w:tab/>
        </w:r>
        <w:r w:rsidRPr="00C17CDE">
          <w:rPr>
            <w:webHidden/>
          </w:rPr>
          <w:fldChar w:fldCharType="begin"/>
        </w:r>
        <w:r w:rsidRPr="00C17CDE">
          <w:rPr>
            <w:webHidden/>
          </w:rPr>
          <w:instrText xml:space="preserve"> PAGEREF _Toc216131018 \h </w:instrText>
        </w:r>
        <w:r w:rsidRPr="00C17CDE">
          <w:rPr>
            <w:webHidden/>
          </w:rPr>
        </w:r>
        <w:r w:rsidRPr="00C17CDE">
          <w:rPr>
            <w:webHidden/>
          </w:rPr>
          <w:fldChar w:fldCharType="separate"/>
        </w:r>
        <w:r w:rsidRPr="00C17CDE">
          <w:rPr>
            <w:webHidden/>
          </w:rPr>
          <w:t>5</w:t>
        </w:r>
        <w:r w:rsidRPr="00C17CDE">
          <w:rPr>
            <w:webHidden/>
          </w:rPr>
          <w:fldChar w:fldCharType="end"/>
        </w:r>
      </w:hyperlink>
    </w:p>
    <w:p w14:paraId="1C49CCD1" w14:textId="77777777" w:rsidR="00630C98" w:rsidRPr="00C17CDE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19" w:history="1">
        <w:r w:rsidRPr="00C17CDE">
          <w:rPr>
            <w:rStyle w:val="Hyperlink"/>
            <w:lang w:val="hr-HR"/>
          </w:rPr>
          <w:t>3.4.</w:t>
        </w:r>
        <w:r w:rsidRPr="00C17CDE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lang w:val="hr-HR"/>
          </w:rPr>
          <w:t>Redoviti pregledi procjene i obrade rizika</w:t>
        </w:r>
        <w:r w:rsidRPr="00C17CDE">
          <w:rPr>
            <w:webHidden/>
          </w:rPr>
          <w:tab/>
        </w:r>
        <w:r w:rsidRPr="00C17CDE">
          <w:rPr>
            <w:webHidden/>
          </w:rPr>
          <w:fldChar w:fldCharType="begin"/>
        </w:r>
        <w:r w:rsidRPr="00C17CDE">
          <w:rPr>
            <w:webHidden/>
          </w:rPr>
          <w:instrText xml:space="preserve"> PAGEREF _Toc216131019 \h </w:instrText>
        </w:r>
        <w:r w:rsidRPr="00C17CDE">
          <w:rPr>
            <w:webHidden/>
          </w:rPr>
        </w:r>
        <w:r w:rsidRPr="00C17CDE">
          <w:rPr>
            <w:webHidden/>
          </w:rPr>
          <w:fldChar w:fldCharType="separate"/>
        </w:r>
        <w:r w:rsidRPr="00C17CDE">
          <w:rPr>
            <w:webHidden/>
          </w:rPr>
          <w:t>5</w:t>
        </w:r>
        <w:r w:rsidRPr="00C17CDE">
          <w:rPr>
            <w:webHidden/>
          </w:rPr>
          <w:fldChar w:fldCharType="end"/>
        </w:r>
      </w:hyperlink>
    </w:p>
    <w:p w14:paraId="56432765" w14:textId="77777777" w:rsidR="00630C98" w:rsidRPr="00C17CDE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20" w:history="1">
        <w:r w:rsidRPr="00C17CDE">
          <w:rPr>
            <w:rStyle w:val="Hyperlink"/>
            <w:lang w:val="hr-HR"/>
          </w:rPr>
          <w:t>3.5.</w:t>
        </w:r>
        <w:r w:rsidRPr="00C17CDE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lang w:val="hr-HR"/>
          </w:rPr>
          <w:t>Izvješće o primjenjivosti i Plan obrade rizika</w:t>
        </w:r>
        <w:r w:rsidRPr="00C17CDE">
          <w:rPr>
            <w:webHidden/>
          </w:rPr>
          <w:tab/>
        </w:r>
        <w:r w:rsidRPr="00C17CDE">
          <w:rPr>
            <w:webHidden/>
          </w:rPr>
          <w:fldChar w:fldCharType="begin"/>
        </w:r>
        <w:r w:rsidRPr="00C17CDE">
          <w:rPr>
            <w:webHidden/>
          </w:rPr>
          <w:instrText xml:space="preserve"> PAGEREF _Toc216131020 \h </w:instrText>
        </w:r>
        <w:r w:rsidRPr="00C17CDE">
          <w:rPr>
            <w:webHidden/>
          </w:rPr>
        </w:r>
        <w:r w:rsidRPr="00C17CDE">
          <w:rPr>
            <w:webHidden/>
          </w:rPr>
          <w:fldChar w:fldCharType="separate"/>
        </w:r>
        <w:r w:rsidRPr="00C17CDE">
          <w:rPr>
            <w:webHidden/>
          </w:rPr>
          <w:t>5</w:t>
        </w:r>
        <w:r w:rsidRPr="00C17CDE">
          <w:rPr>
            <w:webHidden/>
          </w:rPr>
          <w:fldChar w:fldCharType="end"/>
        </w:r>
      </w:hyperlink>
    </w:p>
    <w:p w14:paraId="694B33BE" w14:textId="77777777" w:rsidR="00630C98" w:rsidRPr="00C17CDE" w:rsidRDefault="00630C98" w:rsidP="002F36DF">
      <w:pPr>
        <w:pStyle w:val="TOC2"/>
        <w:rPr>
          <w:rFonts w:eastAsiaTheme="minorEastAsia" w:cstheme="minorBidi"/>
          <w:smallCaps w:val="0"/>
          <w:kern w:val="2"/>
          <w:sz w:val="24"/>
          <w:szCs w:val="24"/>
          <w14:ligatures w14:val="standardContextual"/>
        </w:rPr>
      </w:pPr>
      <w:hyperlink w:anchor="_Toc216131021" w:history="1">
        <w:r w:rsidRPr="00C17CDE">
          <w:rPr>
            <w:rStyle w:val="Hyperlink"/>
            <w:lang w:val="hr-HR"/>
          </w:rPr>
          <w:t>3.6.</w:t>
        </w:r>
        <w:r w:rsidRPr="00C17CDE">
          <w:rPr>
            <w:rFonts w:eastAsiaTheme="minorEastAsia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lang w:val="hr-HR"/>
          </w:rPr>
          <w:t>Izvještavanje</w:t>
        </w:r>
        <w:r w:rsidRPr="00C17CDE">
          <w:rPr>
            <w:webHidden/>
          </w:rPr>
          <w:tab/>
        </w:r>
        <w:r w:rsidRPr="00C17CDE">
          <w:rPr>
            <w:webHidden/>
          </w:rPr>
          <w:fldChar w:fldCharType="begin"/>
        </w:r>
        <w:r w:rsidRPr="00C17CDE">
          <w:rPr>
            <w:webHidden/>
          </w:rPr>
          <w:instrText xml:space="preserve"> PAGEREF _Toc216131021 \h </w:instrText>
        </w:r>
        <w:r w:rsidRPr="00C17CDE">
          <w:rPr>
            <w:webHidden/>
          </w:rPr>
        </w:r>
        <w:r w:rsidRPr="00C17CDE">
          <w:rPr>
            <w:webHidden/>
          </w:rPr>
          <w:fldChar w:fldCharType="separate"/>
        </w:r>
        <w:r w:rsidRPr="00C17CDE">
          <w:rPr>
            <w:webHidden/>
          </w:rPr>
          <w:t>5</w:t>
        </w:r>
        <w:r w:rsidRPr="00C17CDE">
          <w:rPr>
            <w:webHidden/>
          </w:rPr>
          <w:fldChar w:fldCharType="end"/>
        </w:r>
      </w:hyperlink>
    </w:p>
    <w:p w14:paraId="050CE900" w14:textId="77777777" w:rsidR="00630C98" w:rsidRPr="00C17CDE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22" w:history="1">
        <w:r w:rsidRPr="00C17CDE">
          <w:rPr>
            <w:rStyle w:val="Hyperlink"/>
            <w:noProof/>
            <w:lang w:val="hr-HR"/>
          </w:rPr>
          <w:t>4.</w:t>
        </w:r>
        <w:r w:rsidRPr="00C17CD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Upravljanje zapisima koji se vode temeljem ovog dokumenta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_Toc216131022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6</w:t>
        </w:r>
        <w:r w:rsidRPr="00C17CDE">
          <w:rPr>
            <w:noProof/>
            <w:webHidden/>
          </w:rPr>
          <w:fldChar w:fldCharType="end"/>
        </w:r>
      </w:hyperlink>
    </w:p>
    <w:p w14:paraId="5B536AD5" w14:textId="77777777" w:rsidR="00630C98" w:rsidRPr="00C17CDE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23" w:history="1">
        <w:r w:rsidRPr="00C17CDE">
          <w:rPr>
            <w:rStyle w:val="Hyperlink"/>
            <w:noProof/>
            <w:lang w:val="hr-HR"/>
          </w:rPr>
          <w:t>5.</w:t>
        </w:r>
        <w:r w:rsidRPr="00C17CD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Valjanost i upravljanje dokumentom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_Toc216131023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7</w:t>
        </w:r>
        <w:r w:rsidRPr="00C17CDE">
          <w:rPr>
            <w:noProof/>
            <w:webHidden/>
          </w:rPr>
          <w:fldChar w:fldCharType="end"/>
        </w:r>
      </w:hyperlink>
    </w:p>
    <w:p w14:paraId="2A36524F" w14:textId="77777777" w:rsidR="00630C98" w:rsidRPr="00C17CDE" w:rsidRDefault="00630C98" w:rsidP="002F36D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1024" w:history="1">
        <w:r w:rsidRPr="00C17CDE">
          <w:rPr>
            <w:rStyle w:val="Hyperlink"/>
            <w:noProof/>
            <w:lang w:val="hr-HR"/>
          </w:rPr>
          <w:t>6.</w:t>
        </w:r>
        <w:r w:rsidRPr="00C17CD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7CDE">
          <w:rPr>
            <w:rStyle w:val="Hyperlink"/>
            <w:noProof/>
            <w:lang w:val="hr-HR"/>
          </w:rPr>
          <w:t>Prilozi</w:t>
        </w:r>
        <w:r w:rsidRPr="00C17CDE">
          <w:rPr>
            <w:noProof/>
            <w:webHidden/>
          </w:rPr>
          <w:tab/>
        </w:r>
        <w:r w:rsidRPr="00C17CDE">
          <w:rPr>
            <w:noProof/>
            <w:webHidden/>
          </w:rPr>
          <w:fldChar w:fldCharType="begin"/>
        </w:r>
        <w:r w:rsidRPr="00C17CDE">
          <w:rPr>
            <w:noProof/>
            <w:webHidden/>
          </w:rPr>
          <w:instrText xml:space="preserve"> PAGEREF _Toc216131024 \h </w:instrText>
        </w:r>
        <w:r w:rsidRPr="00C17CDE">
          <w:rPr>
            <w:noProof/>
            <w:webHidden/>
          </w:rPr>
        </w:r>
        <w:r w:rsidRPr="00C17CDE">
          <w:rPr>
            <w:noProof/>
            <w:webHidden/>
          </w:rPr>
          <w:fldChar w:fldCharType="separate"/>
        </w:r>
        <w:r w:rsidRPr="00C17CDE">
          <w:rPr>
            <w:noProof/>
            <w:webHidden/>
          </w:rPr>
          <w:t>7</w:t>
        </w:r>
        <w:r w:rsidRPr="00C17CDE">
          <w:rPr>
            <w:noProof/>
            <w:webHidden/>
          </w:rPr>
          <w:fldChar w:fldCharType="end"/>
        </w:r>
      </w:hyperlink>
    </w:p>
    <w:p w14:paraId="01006DE1" w14:textId="77777777" w:rsidR="00630C98" w:rsidRPr="00C17CDE" w:rsidRDefault="00630C98" w:rsidP="002F36DF">
      <w:pPr>
        <w:tabs>
          <w:tab w:val="left" w:pos="6330"/>
        </w:tabs>
      </w:pPr>
      <w:r w:rsidRPr="00C17CDE">
        <w:fldChar w:fldCharType="end"/>
      </w:r>
    </w:p>
    <w:p w14:paraId="088407AA" w14:textId="77777777" w:rsidR="00630C98" w:rsidRPr="00C17CDE" w:rsidRDefault="00630C98" w:rsidP="002F36DF">
      <w:pPr>
        <w:pStyle w:val="Heading1"/>
      </w:pPr>
      <w:r w:rsidRPr="00C17CDE">
        <w:br w:type="page"/>
      </w:r>
      <w:bookmarkStart w:id="4" w:name="_Toc216131009"/>
      <w:r w:rsidRPr="00C17CDE">
        <w:t>Svrha, područje primjene i korisnici</w:t>
      </w:r>
      <w:bookmarkEnd w:id="4"/>
    </w:p>
    <w:p w14:paraId="4C26BDB4" w14:textId="77777777" w:rsidR="00630C98" w:rsidRPr="00C17CDE" w:rsidRDefault="00630C98" w:rsidP="002F36DF">
      <w:r w:rsidRPr="00C17CDE">
        <w:t xml:space="preserve">Svrha je ovog dokumenta propisati metodologiju procjene i obrade informacijskih rizika u </w:t>
      </w:r>
      <w:commentRangeStart w:id="5"/>
      <w:r w:rsidRPr="00C17CDE">
        <w:t>[naziv organizacije]</w:t>
      </w:r>
      <w:commentRangeEnd w:id="5"/>
      <w:r w:rsidRPr="00C17CDE">
        <w:rPr>
          <w:rStyle w:val="CommentReference"/>
        </w:rPr>
        <w:commentReference w:id="5"/>
      </w:r>
      <w:r w:rsidRPr="00C17CDE">
        <w:t xml:space="preserve">, kao i određivanje prihvatljivog nivoa rizika, sukladno s normom </w:t>
      </w:r>
      <w:commentRangeStart w:id="6"/>
      <w:r w:rsidRPr="00C17CDE">
        <w:t>ISO/IEC 27001</w:t>
      </w:r>
      <w:commentRangeEnd w:id="6"/>
      <w:r w:rsidRPr="00C17CDE">
        <w:rPr>
          <w:rStyle w:val="CommentReference"/>
        </w:rPr>
        <w:commentReference w:id="6"/>
      </w:r>
      <w:r w:rsidRPr="00C17CDE">
        <w:t>.</w:t>
      </w:r>
    </w:p>
    <w:p w14:paraId="05488989" w14:textId="77777777" w:rsidR="00630C98" w:rsidRPr="00C17CDE" w:rsidRDefault="00630C98" w:rsidP="002F36DF">
      <w:r w:rsidRPr="00C17CDE">
        <w:t xml:space="preserve">Procjena i obrada rizika primjenjuju se na cjelokupni opseg </w:t>
      </w:r>
      <w:commentRangeStart w:id="7"/>
      <w:r w:rsidRPr="00C17CDE">
        <w:t xml:space="preserve">Sustava upravljanja informacijskom sigurnošću (engl. </w:t>
      </w:r>
      <w:proofErr w:type="spellStart"/>
      <w:r w:rsidRPr="00C17CDE">
        <w:rPr>
          <w:i/>
        </w:rPr>
        <w:t>Information</w:t>
      </w:r>
      <w:proofErr w:type="spellEnd"/>
      <w:r w:rsidRPr="00C17CDE">
        <w:rPr>
          <w:i/>
        </w:rPr>
        <w:t xml:space="preserve"> Security Management System – ISMS</w:t>
      </w:r>
      <w:r w:rsidRPr="00C17CDE">
        <w:t>)</w:t>
      </w:r>
      <w:commentRangeEnd w:id="7"/>
      <w:r w:rsidRPr="00C17CDE">
        <w:rPr>
          <w:rStyle w:val="CommentReference"/>
        </w:rPr>
        <w:commentReference w:id="7"/>
      </w:r>
      <w:r w:rsidRPr="00C17CDE">
        <w:t xml:space="preserve">, odnosno na sve informacijske resurse koji se koriste unutar organizacije ili koji mogu imati utjecaj na informacijsku sigurnost u </w:t>
      </w:r>
      <w:commentRangeStart w:id="8"/>
      <w:r w:rsidRPr="00C17CDE">
        <w:t>ISMS</w:t>
      </w:r>
      <w:commentRangeEnd w:id="8"/>
      <w:r w:rsidRPr="00C17CDE">
        <w:rPr>
          <w:rStyle w:val="CommentReference"/>
        </w:rPr>
        <w:commentReference w:id="8"/>
      </w:r>
      <w:r w:rsidRPr="00C17CDE">
        <w:t>-u.</w:t>
      </w:r>
    </w:p>
    <w:p w14:paraId="4AD0EE30" w14:textId="77777777" w:rsidR="00630C98" w:rsidRPr="00C17CDE" w:rsidRDefault="00630C98" w:rsidP="002F36DF">
      <w:r w:rsidRPr="00C17CDE">
        <w:t xml:space="preserve">Korisnici su ovog dokumenta svi zaposlenici </w:t>
      </w:r>
      <w:commentRangeStart w:id="9"/>
      <w:r w:rsidRPr="00C17CDE">
        <w:t>[naziv organizacije]</w:t>
      </w:r>
      <w:commentRangeEnd w:id="9"/>
      <w:r w:rsidRPr="00C17CDE">
        <w:rPr>
          <w:rStyle w:val="CommentReference"/>
        </w:rPr>
        <w:commentReference w:id="9"/>
      </w:r>
      <w:r w:rsidRPr="00C17CDE">
        <w:t xml:space="preserve"> koji sudjeluju u procjeni i obradi rizika.</w:t>
      </w:r>
    </w:p>
    <w:p w14:paraId="4C4E81BA" w14:textId="77777777" w:rsidR="00630C98" w:rsidRPr="00C17CDE" w:rsidRDefault="00630C98" w:rsidP="002F36DF"/>
    <w:p w14:paraId="7AD391B0" w14:textId="77777777" w:rsidR="00630C98" w:rsidRPr="00C17CDE" w:rsidRDefault="00630C98" w:rsidP="002F36DF">
      <w:pPr>
        <w:pStyle w:val="Heading1"/>
      </w:pPr>
      <w:bookmarkStart w:id="10" w:name="_Toc216131010"/>
      <w:r w:rsidRPr="00C17CDE">
        <w:t>Referentni dokumenti</w:t>
      </w:r>
      <w:bookmarkEnd w:id="10"/>
    </w:p>
    <w:p w14:paraId="2188F3F7" w14:textId="77777777" w:rsidR="00630C98" w:rsidRPr="00C17CDE" w:rsidRDefault="00630C98" w:rsidP="002F36DF">
      <w:pPr>
        <w:numPr>
          <w:ilvl w:val="0"/>
          <w:numId w:val="4"/>
        </w:numPr>
        <w:spacing w:after="0"/>
      </w:pPr>
      <w:commentRangeStart w:id="11"/>
      <w:r w:rsidRPr="00C17CDE">
        <w:t>Norma ISO/IEC 27001, točke 6.1.2, 6.1.3, 8.2 i 8.3</w:t>
      </w:r>
      <w:commentRangeEnd w:id="11"/>
      <w:r w:rsidRPr="00C17CDE">
        <w:rPr>
          <w:rStyle w:val="CommentReference"/>
        </w:rPr>
        <w:commentReference w:id="11"/>
      </w:r>
    </w:p>
    <w:p w14:paraId="1E041B48" w14:textId="77777777" w:rsidR="00630C98" w:rsidRPr="00C17CDE" w:rsidRDefault="00630C98" w:rsidP="002F36DF">
      <w:pPr>
        <w:numPr>
          <w:ilvl w:val="0"/>
          <w:numId w:val="4"/>
        </w:numPr>
        <w:spacing w:after="0"/>
      </w:pPr>
      <w:commentRangeStart w:id="12"/>
      <w:r w:rsidRPr="00C17CDE">
        <w:t>Norma ISO 22301, točke 8.2.1 i 8.2.3</w:t>
      </w:r>
      <w:commentRangeEnd w:id="12"/>
      <w:r w:rsidRPr="00C17CDE">
        <w:rPr>
          <w:rStyle w:val="CommentReference"/>
        </w:rPr>
        <w:commentReference w:id="12"/>
      </w:r>
    </w:p>
    <w:p w14:paraId="1E9756C0" w14:textId="77777777" w:rsidR="00630C98" w:rsidRPr="00C17CDE" w:rsidRDefault="00630C98" w:rsidP="002F36DF">
      <w:pPr>
        <w:numPr>
          <w:ilvl w:val="0"/>
          <w:numId w:val="4"/>
        </w:numPr>
        <w:spacing w:after="0"/>
      </w:pPr>
      <w:commentRangeStart w:id="13"/>
      <w:r w:rsidRPr="00C17CDE">
        <w:t>Politika informacijske sigurnosti</w:t>
      </w:r>
      <w:commentRangeEnd w:id="13"/>
      <w:r w:rsidRPr="00C17CDE">
        <w:rPr>
          <w:rStyle w:val="CommentReference"/>
        </w:rPr>
        <w:commentReference w:id="13"/>
      </w:r>
    </w:p>
    <w:p w14:paraId="2EE7C311" w14:textId="77777777" w:rsidR="00630C98" w:rsidRPr="00C17CDE" w:rsidRDefault="00630C98" w:rsidP="002F36DF">
      <w:pPr>
        <w:numPr>
          <w:ilvl w:val="0"/>
          <w:numId w:val="4"/>
        </w:numPr>
        <w:spacing w:after="0"/>
      </w:pPr>
      <w:commentRangeStart w:id="14"/>
      <w:r w:rsidRPr="00C17CDE">
        <w:t>Popis pravnih, regulatornih , ugovornih i drugih zahtjeva</w:t>
      </w:r>
      <w:commentRangeEnd w:id="14"/>
      <w:r w:rsidRPr="00C17CDE">
        <w:rPr>
          <w:rStyle w:val="CommentReference"/>
        </w:rPr>
        <w:commentReference w:id="14"/>
      </w:r>
    </w:p>
    <w:p w14:paraId="0C332950" w14:textId="77777777" w:rsidR="00630C98" w:rsidRPr="00C17CDE" w:rsidRDefault="00630C98" w:rsidP="002F36DF">
      <w:pPr>
        <w:numPr>
          <w:ilvl w:val="0"/>
          <w:numId w:val="4"/>
        </w:numPr>
        <w:spacing w:after="0"/>
      </w:pPr>
      <w:commentRangeStart w:id="15"/>
      <w:commentRangeStart w:id="16"/>
      <w:r w:rsidRPr="00C17CDE">
        <w:t>Politika sigurnosti dobavljača</w:t>
      </w:r>
      <w:commentRangeEnd w:id="15"/>
      <w:r w:rsidRPr="00C17CDE">
        <w:rPr>
          <w:rStyle w:val="CommentReference"/>
        </w:rPr>
        <w:commentReference w:id="15"/>
      </w:r>
      <w:commentRangeEnd w:id="16"/>
      <w:r w:rsidRPr="00C17CDE">
        <w:rPr>
          <w:rStyle w:val="CommentReference"/>
        </w:rPr>
        <w:commentReference w:id="16"/>
      </w:r>
    </w:p>
    <w:p w14:paraId="21C49624" w14:textId="77777777" w:rsidR="00630C98" w:rsidRPr="00C17CDE" w:rsidRDefault="00630C98" w:rsidP="002F36DF">
      <w:pPr>
        <w:numPr>
          <w:ilvl w:val="0"/>
          <w:numId w:val="4"/>
        </w:numPr>
      </w:pPr>
      <w:commentRangeStart w:id="17"/>
      <w:r w:rsidRPr="00C17CDE">
        <w:t>Izvješće o primjenjivosti</w:t>
      </w:r>
      <w:commentRangeEnd w:id="17"/>
      <w:r w:rsidRPr="00C17CDE">
        <w:rPr>
          <w:rStyle w:val="CommentReference"/>
        </w:rPr>
        <w:commentReference w:id="17"/>
      </w:r>
    </w:p>
    <w:p w14:paraId="0DC09FC6" w14:textId="77777777" w:rsidR="00630C98" w:rsidRPr="00C17CDE" w:rsidRDefault="00630C98" w:rsidP="002F36DF"/>
    <w:p w14:paraId="31BE275A" w14:textId="77777777" w:rsidR="00630C98" w:rsidRPr="00C17CDE" w:rsidRDefault="00630C98" w:rsidP="002F36DF">
      <w:pPr>
        <w:pStyle w:val="Heading1"/>
        <w:spacing w:line="240" w:lineRule="auto"/>
        <w:ind w:left="0" w:firstLine="0"/>
      </w:pPr>
      <w:bookmarkStart w:id="18" w:name="_Toc265010676"/>
      <w:bookmarkStart w:id="19" w:name="_Toc35801067"/>
      <w:bookmarkStart w:id="20" w:name="_Toc216131011"/>
      <w:commentRangeStart w:id="21"/>
      <w:r w:rsidRPr="00C17CDE">
        <w:t>Metodologija procjene i obrade rizika</w:t>
      </w:r>
      <w:bookmarkEnd w:id="18"/>
      <w:bookmarkEnd w:id="19"/>
      <w:commentRangeEnd w:id="21"/>
      <w:r w:rsidRPr="00C17CDE">
        <w:rPr>
          <w:rStyle w:val="CommentReference"/>
          <w:b w:val="0"/>
        </w:rPr>
        <w:commentReference w:id="21"/>
      </w:r>
      <w:bookmarkEnd w:id="20"/>
    </w:p>
    <w:p w14:paraId="66F878EA" w14:textId="77777777" w:rsidR="00630C98" w:rsidRPr="00C17CDE" w:rsidRDefault="00630C98" w:rsidP="002F36DF">
      <w:pPr>
        <w:pStyle w:val="Heading2"/>
      </w:pPr>
      <w:bookmarkStart w:id="22" w:name="_Toc216131012"/>
      <w:r w:rsidRPr="00C17CDE">
        <w:t>Procjena rizika</w:t>
      </w:r>
      <w:bookmarkEnd w:id="22"/>
    </w:p>
    <w:p w14:paraId="6543A550" w14:textId="77777777" w:rsidR="00630C98" w:rsidRPr="00C17CDE" w:rsidRDefault="00630C98" w:rsidP="002F36DF">
      <w:pPr>
        <w:pStyle w:val="Heading3"/>
      </w:pPr>
      <w:bookmarkStart w:id="23" w:name="_Toc35801069"/>
      <w:bookmarkStart w:id="24" w:name="_Toc216131013"/>
      <w:r w:rsidRPr="00C17CDE">
        <w:t>Proces</w:t>
      </w:r>
      <w:bookmarkEnd w:id="23"/>
      <w:bookmarkEnd w:id="24"/>
    </w:p>
    <w:p w14:paraId="6F29D503" w14:textId="77777777" w:rsidR="00630C98" w:rsidRPr="00C17CDE" w:rsidRDefault="00630C98" w:rsidP="002F36DF">
      <w:r w:rsidRPr="00C17CDE">
        <w:t xml:space="preserve">Procjena rizika provodi se kroz Tablicu procjene rizika. Proces procjene rizika koordinira [naziv radnog mjesta], </w:t>
      </w:r>
      <w:commentRangeStart w:id="25"/>
      <w:r w:rsidRPr="00C17CDE">
        <w:t>utvrđivanje prijetnji i ranjivosti provode vlasnici resursa, a procjenu posljedica i vjerojatnosti provodi vlasnik rizika</w:t>
      </w:r>
      <w:commentRangeEnd w:id="25"/>
      <w:r w:rsidRPr="00C17CDE">
        <w:rPr>
          <w:rStyle w:val="CommentReference"/>
        </w:rPr>
        <w:commentReference w:id="25"/>
      </w:r>
      <w:r w:rsidRPr="00C17CDE">
        <w:t>. [Naziv radnog mjesta] je odgovoran za uključivanje podataka o prijetnjama, ranjivostima, posljedicama i vjerojatnosti u Tablicu procjene rizika.</w:t>
      </w:r>
    </w:p>
    <w:p w14:paraId="32DDC3F5" w14:textId="77777777" w:rsidR="00630C98" w:rsidRPr="00C17CDE" w:rsidRDefault="00630C98" w:rsidP="002F36DF">
      <w:pPr>
        <w:pStyle w:val="Heading3"/>
      </w:pPr>
      <w:bookmarkStart w:id="26" w:name="_Toc216131014"/>
      <w:r w:rsidRPr="00C17CDE">
        <w:t>Resursi, ranjivosti i prijetnje</w:t>
      </w:r>
      <w:bookmarkEnd w:id="26"/>
    </w:p>
    <w:p w14:paraId="00B36F31" w14:textId="77777777" w:rsidR="00630C98" w:rsidRPr="00C17CDE" w:rsidRDefault="00630C98" w:rsidP="002F36DF">
      <w:r w:rsidRPr="00C17CDE">
        <w:t xml:space="preserve">Prvi je korak u procjeni rizika utvrditi sve informacijske resurse u opsegu </w:t>
      </w:r>
      <w:commentRangeStart w:id="27"/>
      <w:r w:rsidRPr="00C17CDE">
        <w:t>ISMS</w:t>
      </w:r>
      <w:commentRangeEnd w:id="27"/>
      <w:r w:rsidRPr="00C17CDE">
        <w:rPr>
          <w:rStyle w:val="CommentReference"/>
        </w:rPr>
        <w:commentReference w:id="27"/>
      </w:r>
      <w:r w:rsidRPr="00C17CDE">
        <w:t xml:space="preserve">-a od strane predstavnika svakog područja u opsegu </w:t>
      </w:r>
      <w:commentRangeStart w:id="28"/>
      <w:r w:rsidRPr="00C17CDE">
        <w:t>ISMS</w:t>
      </w:r>
      <w:commentRangeEnd w:id="28"/>
      <w:r w:rsidRPr="00C17CDE">
        <w:rPr>
          <w:rStyle w:val="CommentReference"/>
        </w:rPr>
        <w:commentReference w:id="28"/>
      </w:r>
      <w:r w:rsidRPr="00C17CDE">
        <w:t xml:space="preserve">-a – tj. utvrditi sve resurse koji mogu utjecati na povjerljivost, cjelovitost i dostupnost informacija u organizaciji. Resursi mogu uključivati </w:t>
      </w:r>
      <w:commentRangeStart w:id="29"/>
      <w:r w:rsidRPr="00C17CDE">
        <w:t>dokumente u papirnatom i elektroničkom obliku, aplikacije i baze podataka, ljude, IT opremu, infrastrukturu i vanjske usluge/vanjske procese</w:t>
      </w:r>
      <w:commentRangeEnd w:id="29"/>
      <w:r w:rsidRPr="00C17CDE">
        <w:rPr>
          <w:rStyle w:val="CommentReference"/>
        </w:rPr>
        <w:commentReference w:id="29"/>
      </w:r>
      <w:r w:rsidRPr="00C17CDE">
        <w:t>. Prilikom utvrđivanja resursa potrebno je odrediti i njihove vlasnike – osobu ili organizacijsku jedinicu odgovornu za svaki od resursa.</w:t>
      </w:r>
    </w:p>
    <w:p w14:paraId="7EBD4E77" w14:textId="77777777" w:rsidR="00630C98" w:rsidRPr="00C17CDE" w:rsidRDefault="00630C98" w:rsidP="002F36DF">
      <w:r w:rsidRPr="00C17CDE">
        <w:t>Sljedeći je korak da vlasnici resursa utvrde sve prijetnje i ranjivosti vezane za pojedini resurs. Prijetnje i ranjivosti određuju se putem kataloga uključenih u Tablicu procjene rizika. Svaki resurs može biti povezan s nekoliko prijetnji, a svaka prijetnja može biti povezana s nekoliko ranjivosti.</w:t>
      </w:r>
    </w:p>
    <w:p w14:paraId="3F7816C1" w14:textId="77777777" w:rsidR="00630C98" w:rsidRPr="00C17CDE" w:rsidRDefault="00630C98" w:rsidP="002F36DF">
      <w:pPr>
        <w:pStyle w:val="Heading3"/>
      </w:pPr>
      <w:bookmarkStart w:id="30" w:name="_Toc216131015"/>
      <w:r w:rsidRPr="00C17CDE">
        <w:t>Utvrđivanje vlasnika rizika</w:t>
      </w:r>
      <w:bookmarkEnd w:id="30"/>
    </w:p>
    <w:p w14:paraId="7D0DC24D" w14:textId="77777777" w:rsidR="00630C98" w:rsidRPr="00C17CDE" w:rsidRDefault="00630C98" w:rsidP="002F36DF">
      <w:r w:rsidRPr="00C17CDE">
        <w:t xml:space="preserve">Za svaki rizik potrebno je utvrditi i vlasnika rizika – osobu ili organizacijsku jedinicu odgovornu za pojedini rizik. </w:t>
      </w:r>
      <w:commentRangeStart w:id="31"/>
      <w:r w:rsidRPr="00C17CDE">
        <w:t>Ta osoba može, ali ne mora, biti ista kao i vlasnik resursa.</w:t>
      </w:r>
      <w:commentRangeEnd w:id="31"/>
      <w:r w:rsidRPr="00C17CDE">
        <w:rPr>
          <w:rStyle w:val="CommentReference"/>
        </w:rPr>
        <w:commentReference w:id="31"/>
      </w:r>
    </w:p>
    <w:p w14:paraId="13E3FC29" w14:textId="77777777" w:rsidR="00630C98" w:rsidRPr="00C17CDE" w:rsidRDefault="00630C98" w:rsidP="002F36DF">
      <w:pPr>
        <w:pStyle w:val="Heading3"/>
      </w:pPr>
      <w:bookmarkStart w:id="32" w:name="_Toc216131016"/>
      <w:r w:rsidRPr="00C17CDE">
        <w:t>Posljedice i vjerojatnost</w:t>
      </w:r>
      <w:bookmarkEnd w:id="32"/>
    </w:p>
    <w:p w14:paraId="2C4D71DC" w14:textId="77777777" w:rsidR="00630C98" w:rsidRPr="00C17CDE" w:rsidRDefault="00630C98" w:rsidP="002F36DF">
      <w:r w:rsidRPr="00C17CDE">
        <w:t>Nakon određivanja vlasnika rizika, potrebno je procijeniti posljedice za svaku kombinaciju prijetnji i ranjivosti za pojedini resurs, ukoliko se takav rizik ostvari:</w:t>
      </w:r>
    </w:p>
    <w:tbl>
      <w:tblPr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449"/>
        <w:gridCol w:w="1000"/>
        <w:gridCol w:w="6641"/>
      </w:tblGrid>
      <w:tr w:rsidR="00630C98" w:rsidRPr="00C17CDE" w14:paraId="3B5CE7AD" w14:textId="77777777" w:rsidTr="005F46C3">
        <w:trPr>
          <w:cantSplit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AE8" w14:textId="77777777" w:rsidR="00630C98" w:rsidRPr="00C17CDE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C17CDE">
              <w:rPr>
                <w:rFonts w:eastAsia="Times New Roman"/>
                <w:color w:val="000000"/>
                <w:lang w:eastAsia="hr-HR"/>
              </w:rPr>
              <w:t>Slabe posljedice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915F2C9" w14:textId="77777777" w:rsidR="00630C98" w:rsidRPr="00C17CDE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C17CDE">
              <w:rPr>
                <w:color w:val="000000"/>
              </w:rPr>
              <w:t>0</w:t>
            </w:r>
          </w:p>
        </w:tc>
        <w:tc>
          <w:tcPr>
            <w:tcW w:w="66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0FCDF5" w14:textId="77777777" w:rsidR="00630C98" w:rsidRPr="00C17CDE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C17CDE">
              <w:rPr>
                <w:color w:val="000000"/>
              </w:rPr>
              <w:t>Gubitak povjerljivosti, dostupnosti ili cjelovitosti ne utječe na financije organizacije, pravne ili ugovorne obveze, ili njen ugled.</w:t>
            </w:r>
          </w:p>
        </w:tc>
      </w:tr>
      <w:tr w:rsidR="00630C98" w:rsidRPr="00C17CDE" w14:paraId="1EC27FA7" w14:textId="77777777" w:rsidTr="005F46C3">
        <w:trPr>
          <w:cantSplit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B01C" w14:textId="77777777" w:rsidR="00630C98" w:rsidRPr="00C17CDE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C17CDE">
              <w:rPr>
                <w:rFonts w:eastAsia="Times New Roman"/>
                <w:color w:val="000000"/>
                <w:lang w:eastAsia="hr-HR"/>
              </w:rPr>
              <w:t>Srednje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E12153" w14:textId="77777777" w:rsidR="00630C98" w:rsidRPr="00C17CDE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C17CDE">
              <w:rPr>
                <w:color w:val="000000"/>
              </w:rPr>
              <w:t>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C85070" w14:textId="77777777" w:rsidR="00630C98" w:rsidRPr="00C17CDE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C17CDE">
              <w:rPr>
                <w:color w:val="000000"/>
              </w:rPr>
              <w:t xml:space="preserve">Gubitak povjerljivosti, dostupnosti ili cjelovitosti </w:t>
            </w:r>
            <w:r w:rsidRPr="00C17CDE">
              <w:rPr>
                <w:rFonts w:eastAsia="Times New Roman"/>
                <w:color w:val="000000"/>
                <w:lang w:eastAsia="hr-HR"/>
              </w:rPr>
              <w:t>uzrokuje troškove te ima manji ili srednji utjecaj na pravne</w:t>
            </w:r>
            <w:r w:rsidRPr="00C17CDE">
              <w:rPr>
                <w:color w:val="000000"/>
              </w:rPr>
              <w:t xml:space="preserve"> </w:t>
            </w:r>
            <w:r w:rsidRPr="00C17CDE">
              <w:rPr>
                <w:rFonts w:eastAsia="Times New Roman"/>
                <w:color w:val="000000"/>
                <w:lang w:eastAsia="hr-HR"/>
              </w:rPr>
              <w:t>ili ugovorne obveze, ili ugled organizacije</w:t>
            </w:r>
            <w:r w:rsidRPr="00C17CDE">
              <w:rPr>
                <w:color w:val="000000"/>
              </w:rPr>
              <w:t>.</w:t>
            </w:r>
          </w:p>
        </w:tc>
      </w:tr>
      <w:tr w:rsidR="00630C98" w:rsidRPr="00C17CDE" w14:paraId="3AE1245E" w14:textId="77777777" w:rsidTr="005F46C3">
        <w:trPr>
          <w:cantSplit/>
        </w:trPr>
        <w:tc>
          <w:tcPr>
            <w:tcW w:w="14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A7EE87" w14:textId="77777777" w:rsidR="00630C98" w:rsidRPr="00C17CDE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C17CDE">
              <w:rPr>
                <w:rFonts w:eastAsia="Times New Roman"/>
                <w:color w:val="000000"/>
                <w:lang w:eastAsia="hr-HR"/>
              </w:rPr>
              <w:t>Velike posljedice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376881D" w14:textId="77777777" w:rsidR="00630C98" w:rsidRPr="00C17CDE" w:rsidRDefault="00630C98" w:rsidP="005F46C3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C17CDE">
              <w:rPr>
                <w:color w:val="000000"/>
              </w:rPr>
              <w:t>2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0768F" w14:textId="77777777" w:rsidR="00630C98" w:rsidRPr="00C17CDE" w:rsidRDefault="00630C98" w:rsidP="005F46C3">
            <w:pPr>
              <w:spacing w:after="0"/>
              <w:rPr>
                <w:rFonts w:eastAsia="Times New Roman"/>
                <w:color w:val="000000"/>
              </w:rPr>
            </w:pPr>
            <w:r w:rsidRPr="00C17CDE">
              <w:rPr>
                <w:color w:val="000000"/>
              </w:rPr>
              <w:t xml:space="preserve">Gubitak povjerljivosti, dostupnosti ili cjelovitosti </w:t>
            </w:r>
            <w:r w:rsidRPr="00C17CDE">
              <w:rPr>
                <w:rFonts w:eastAsia="Times New Roman"/>
                <w:color w:val="000000"/>
                <w:lang w:eastAsia="hr-HR"/>
              </w:rPr>
              <w:t>ima značajan i/ili trenutni utjecaj na</w:t>
            </w:r>
            <w:r w:rsidRPr="00C17CDE">
              <w:rPr>
                <w:color w:val="000000"/>
              </w:rPr>
              <w:t xml:space="preserve"> financije organizacije, poslovanje, </w:t>
            </w:r>
            <w:r w:rsidRPr="00C17CDE">
              <w:rPr>
                <w:rFonts w:eastAsia="Times New Roman"/>
                <w:color w:val="000000"/>
                <w:lang w:eastAsia="hr-HR"/>
              </w:rPr>
              <w:t>pravne</w:t>
            </w:r>
            <w:r w:rsidRPr="00C17CDE">
              <w:rPr>
                <w:color w:val="000000"/>
              </w:rPr>
              <w:t xml:space="preserve"> </w:t>
            </w:r>
            <w:r w:rsidRPr="00C17CDE">
              <w:rPr>
                <w:rFonts w:eastAsia="Times New Roman"/>
                <w:color w:val="000000"/>
                <w:lang w:eastAsia="hr-HR"/>
              </w:rPr>
              <w:t>ili ugovorne obveze</w:t>
            </w:r>
            <w:r w:rsidRPr="00C17CDE">
              <w:rPr>
                <w:color w:val="000000"/>
              </w:rPr>
              <w:t xml:space="preserve">, </w:t>
            </w:r>
            <w:r w:rsidRPr="00C17CDE">
              <w:rPr>
                <w:rFonts w:eastAsia="Times New Roman"/>
                <w:color w:val="000000"/>
                <w:lang w:eastAsia="hr-HR"/>
              </w:rPr>
              <w:t>ili ugled organizacije</w:t>
            </w:r>
            <w:r w:rsidRPr="00C17CDE">
              <w:rPr>
                <w:color w:val="000000"/>
              </w:rPr>
              <w:t>.</w:t>
            </w:r>
          </w:p>
        </w:tc>
      </w:tr>
    </w:tbl>
    <w:p w14:paraId="6A3CEA82" w14:textId="77777777" w:rsidR="00630C98" w:rsidRPr="00C17CDE" w:rsidRDefault="00630C98" w:rsidP="007D6C3E"/>
    <w:p w14:paraId="42FE3CC9" w14:textId="77777777" w:rsidR="007D6C3E" w:rsidRPr="00C17CDE" w:rsidRDefault="007D6C3E" w:rsidP="007D6C3E">
      <w:pPr>
        <w:rPr>
          <w:rFonts w:eastAsia="Times New Roman"/>
        </w:rPr>
      </w:pPr>
      <w:r w:rsidRPr="00C17CDE">
        <w:rPr>
          <w:rFonts w:eastAsia="Times New Roman"/>
        </w:rPr>
        <w:t>…</w:t>
      </w:r>
    </w:p>
    <w:p w14:paraId="2E6EBF9D" w14:textId="77777777" w:rsidR="007D6C3E" w:rsidRPr="00C17CDE" w:rsidRDefault="007D6C3E" w:rsidP="007D6C3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17CD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20780F8C" w14:textId="7A66D04A" w:rsidR="007D6C3E" w:rsidRPr="00C17CDE" w:rsidRDefault="00C17CDE" w:rsidP="007D6C3E">
      <w:pPr>
        <w:shd w:val="clear" w:color="auto" w:fill="C6D9F1" w:themeFill="text2" w:themeFillTint="33"/>
        <w:jc w:val="center"/>
        <w:rPr>
          <w:rFonts w:eastAsia="Times New Roman"/>
        </w:rPr>
      </w:pPr>
      <w:r w:rsidRPr="00C17CDE">
        <w:rPr>
          <w:rFonts w:eastAsia="Times New Roman"/>
        </w:rPr>
        <w:t xml:space="preserve">(Kako biste pristupili potpunoj verziji dokumenta molimo Vas da kupite ISO 27001/ISO 22301 Paket dokumentacije za procjenu rizika </w:t>
      </w:r>
      <w:r w:rsidRPr="00C17CDE">
        <w:rPr>
          <w:rFonts w:eastAsia="Times New Roman"/>
        </w:rPr>
        <w:br/>
      </w:r>
      <w:hyperlink r:id="rId11" w:history="1">
        <w:r w:rsidRPr="00C17CDE">
          <w:rPr>
            <w:rStyle w:val="Hyperlink"/>
            <w:rFonts w:eastAsia="Times New Roman"/>
            <w:lang w:val="hr-HR"/>
          </w:rPr>
          <w:t>https://advisera.com/27001academy/hr/iso-27001-iso-22301-paket-dokumentacije-za-procjenu-rizika/</w:t>
        </w:r>
      </w:hyperlink>
      <w:r w:rsidRPr="00C17CDE">
        <w:rPr>
          <w:rFonts w:eastAsia="Times New Roman"/>
        </w:rPr>
        <w:t>)</w:t>
      </w:r>
    </w:p>
    <w:sectPr w:rsidR="007D6C3E" w:rsidRPr="00C17CDE" w:rsidSect="002B67D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63964538" w14:textId="77777777" w:rsidR="007D6C3E" w:rsidRPr="003C03CC" w:rsidRDefault="007D6C3E" w:rsidP="007D6C3E">
      <w:pPr>
        <w:pStyle w:val="CommentText"/>
        <w:rPr>
          <w:rFonts w:eastAsia="Times New Roman"/>
        </w:rPr>
      </w:pPr>
      <w:r w:rsidRPr="003C03CC">
        <w:rPr>
          <w:rStyle w:val="CommentReference"/>
        </w:rPr>
        <w:annotationRef/>
      </w:r>
      <w:r w:rsidRPr="003C03CC">
        <w:rPr>
          <w:rFonts w:eastAsia="Times New Roman"/>
          <w:sz w:val="16"/>
          <w:szCs w:val="16"/>
        </w:rPr>
        <w:annotationRef/>
      </w:r>
      <w:r w:rsidRPr="003C03CC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3C03CC">
        <w:rPr>
          <w:rFonts w:eastAsia="Times New Roman"/>
        </w:rPr>
        <w:t>tutorijal</w:t>
      </w:r>
      <w:proofErr w:type="spellEnd"/>
      <w:r w:rsidRPr="003C03CC">
        <w:rPr>
          <w:rFonts w:eastAsia="Times New Roman"/>
        </w:rPr>
        <w:t>: “</w:t>
      </w:r>
      <w:r w:rsidRPr="003C03CC">
        <w:t xml:space="preserve">How to </w:t>
      </w:r>
      <w:proofErr w:type="spellStart"/>
      <w:r w:rsidRPr="003C03CC">
        <w:t>Write</w:t>
      </w:r>
      <w:proofErr w:type="spellEnd"/>
      <w:r w:rsidRPr="003C03CC">
        <w:t xml:space="preserve"> </w:t>
      </w:r>
      <w:proofErr w:type="spellStart"/>
      <w:r w:rsidRPr="003C03CC">
        <w:t>the</w:t>
      </w:r>
      <w:proofErr w:type="spellEnd"/>
      <w:r w:rsidRPr="003C03CC">
        <w:t xml:space="preserve"> ISO 27001 </w:t>
      </w:r>
      <w:proofErr w:type="spellStart"/>
      <w:r w:rsidRPr="003C03CC">
        <w:t>Risk</w:t>
      </w:r>
      <w:proofErr w:type="spellEnd"/>
      <w:r w:rsidRPr="003C03CC">
        <w:t xml:space="preserve"> </w:t>
      </w:r>
      <w:proofErr w:type="spellStart"/>
      <w:r w:rsidRPr="003C03CC">
        <w:t>Assessment</w:t>
      </w:r>
      <w:proofErr w:type="spellEnd"/>
      <w:r w:rsidRPr="003C03CC">
        <w:t xml:space="preserve"> </w:t>
      </w:r>
      <w:proofErr w:type="spellStart"/>
      <w:r w:rsidRPr="003C03CC">
        <w:t>Methodology</w:t>
      </w:r>
      <w:proofErr w:type="spellEnd"/>
      <w:r w:rsidRPr="003C03CC">
        <w:rPr>
          <w:rFonts w:eastAsia="Times New Roman"/>
        </w:rPr>
        <w:t>”.</w:t>
      </w:r>
    </w:p>
    <w:p w14:paraId="16EA55EE" w14:textId="77777777" w:rsidR="007D6C3E" w:rsidRPr="003C03CC" w:rsidRDefault="007D6C3E" w:rsidP="007D6C3E">
      <w:pPr>
        <w:rPr>
          <w:rFonts w:eastAsia="Times New Roman"/>
          <w:sz w:val="20"/>
          <w:szCs w:val="20"/>
        </w:rPr>
      </w:pPr>
    </w:p>
    <w:p w14:paraId="36EF441C" w14:textId="77777777" w:rsidR="007D6C3E" w:rsidRPr="003C03CC" w:rsidRDefault="007D6C3E" w:rsidP="007D6C3E">
      <w:pPr>
        <w:rPr>
          <w:rFonts w:eastAsia="Times New Roman"/>
          <w:sz w:val="20"/>
          <w:szCs w:val="20"/>
        </w:rPr>
      </w:pPr>
      <w:r w:rsidRPr="003C03CC">
        <w:rPr>
          <w:rFonts w:eastAsia="Times New Roman"/>
          <w:sz w:val="16"/>
          <w:szCs w:val="16"/>
        </w:rPr>
        <w:annotationRef/>
      </w:r>
      <w:r w:rsidRPr="003C03CC">
        <w:rPr>
          <w:rFonts w:eastAsia="Times New Roman"/>
          <w:sz w:val="20"/>
          <w:szCs w:val="20"/>
        </w:rPr>
        <w:t xml:space="preserve">Za pristup </w:t>
      </w:r>
      <w:proofErr w:type="spellStart"/>
      <w:r w:rsidRPr="003C03CC">
        <w:rPr>
          <w:rFonts w:eastAsia="Times New Roman"/>
          <w:sz w:val="20"/>
          <w:szCs w:val="20"/>
        </w:rPr>
        <w:t>tutorijalu</w:t>
      </w:r>
      <w:proofErr w:type="spellEnd"/>
      <w:r w:rsidRPr="003C03CC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3C03CC">
        <w:rPr>
          <w:rFonts w:eastAsia="Times New Roman"/>
          <w:sz w:val="20"/>
          <w:szCs w:val="20"/>
        </w:rPr>
        <w:t>tutorijalu</w:t>
      </w:r>
      <w:proofErr w:type="spellEnd"/>
      <w:r w:rsidRPr="003C03CC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956DFF6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Potrebno je ispuniti ovaj dokument na svim mjestima gdje se nalaze uglate zagrade [ ].</w:t>
      </w:r>
      <w:r w:rsidRPr="008C138E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14DACA05" w14:textId="77777777" w:rsidR="00630C98" w:rsidRPr="00DB4ABA" w:rsidRDefault="00630C98" w:rsidP="002F36DF">
      <w:pPr>
        <w:pStyle w:val="CommentText"/>
      </w:pP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annotationRef/>
      </w:r>
      <w:r w:rsidRPr="00DB4ABA">
        <w:rPr>
          <w:rStyle w:val="CommentReference"/>
        </w:rPr>
        <w:t>Kako biste naučili napisati metodologiju, pročitajte ove članke:</w:t>
      </w:r>
    </w:p>
    <w:p w14:paraId="2884D9CA" w14:textId="77777777" w:rsidR="00630C98" w:rsidRPr="00DB4ABA" w:rsidRDefault="00630C98" w:rsidP="002F36DF">
      <w:pPr>
        <w:pStyle w:val="CommentText"/>
      </w:pPr>
    </w:p>
    <w:p w14:paraId="0BA3E829" w14:textId="77777777" w:rsidR="00630C98" w:rsidRPr="00DB4ABA" w:rsidRDefault="00630C98" w:rsidP="002F36DF">
      <w:pPr>
        <w:pStyle w:val="CommentText"/>
        <w:numPr>
          <w:ilvl w:val="0"/>
          <w:numId w:val="10"/>
        </w:numPr>
        <w:ind w:left="0" w:firstLine="0"/>
      </w:pPr>
      <w:r w:rsidRPr="00DB4ABA">
        <w:t xml:space="preserve"> ISO 27001 </w:t>
      </w:r>
      <w:proofErr w:type="spellStart"/>
      <w:r w:rsidRPr="00DB4ABA">
        <w:t>risk</w:t>
      </w:r>
      <w:proofErr w:type="spellEnd"/>
      <w:r w:rsidRPr="00DB4ABA">
        <w:t xml:space="preserve"> </w:t>
      </w:r>
      <w:proofErr w:type="spellStart"/>
      <w:r w:rsidRPr="00DB4ABA">
        <w:t>assessment</w:t>
      </w:r>
      <w:proofErr w:type="spellEnd"/>
      <w:r w:rsidRPr="00DB4ABA">
        <w:t xml:space="preserve"> &amp; </w:t>
      </w:r>
      <w:proofErr w:type="spellStart"/>
      <w:r w:rsidRPr="00DB4ABA">
        <w:t>treatment</w:t>
      </w:r>
      <w:proofErr w:type="spellEnd"/>
      <w:r w:rsidRPr="00DB4ABA">
        <w:t xml:space="preserve"> – </w:t>
      </w:r>
      <w:proofErr w:type="spellStart"/>
      <w:r w:rsidRPr="00DB4ABA">
        <w:t>six</w:t>
      </w:r>
      <w:proofErr w:type="spellEnd"/>
      <w:r w:rsidRPr="00DB4ABA">
        <w:t xml:space="preserve"> </w:t>
      </w:r>
      <w:proofErr w:type="spellStart"/>
      <w:r w:rsidRPr="00DB4ABA">
        <w:t>main</w:t>
      </w:r>
      <w:proofErr w:type="spellEnd"/>
      <w:r w:rsidRPr="00DB4ABA">
        <w:t xml:space="preserve"> </w:t>
      </w:r>
      <w:proofErr w:type="spellStart"/>
      <w:r w:rsidRPr="00DB4ABA">
        <w:t>steps</w:t>
      </w:r>
      <w:proofErr w:type="spellEnd"/>
      <w:r w:rsidRPr="00DB4ABA">
        <w:t xml:space="preserve"> </w:t>
      </w:r>
      <w:hyperlink r:id="rId1" w:anchor="section2" w:history="1">
        <w:r w:rsidRPr="00DB4ABA">
          <w:rPr>
            <w:rStyle w:val="Hyperlink"/>
            <w:lang w:val="hr-HR"/>
          </w:rPr>
          <w:t>https://advisera.com/27001academy/iso-27001-risk-assessment-treatment-management/#section2</w:t>
        </w:r>
      </w:hyperlink>
    </w:p>
    <w:p w14:paraId="2A0E3534" w14:textId="77777777" w:rsidR="00630C98" w:rsidRPr="00DB4ABA" w:rsidRDefault="00630C98" w:rsidP="002F36DF">
      <w:pPr>
        <w:pStyle w:val="CommentText"/>
      </w:pPr>
    </w:p>
    <w:p w14:paraId="7E1BCA3A" w14:textId="77777777" w:rsidR="00630C98" w:rsidRPr="00DB4ABA" w:rsidRDefault="00630C98" w:rsidP="002F36DF">
      <w:pPr>
        <w:pStyle w:val="CommentText"/>
        <w:numPr>
          <w:ilvl w:val="0"/>
          <w:numId w:val="10"/>
        </w:numPr>
        <w:ind w:left="0" w:firstLine="0"/>
      </w:pPr>
      <w:r w:rsidRPr="00DB4ABA">
        <w:t xml:space="preserve"> How to </w:t>
      </w:r>
      <w:proofErr w:type="spellStart"/>
      <w:r w:rsidRPr="00DB4ABA">
        <w:t>write</w:t>
      </w:r>
      <w:proofErr w:type="spellEnd"/>
      <w:r w:rsidRPr="00DB4ABA">
        <w:t xml:space="preserve"> ISO 27001 </w:t>
      </w:r>
      <w:proofErr w:type="spellStart"/>
      <w:r w:rsidRPr="00DB4ABA">
        <w:t>risk</w:t>
      </w:r>
      <w:proofErr w:type="spellEnd"/>
      <w:r w:rsidRPr="00DB4ABA">
        <w:t xml:space="preserve"> </w:t>
      </w:r>
      <w:proofErr w:type="spellStart"/>
      <w:r w:rsidRPr="00DB4ABA">
        <w:t>assessment</w:t>
      </w:r>
      <w:proofErr w:type="spellEnd"/>
      <w:r w:rsidRPr="00DB4ABA">
        <w:t xml:space="preserve"> </w:t>
      </w:r>
      <w:proofErr w:type="spellStart"/>
      <w:r w:rsidRPr="00DB4ABA">
        <w:t>methodology</w:t>
      </w:r>
      <w:proofErr w:type="spellEnd"/>
      <w:r w:rsidRPr="00DB4ABA">
        <w:t xml:space="preserve"> </w:t>
      </w:r>
      <w:hyperlink r:id="rId2" w:anchor="section3" w:history="1">
        <w:r w:rsidRPr="00DB4ABA">
          <w:rPr>
            <w:rStyle w:val="Hyperlink"/>
            <w:lang w:val="hr-HR"/>
          </w:rPr>
          <w:t>https://advisera.com/27001academy/iso-27001-risk-assessment-treatment-management/#section3</w:t>
        </w:r>
      </w:hyperlink>
    </w:p>
  </w:comment>
  <w:comment w:id="3" w:author="Advisera" w:initials="A">
    <w:p w14:paraId="0B2A1812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68EA2DE6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Umetnite naziv svoje organizacije.</w:t>
      </w:r>
    </w:p>
  </w:comment>
  <w:comment w:id="6" w:author="Advisera" w:initials="A">
    <w:p w14:paraId="7AEFB5B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t>Upišite „ISO 22301“ ako implementirate samo ISO 22301, a ne i ISO 27001.</w:t>
      </w:r>
    </w:p>
  </w:comment>
  <w:comment w:id="7" w:author="Advisera" w:initials="A">
    <w:p w14:paraId="591AC2D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DB4ABA">
        <w:t>Ili upišite „Sustav</w:t>
      </w:r>
      <w:r>
        <w:t>a</w:t>
      </w:r>
      <w:r w:rsidRPr="00DB4ABA">
        <w:t xml:space="preserve"> upravljanja kontinuitetom poslovanja (engl. </w:t>
      </w:r>
      <w:r w:rsidRPr="00DB4ABA">
        <w:rPr>
          <w:i/>
          <w:iCs/>
        </w:rPr>
        <w:t xml:space="preserve">Business </w:t>
      </w:r>
      <w:proofErr w:type="spellStart"/>
      <w:r w:rsidRPr="00DB4ABA">
        <w:rPr>
          <w:i/>
          <w:iCs/>
        </w:rPr>
        <w:t>Continuity</w:t>
      </w:r>
      <w:proofErr w:type="spellEnd"/>
      <w:r w:rsidRPr="00DB4ABA">
        <w:rPr>
          <w:i/>
          <w:iCs/>
        </w:rPr>
        <w:t xml:space="preserve"> Management System – BCMS</w:t>
      </w:r>
      <w:r w:rsidRPr="00DB4ABA">
        <w:t xml:space="preserve">)“ ako implementirate samo </w:t>
      </w:r>
      <w:r>
        <w:t>ISO 22301</w:t>
      </w:r>
      <w:r w:rsidRPr="00DB4ABA">
        <w:t>.</w:t>
      </w:r>
    </w:p>
  </w:comment>
  <w:comment w:id="8" w:author="Advisera" w:initials="A">
    <w:p w14:paraId="72B15CBD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DB4ABA">
        <w:t>Ili „BCMS“.</w:t>
      </w:r>
    </w:p>
  </w:comment>
  <w:comment w:id="9" w:author="Advisera" w:initials="A">
    <w:p w14:paraId="193FA610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>Umetnite naziv svoje organizacije.</w:t>
      </w:r>
    </w:p>
  </w:comment>
  <w:comment w:id="11" w:author="Advisera" w:initials="A">
    <w:p w14:paraId="39D280C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t>Izbrišite ovu točku ako implementirate samo ISO 22301.</w:t>
      </w:r>
    </w:p>
  </w:comment>
  <w:comment w:id="12" w:author="Advisera" w:initials="A">
    <w:p w14:paraId="5BA2A79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DB4ABA">
        <w:t>Izbrišite ovu točku ako implementirate samo ISO 2</w:t>
      </w:r>
      <w:r>
        <w:t>70</w:t>
      </w:r>
      <w:r w:rsidRPr="00DB4ABA">
        <w:t>01.</w:t>
      </w:r>
    </w:p>
  </w:comment>
  <w:comment w:id="13" w:author="Advisera" w:initials="A">
    <w:p w14:paraId="0A03EACE" w14:textId="77777777" w:rsidR="00630C98" w:rsidRPr="008C138E" w:rsidRDefault="00630C98" w:rsidP="002F36DF">
      <w:pPr>
        <w:pStyle w:val="CommentText"/>
        <w:rPr>
          <w:rFonts w:eastAsia="Times New Roman"/>
        </w:rPr>
      </w:pPr>
      <w:r w:rsidRPr="00DB4ABA">
        <w:rPr>
          <w:rFonts w:eastAsia="Times New Roman"/>
        </w:rPr>
        <w:t>Izbrišite ovu točku ako implementirate samo ISO 22301.</w:t>
      </w:r>
    </w:p>
  </w:comment>
  <w:comment w:id="14" w:author="Advisera" w:initials="A">
    <w:p w14:paraId="535394FC" w14:textId="77777777" w:rsidR="00630C98" w:rsidRPr="008C138E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  <w:sz w:val="16"/>
          <w:szCs w:val="16"/>
        </w:rPr>
        <w:annotationRef/>
      </w:r>
      <w:r w:rsidRPr="008C138E">
        <w:rPr>
          <w:rFonts w:eastAsia="Times New Roman"/>
        </w:rPr>
        <w:t xml:space="preserve">Predložak za ovaj dokument možete pronaći u </w:t>
      </w:r>
      <w:r w:rsidRPr="00DB4ABA">
        <w:rPr>
          <w:rFonts w:eastAsia="Times New Roman"/>
        </w:rPr>
        <w:t>ISO 27001 i ISO 22301 Premium paketu dokumentacije</w:t>
      </w:r>
      <w:r w:rsidRPr="008C138E">
        <w:rPr>
          <w:rFonts w:eastAsia="Times New Roman"/>
        </w:rPr>
        <w:t>, u mapi “03_Identifikacija_zahtjeva”.</w:t>
      </w:r>
    </w:p>
  </w:comment>
  <w:comment w:id="15" w:author="Advisera" w:initials="A">
    <w:p w14:paraId="48877192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>
        <w:rPr>
          <w:rStyle w:val="CommentReference"/>
        </w:rPr>
        <w:t>Izbrišite</w:t>
      </w:r>
      <w:r w:rsidRPr="00A1035C">
        <w:t xml:space="preserve"> ako ne</w:t>
      </w:r>
      <w:r>
        <w:t>ćete</w:t>
      </w:r>
      <w:r w:rsidRPr="00A1035C">
        <w:t xml:space="preserve"> koristite ovu </w:t>
      </w:r>
      <w:r>
        <w:t>P</w:t>
      </w:r>
      <w:r w:rsidRPr="00A1035C">
        <w:t>olitiku.</w:t>
      </w:r>
    </w:p>
  </w:comment>
  <w:comment w:id="16" w:author="Advisera" w:initials="A">
    <w:p w14:paraId="0F1CC8B5" w14:textId="65E178F9" w:rsidR="00630C98" w:rsidRPr="00804CA7" w:rsidRDefault="00630C98" w:rsidP="002F36D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  <w:sz w:val="16"/>
          <w:szCs w:val="16"/>
        </w:rPr>
        <w:annotationRef/>
      </w:r>
      <w:r w:rsidRPr="00804CA7">
        <w:rPr>
          <w:rFonts w:eastAsia="Times New Roman"/>
        </w:rPr>
        <w:t xml:space="preserve">Predložak za ovaj dokument možete pronaći u </w:t>
      </w:r>
      <w:r w:rsidR="00691CAE" w:rsidRPr="00691CAE">
        <w:rPr>
          <w:rFonts w:eastAsia="Times New Roman"/>
        </w:rPr>
        <w:t>ISO 27001 i ISO 22301 Premium paketu dokumentacije</w:t>
      </w:r>
      <w:r w:rsidRPr="00804CA7">
        <w:rPr>
          <w:rFonts w:eastAsia="Times New Roman"/>
        </w:rPr>
        <w:t>, u mapi “</w:t>
      </w:r>
      <w:r w:rsidR="00691CAE" w:rsidRPr="00691CAE">
        <w:rPr>
          <w:rFonts w:eastAsia="Times New Roman"/>
        </w:rPr>
        <w:t>09_ISO_27001_Aneks_A_sigurnosne_mjere</w:t>
      </w:r>
      <w:r w:rsidRPr="00804CA7">
        <w:rPr>
          <w:rFonts w:eastAsia="Times New Roman"/>
        </w:rPr>
        <w:t>”.</w:t>
      </w:r>
    </w:p>
  </w:comment>
  <w:comment w:id="17" w:author="Advisera" w:initials="A">
    <w:p w14:paraId="5E4C72FC" w14:textId="77777777" w:rsidR="00630C98" w:rsidRPr="00804CA7" w:rsidRDefault="00630C98" w:rsidP="002F36DF">
      <w:pPr>
        <w:pStyle w:val="CommentText"/>
        <w:rPr>
          <w:rFonts w:eastAsia="Times New Roman"/>
        </w:rPr>
      </w:pPr>
      <w:r w:rsidRPr="00DB4ABA">
        <w:rPr>
          <w:rFonts w:eastAsia="Times New Roman"/>
        </w:rPr>
        <w:t>Izbrišite ovu točku ako implementirate samo ISO 2</w:t>
      </w:r>
      <w:r>
        <w:rPr>
          <w:rFonts w:eastAsia="Times New Roman"/>
        </w:rPr>
        <w:t>70</w:t>
      </w:r>
      <w:r w:rsidRPr="00DB4ABA">
        <w:rPr>
          <w:rFonts w:eastAsia="Times New Roman"/>
        </w:rPr>
        <w:t>01.</w:t>
      </w:r>
    </w:p>
  </w:comment>
  <w:comment w:id="21" w:author="Advisera" w:initials="A">
    <w:p w14:paraId="35E4265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 xml:space="preserve">Ovu metodologiju potrebno </w:t>
      </w:r>
      <w:r>
        <w:t xml:space="preserve">je </w:t>
      </w:r>
      <w:r w:rsidRPr="00A1035C">
        <w:t>dopuniti ukoliko zakonski propisi ili ugovorne obveze to zahtijevaju</w:t>
      </w:r>
      <w:r>
        <w:t>.</w:t>
      </w:r>
    </w:p>
  </w:comment>
  <w:comment w:id="25" w:author="Advisera" w:initials="A">
    <w:p w14:paraId="0C9F5D3B" w14:textId="77777777" w:rsidR="00630C98" w:rsidRPr="00804CA7" w:rsidRDefault="00630C98" w:rsidP="002F36DF">
      <w:pPr>
        <w:pStyle w:val="CommentText"/>
      </w:pPr>
      <w:r>
        <w:rPr>
          <w:rStyle w:val="CommentReference"/>
        </w:rPr>
        <w:annotationRef/>
      </w:r>
      <w:r w:rsidRPr="00804CA7">
        <w:rPr>
          <w:rStyle w:val="CommentReference"/>
        </w:rPr>
        <w:annotationRef/>
      </w:r>
      <w:r w:rsidRPr="00804CA7">
        <w:rPr>
          <w:rStyle w:val="CommentReference"/>
        </w:rPr>
        <w:annotationRef/>
      </w:r>
      <w:r w:rsidRPr="00804CA7">
        <w:t>Kako bi se proces</w:t>
      </w:r>
      <w:r w:rsidRPr="003C03CC">
        <w:t xml:space="preserve"> </w:t>
      </w:r>
      <w:r w:rsidRPr="00804CA7">
        <w:t xml:space="preserve">pojednostavnio, možete </w:t>
      </w:r>
      <w:r>
        <w:t>propisati</w:t>
      </w:r>
      <w:r w:rsidRPr="00804CA7">
        <w:t xml:space="preserve"> da će vlasnik </w:t>
      </w:r>
      <w:r>
        <w:t>resursa,</w:t>
      </w:r>
      <w:r w:rsidRPr="00804CA7">
        <w:t xml:space="preserve"> za svaki rizik</w:t>
      </w:r>
      <w:r>
        <w:t>,</w:t>
      </w:r>
      <w:r w:rsidRPr="00804CA7">
        <w:t xml:space="preserve"> isto tako biti i vlasnik rizika.</w:t>
      </w:r>
    </w:p>
    <w:p w14:paraId="58C84572" w14:textId="77777777" w:rsidR="00630C98" w:rsidRPr="00804CA7" w:rsidRDefault="00630C98" w:rsidP="002F36DF">
      <w:pPr>
        <w:pStyle w:val="CommentText"/>
      </w:pPr>
    </w:p>
    <w:p w14:paraId="161D1C47" w14:textId="77777777" w:rsidR="00630C98" w:rsidRDefault="00630C98" w:rsidP="002F36DF">
      <w:pPr>
        <w:pStyle w:val="CommentText"/>
      </w:pPr>
      <w:r w:rsidRPr="00804CA7">
        <w:t xml:space="preserve">Kako biste podigli svijest vlasnika </w:t>
      </w:r>
      <w:r>
        <w:t>resursa</w:t>
      </w:r>
      <w:r w:rsidRPr="00804CA7">
        <w:t xml:space="preserve"> o rizi</w:t>
      </w:r>
      <w:r>
        <w:t>cima</w:t>
      </w:r>
      <w:r w:rsidRPr="00804CA7">
        <w:t xml:space="preserve">, možete koristiti ovu obuku o podizanju svijesti o sigurnosti: </w:t>
      </w:r>
      <w:hyperlink r:id="rId3" w:history="1">
        <w:r>
          <w:rPr>
            <w:rStyle w:val="Hyperlink"/>
            <w:lang w:val="hr-HR"/>
          </w:rPr>
          <w:t>https://advisera.com/training-account/security-awareness-training/</w:t>
        </w:r>
      </w:hyperlink>
    </w:p>
  </w:comment>
  <w:comment w:id="27" w:author="Advisera" w:initials="A">
    <w:p w14:paraId="75D29EEA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395925">
        <w:t>Ili „BCMS“.</w:t>
      </w:r>
    </w:p>
  </w:comment>
  <w:comment w:id="28" w:author="Advisera" w:initials="A">
    <w:p w14:paraId="2C277005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 w:rsidRPr="00395925">
        <w:t>Ili „BCMS“.</w:t>
      </w:r>
    </w:p>
  </w:comment>
  <w:comment w:id="29" w:author="Advisera" w:initials="A">
    <w:p w14:paraId="000130C9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>Do</w:t>
      </w:r>
      <w:r>
        <w:t>dajte</w:t>
      </w:r>
      <w:r w:rsidRPr="00A1035C">
        <w:t xml:space="preserve"> </w:t>
      </w:r>
      <w:r>
        <w:t>i druge</w:t>
      </w:r>
      <w:r w:rsidRPr="00A1035C">
        <w:t xml:space="preserve"> vrst</w:t>
      </w:r>
      <w:r>
        <w:t>e</w:t>
      </w:r>
      <w:r w:rsidRPr="00A1035C">
        <w:t xml:space="preserve"> </w:t>
      </w:r>
      <w:r>
        <w:t>resursa</w:t>
      </w:r>
      <w:r w:rsidRPr="00A1035C">
        <w:t xml:space="preserve"> ukoliko ni</w:t>
      </w:r>
      <w:r>
        <w:t>su</w:t>
      </w:r>
      <w:r w:rsidRPr="00A1035C">
        <w:t xml:space="preserve"> obuhvaćen</w:t>
      </w:r>
      <w:r>
        <w:t>e</w:t>
      </w:r>
      <w:r w:rsidRPr="00A1035C">
        <w:t xml:space="preserve"> ovim popisom.</w:t>
      </w:r>
    </w:p>
  </w:comment>
  <w:comment w:id="31" w:author="Advisera" w:initials="A">
    <w:p w14:paraId="48B92EA4" w14:textId="77777777" w:rsidR="00630C98" w:rsidRDefault="00630C98" w:rsidP="002F36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035C">
        <w:rPr>
          <w:rStyle w:val="CommentReference"/>
        </w:rPr>
        <w:annotationRef/>
      </w:r>
      <w:r w:rsidRPr="00A1035C">
        <w:t xml:space="preserve">Kako bi pojednostavili proces, možete odrediti da će vlasnik </w:t>
      </w:r>
      <w:r>
        <w:t>resursa</w:t>
      </w:r>
      <w:r w:rsidRPr="00A1035C">
        <w:t xml:space="preserve"> biti i vlasnik rizika</w:t>
      </w:r>
      <w:r w:rsidRPr="00726639">
        <w:t xml:space="preserve"> </w:t>
      </w:r>
      <w:r w:rsidRPr="00A1035C">
        <w:t>za svaki rizik.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6EF441C" w15:done="0"/>
  <w15:commentEx w15:paraId="7956DFF6" w15:done="0"/>
  <w15:commentEx w15:paraId="7E1BCA3A" w15:done="0"/>
  <w15:commentEx w15:paraId="0B2A1812" w15:done="0"/>
  <w15:commentEx w15:paraId="68EA2DE6" w15:done="0"/>
  <w15:commentEx w15:paraId="7AEFB5B4" w15:done="0"/>
  <w15:commentEx w15:paraId="591AC2D5" w15:done="0"/>
  <w15:commentEx w15:paraId="72B15CBD" w15:done="0"/>
  <w15:commentEx w15:paraId="193FA610" w15:done="0"/>
  <w15:commentEx w15:paraId="39D280C4" w15:done="0"/>
  <w15:commentEx w15:paraId="5BA2A795" w15:done="0"/>
  <w15:commentEx w15:paraId="0A03EACE" w15:done="0"/>
  <w15:commentEx w15:paraId="535394FC" w15:done="0"/>
  <w15:commentEx w15:paraId="48877192" w15:done="0"/>
  <w15:commentEx w15:paraId="0F1CC8B5" w15:done="0"/>
  <w15:commentEx w15:paraId="5E4C72FC" w15:done="0"/>
  <w15:commentEx w15:paraId="35E42655" w15:done="0"/>
  <w15:commentEx w15:paraId="161D1C47" w15:done="0"/>
  <w15:commentEx w15:paraId="75D29EEA" w15:done="0"/>
  <w15:commentEx w15:paraId="2C277005" w15:done="0"/>
  <w15:commentEx w15:paraId="000130C9" w15:done="0"/>
  <w15:commentEx w15:paraId="48B92E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EF441C" w16cid:durableId="52946C6A"/>
  <w16cid:commentId w16cid:paraId="7956DFF6" w16cid:durableId="53599B02"/>
  <w16cid:commentId w16cid:paraId="7E1BCA3A" w16cid:durableId="3DBA83C0"/>
  <w16cid:commentId w16cid:paraId="0B2A1812" w16cid:durableId="2484F2B1"/>
  <w16cid:commentId w16cid:paraId="68EA2DE6" w16cid:durableId="6A3E4D48"/>
  <w16cid:commentId w16cid:paraId="7AEFB5B4" w16cid:durableId="73D2B794"/>
  <w16cid:commentId w16cid:paraId="591AC2D5" w16cid:durableId="39E0A419"/>
  <w16cid:commentId w16cid:paraId="72B15CBD" w16cid:durableId="61356FCB"/>
  <w16cid:commentId w16cid:paraId="193FA610" w16cid:durableId="26BC1C73"/>
  <w16cid:commentId w16cid:paraId="39D280C4" w16cid:durableId="51AB9777"/>
  <w16cid:commentId w16cid:paraId="5BA2A795" w16cid:durableId="2CA12C1B"/>
  <w16cid:commentId w16cid:paraId="0A03EACE" w16cid:durableId="417EBA88"/>
  <w16cid:commentId w16cid:paraId="535394FC" w16cid:durableId="09493960"/>
  <w16cid:commentId w16cid:paraId="48877192" w16cid:durableId="66748A7A"/>
  <w16cid:commentId w16cid:paraId="0F1CC8B5" w16cid:durableId="444EBFBF"/>
  <w16cid:commentId w16cid:paraId="5E4C72FC" w16cid:durableId="0793113F"/>
  <w16cid:commentId w16cid:paraId="35E42655" w16cid:durableId="1A49014C"/>
  <w16cid:commentId w16cid:paraId="161D1C47" w16cid:durableId="12CED36B"/>
  <w16cid:commentId w16cid:paraId="75D29EEA" w16cid:durableId="557DB8FC"/>
  <w16cid:commentId w16cid:paraId="2C277005" w16cid:durableId="18DC1935"/>
  <w16cid:commentId w16cid:paraId="000130C9" w16cid:durableId="14F012E4"/>
  <w16cid:commentId w16cid:paraId="48B92EA4" w16cid:durableId="319E66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150EF" w14:textId="77777777" w:rsidR="00290692" w:rsidRDefault="00290692" w:rsidP="002B67DA">
      <w:pPr>
        <w:spacing w:after="0" w:line="240" w:lineRule="auto"/>
      </w:pPr>
      <w:r>
        <w:separator/>
      </w:r>
    </w:p>
  </w:endnote>
  <w:endnote w:type="continuationSeparator" w:id="0">
    <w:p w14:paraId="0A7558FC" w14:textId="77777777" w:rsidR="00290692" w:rsidRDefault="00290692" w:rsidP="002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5344A" w:rsidRPr="004263A0" w14:paraId="251C86D4" w14:textId="77777777" w:rsidTr="00DB4ABA">
      <w:tc>
        <w:tcPr>
          <w:tcW w:w="3024" w:type="dxa"/>
        </w:tcPr>
        <w:p w14:paraId="0CE0BA47" w14:textId="2F4F7D68" w:rsidR="0095344A" w:rsidRPr="004263A0" w:rsidRDefault="006A41AA" w:rsidP="004263A0">
          <w:pPr>
            <w:pStyle w:val="Footer"/>
            <w:rPr>
              <w:sz w:val="18"/>
              <w:szCs w:val="18"/>
            </w:rPr>
          </w:pPr>
          <w:r w:rsidRPr="006A41AA">
            <w:rPr>
              <w:sz w:val="18"/>
              <w:szCs w:val="18"/>
            </w:rPr>
            <w:t>Metodologija za procjenu i obradu rizika</w:t>
          </w:r>
        </w:p>
      </w:tc>
      <w:tc>
        <w:tcPr>
          <w:tcW w:w="3024" w:type="dxa"/>
        </w:tcPr>
        <w:p w14:paraId="2456DFD4" w14:textId="440381E4" w:rsidR="0095344A" w:rsidRPr="004263A0" w:rsidRDefault="0095344A" w:rsidP="002B67D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263A0">
            <w:rPr>
              <w:sz w:val="18"/>
            </w:rPr>
            <w:t>ver</w:t>
          </w:r>
          <w:proofErr w:type="spellEnd"/>
          <w:r w:rsidRPr="004263A0">
            <w:rPr>
              <w:sz w:val="18"/>
            </w:rPr>
            <w:t xml:space="preserve"> [</w:t>
          </w:r>
          <w:r w:rsidRPr="004263A0">
            <w:rPr>
              <w:sz w:val="18"/>
              <w:szCs w:val="18"/>
            </w:rPr>
            <w:t>verzija] od [datum</w:t>
          </w:r>
          <w:r w:rsidRPr="004263A0">
            <w:rPr>
              <w:sz w:val="18"/>
            </w:rPr>
            <w:t>]</w:t>
          </w:r>
        </w:p>
      </w:tc>
      <w:tc>
        <w:tcPr>
          <w:tcW w:w="3024" w:type="dxa"/>
        </w:tcPr>
        <w:p w14:paraId="33D59E09" w14:textId="464969A1" w:rsidR="0095344A" w:rsidRPr="004263A0" w:rsidRDefault="0095344A" w:rsidP="002B67DA">
          <w:pPr>
            <w:pStyle w:val="Footer"/>
            <w:jc w:val="right"/>
            <w:rPr>
              <w:b/>
              <w:sz w:val="18"/>
              <w:szCs w:val="18"/>
            </w:rPr>
          </w:pPr>
          <w:r w:rsidRPr="004263A0">
            <w:rPr>
              <w:sz w:val="18"/>
              <w:szCs w:val="18"/>
            </w:rPr>
            <w:t xml:space="preserve">Stranica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PAGE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21A02">
            <w:rPr>
              <w:b/>
              <w:noProof/>
              <w:sz w:val="18"/>
              <w:szCs w:val="18"/>
            </w:rPr>
            <w:t>5</w:t>
          </w:r>
          <w:r w:rsidRPr="004263A0">
            <w:rPr>
              <w:b/>
              <w:sz w:val="18"/>
              <w:szCs w:val="18"/>
            </w:rPr>
            <w:fldChar w:fldCharType="end"/>
          </w:r>
          <w:r w:rsidRPr="004263A0">
            <w:rPr>
              <w:sz w:val="18"/>
              <w:szCs w:val="18"/>
            </w:rPr>
            <w:t xml:space="preserve"> od </w:t>
          </w:r>
          <w:r w:rsidRPr="004263A0">
            <w:rPr>
              <w:b/>
              <w:sz w:val="18"/>
              <w:szCs w:val="18"/>
            </w:rPr>
            <w:fldChar w:fldCharType="begin"/>
          </w:r>
          <w:r w:rsidRPr="004263A0">
            <w:rPr>
              <w:b/>
              <w:sz w:val="18"/>
              <w:szCs w:val="18"/>
            </w:rPr>
            <w:instrText xml:space="preserve"> NUMPAGES  </w:instrText>
          </w:r>
          <w:r w:rsidRPr="004263A0">
            <w:rPr>
              <w:b/>
              <w:sz w:val="18"/>
              <w:szCs w:val="18"/>
            </w:rPr>
            <w:fldChar w:fldCharType="separate"/>
          </w:r>
          <w:r w:rsidR="00E21A02">
            <w:rPr>
              <w:b/>
              <w:noProof/>
              <w:sz w:val="18"/>
              <w:szCs w:val="18"/>
            </w:rPr>
            <w:t>7</w:t>
          </w:r>
          <w:r w:rsidRPr="004263A0">
            <w:rPr>
              <w:b/>
              <w:sz w:val="18"/>
              <w:szCs w:val="18"/>
            </w:rPr>
            <w:fldChar w:fldCharType="end"/>
          </w:r>
        </w:p>
      </w:tc>
    </w:tr>
  </w:tbl>
  <w:p w14:paraId="526D3866" w14:textId="26BF84BA" w:rsidR="0095344A" w:rsidRPr="004B1E43" w:rsidRDefault="00DB4ABA" w:rsidP="00DB4AB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B4ABA">
      <w:rPr>
        <w:sz w:val="16"/>
      </w:rPr>
      <w:t xml:space="preserve">© Ovaj predložak smiju koristiti klijenti tvrtke Advisera </w:t>
    </w:r>
    <w:proofErr w:type="spellStart"/>
    <w:r w:rsidRPr="00DB4ABA">
      <w:rPr>
        <w:sz w:val="16"/>
      </w:rPr>
      <w:t>Expert</w:t>
    </w:r>
    <w:proofErr w:type="spellEnd"/>
    <w:r w:rsidRPr="00DB4ABA">
      <w:rPr>
        <w:sz w:val="16"/>
      </w:rPr>
      <w:t xml:space="preserve"> </w:t>
    </w:r>
    <w:proofErr w:type="spellStart"/>
    <w:r w:rsidRPr="00DB4ABA">
      <w:rPr>
        <w:sz w:val="16"/>
      </w:rPr>
      <w:t>Solutions</w:t>
    </w:r>
    <w:proofErr w:type="spellEnd"/>
    <w:r w:rsidRPr="00DB4ABA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A7AC" w14:textId="6E75580B" w:rsidR="0095344A" w:rsidRPr="00DB4ABA" w:rsidRDefault="00DB4ABA" w:rsidP="00DB4ABA">
    <w:pPr>
      <w:pStyle w:val="Footer"/>
      <w:spacing w:after="0"/>
      <w:jc w:val="center"/>
      <w:rPr>
        <w:sz w:val="16"/>
        <w:szCs w:val="16"/>
      </w:rPr>
    </w:pPr>
    <w:r w:rsidRPr="00DB4ABA">
      <w:rPr>
        <w:sz w:val="16"/>
        <w:szCs w:val="16"/>
      </w:rPr>
      <w:t xml:space="preserve">© Ovaj predložak smiju koristiti klijenti tvrtke Advisera </w:t>
    </w:r>
    <w:proofErr w:type="spellStart"/>
    <w:r w:rsidRPr="00DB4ABA">
      <w:rPr>
        <w:sz w:val="16"/>
        <w:szCs w:val="16"/>
      </w:rPr>
      <w:t>Expert</w:t>
    </w:r>
    <w:proofErr w:type="spellEnd"/>
    <w:r w:rsidRPr="00DB4ABA">
      <w:rPr>
        <w:sz w:val="16"/>
        <w:szCs w:val="16"/>
      </w:rPr>
      <w:t xml:space="preserve"> </w:t>
    </w:r>
    <w:proofErr w:type="spellStart"/>
    <w:r w:rsidRPr="00DB4ABA">
      <w:rPr>
        <w:sz w:val="16"/>
        <w:szCs w:val="16"/>
      </w:rPr>
      <w:t>Solutions</w:t>
    </w:r>
    <w:proofErr w:type="spellEnd"/>
    <w:r w:rsidRPr="00DB4ABA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371B3" w14:textId="77777777" w:rsidR="00290692" w:rsidRDefault="00290692" w:rsidP="002B67DA">
      <w:pPr>
        <w:spacing w:after="0" w:line="240" w:lineRule="auto"/>
      </w:pPr>
      <w:r>
        <w:separator/>
      </w:r>
    </w:p>
  </w:footnote>
  <w:footnote w:type="continuationSeparator" w:id="0">
    <w:p w14:paraId="7FE08761" w14:textId="77777777" w:rsidR="00290692" w:rsidRDefault="00290692" w:rsidP="002B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5344A" w:rsidRPr="006571EC" w14:paraId="34101691" w14:textId="77777777" w:rsidTr="00DB4ABA">
      <w:tc>
        <w:tcPr>
          <w:tcW w:w="4536" w:type="dxa"/>
        </w:tcPr>
        <w:p w14:paraId="4EF0F056" w14:textId="672942E3" w:rsidR="0095344A" w:rsidRPr="004263A0" w:rsidRDefault="0095344A" w:rsidP="002B67DA">
          <w:pPr>
            <w:pStyle w:val="Header"/>
            <w:spacing w:after="0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>naziv organizacije</w:t>
          </w:r>
          <w:r w:rsidRPr="004263A0">
            <w:rPr>
              <w:sz w:val="20"/>
            </w:rPr>
            <w:t>]</w:t>
          </w:r>
        </w:p>
      </w:tc>
      <w:tc>
        <w:tcPr>
          <w:tcW w:w="4536" w:type="dxa"/>
        </w:tcPr>
        <w:p w14:paraId="0C40FBFF" w14:textId="3CC6D1B2" w:rsidR="0095344A" w:rsidRPr="004263A0" w:rsidRDefault="0095344A" w:rsidP="002B67D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263A0">
            <w:rPr>
              <w:sz w:val="20"/>
            </w:rPr>
            <w:t>[</w:t>
          </w:r>
          <w:r w:rsidRPr="004263A0">
            <w:rPr>
              <w:sz w:val="20"/>
              <w:szCs w:val="20"/>
            </w:rPr>
            <w:t>stupanj povjerljivosti</w:t>
          </w:r>
          <w:r w:rsidRPr="004263A0">
            <w:rPr>
              <w:sz w:val="20"/>
            </w:rPr>
            <w:t>]</w:t>
          </w:r>
        </w:p>
      </w:tc>
    </w:tr>
  </w:tbl>
  <w:p w14:paraId="683E839A" w14:textId="77777777" w:rsidR="0095344A" w:rsidRPr="003056B2" w:rsidRDefault="0095344A" w:rsidP="002B67D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A40CDBE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3FB8E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C22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A56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0D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07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E0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0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EC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AA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8762BB7"/>
    <w:multiLevelType w:val="hybridMultilevel"/>
    <w:tmpl w:val="75B4E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62594"/>
    <w:multiLevelType w:val="hybridMultilevel"/>
    <w:tmpl w:val="BE3A2C34"/>
    <w:lvl w:ilvl="0" w:tplc="86CE10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4D8EA96">
      <w:start w:val="1"/>
      <w:numFmt w:val="lowerLetter"/>
      <w:lvlText w:val="%2."/>
      <w:lvlJc w:val="left"/>
      <w:pPr>
        <w:ind w:left="1800" w:hanging="360"/>
      </w:pPr>
    </w:lvl>
    <w:lvl w:ilvl="2" w:tplc="452047DE">
      <w:start w:val="1"/>
      <w:numFmt w:val="lowerRoman"/>
      <w:lvlText w:val="%3."/>
      <w:lvlJc w:val="right"/>
      <w:pPr>
        <w:ind w:left="2520" w:hanging="180"/>
      </w:pPr>
    </w:lvl>
    <w:lvl w:ilvl="3" w:tplc="7794DA12" w:tentative="1">
      <w:start w:val="1"/>
      <w:numFmt w:val="decimal"/>
      <w:lvlText w:val="%4."/>
      <w:lvlJc w:val="left"/>
      <w:pPr>
        <w:ind w:left="3240" w:hanging="360"/>
      </w:pPr>
    </w:lvl>
    <w:lvl w:ilvl="4" w:tplc="67F6A732" w:tentative="1">
      <w:start w:val="1"/>
      <w:numFmt w:val="lowerLetter"/>
      <w:lvlText w:val="%5."/>
      <w:lvlJc w:val="left"/>
      <w:pPr>
        <w:ind w:left="3960" w:hanging="360"/>
      </w:pPr>
    </w:lvl>
    <w:lvl w:ilvl="5" w:tplc="CA5A8ECA" w:tentative="1">
      <w:start w:val="1"/>
      <w:numFmt w:val="lowerRoman"/>
      <w:lvlText w:val="%6."/>
      <w:lvlJc w:val="right"/>
      <w:pPr>
        <w:ind w:left="4680" w:hanging="180"/>
      </w:pPr>
    </w:lvl>
    <w:lvl w:ilvl="6" w:tplc="735AB2E6" w:tentative="1">
      <w:start w:val="1"/>
      <w:numFmt w:val="decimal"/>
      <w:lvlText w:val="%7."/>
      <w:lvlJc w:val="left"/>
      <w:pPr>
        <w:ind w:left="5400" w:hanging="360"/>
      </w:pPr>
    </w:lvl>
    <w:lvl w:ilvl="7" w:tplc="B0A4F7EA" w:tentative="1">
      <w:start w:val="1"/>
      <w:numFmt w:val="lowerLetter"/>
      <w:lvlText w:val="%8."/>
      <w:lvlJc w:val="left"/>
      <w:pPr>
        <w:ind w:left="6120" w:hanging="360"/>
      </w:pPr>
    </w:lvl>
    <w:lvl w:ilvl="8" w:tplc="62188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22B60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0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60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2E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E5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DED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9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CE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EA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6238B"/>
    <w:multiLevelType w:val="hybridMultilevel"/>
    <w:tmpl w:val="76E255D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7862B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E8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8D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C8E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22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A9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4A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EC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A4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4B0"/>
    <w:multiLevelType w:val="hybridMultilevel"/>
    <w:tmpl w:val="7B3AE084"/>
    <w:lvl w:ilvl="0" w:tplc="268C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2C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D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C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A3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69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82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6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0A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83B77"/>
    <w:multiLevelType w:val="hybridMultilevel"/>
    <w:tmpl w:val="10665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03433732">
    <w:abstractNumId w:val="0"/>
  </w:num>
  <w:num w:numId="2" w16cid:durableId="1529875955">
    <w:abstractNumId w:val="5"/>
  </w:num>
  <w:num w:numId="3" w16cid:durableId="2043895292">
    <w:abstractNumId w:val="1"/>
  </w:num>
  <w:num w:numId="4" w16cid:durableId="1986355206">
    <w:abstractNumId w:val="7"/>
  </w:num>
  <w:num w:numId="5" w16cid:durableId="921257507">
    <w:abstractNumId w:val="2"/>
  </w:num>
  <w:num w:numId="6" w16cid:durableId="2018846222">
    <w:abstractNumId w:val="4"/>
  </w:num>
  <w:num w:numId="7" w16cid:durableId="1198817017">
    <w:abstractNumId w:val="8"/>
  </w:num>
  <w:num w:numId="8" w16cid:durableId="9531954">
    <w:abstractNumId w:val="9"/>
  </w:num>
  <w:num w:numId="9" w16cid:durableId="340863805">
    <w:abstractNumId w:val="10"/>
  </w:num>
  <w:num w:numId="10" w16cid:durableId="1868442784">
    <w:abstractNumId w:val="6"/>
  </w:num>
  <w:num w:numId="11" w16cid:durableId="213189353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yNTYxMgQSlmaWZko6SsGpxcWZ+XkgBYa1AB6F/ZEsAAAA"/>
  </w:docVars>
  <w:rsids>
    <w:rsidRoot w:val="00927DFD"/>
    <w:rsid w:val="00000DB0"/>
    <w:rsid w:val="00004849"/>
    <w:rsid w:val="00012B75"/>
    <w:rsid w:val="00016A08"/>
    <w:rsid w:val="00020070"/>
    <w:rsid w:val="00022251"/>
    <w:rsid w:val="00034D2F"/>
    <w:rsid w:val="000667BC"/>
    <w:rsid w:val="00074512"/>
    <w:rsid w:val="00091402"/>
    <w:rsid w:val="0009373B"/>
    <w:rsid w:val="000B405C"/>
    <w:rsid w:val="000D404D"/>
    <w:rsid w:val="000E3F55"/>
    <w:rsid w:val="000E4888"/>
    <w:rsid w:val="001021BE"/>
    <w:rsid w:val="00111F89"/>
    <w:rsid w:val="00122106"/>
    <w:rsid w:val="00124139"/>
    <w:rsid w:val="00131461"/>
    <w:rsid w:val="001352BD"/>
    <w:rsid w:val="0013585F"/>
    <w:rsid w:val="00135A8F"/>
    <w:rsid w:val="001361AB"/>
    <w:rsid w:val="00136937"/>
    <w:rsid w:val="0015643F"/>
    <w:rsid w:val="001868A0"/>
    <w:rsid w:val="001A05BD"/>
    <w:rsid w:val="001A5EC8"/>
    <w:rsid w:val="001B0440"/>
    <w:rsid w:val="001E1590"/>
    <w:rsid w:val="001E4134"/>
    <w:rsid w:val="001E6819"/>
    <w:rsid w:val="001F0029"/>
    <w:rsid w:val="001F1661"/>
    <w:rsid w:val="001F3E5B"/>
    <w:rsid w:val="00207CCA"/>
    <w:rsid w:val="00212A0F"/>
    <w:rsid w:val="00212B71"/>
    <w:rsid w:val="002277D1"/>
    <w:rsid w:val="00230049"/>
    <w:rsid w:val="00241B7F"/>
    <w:rsid w:val="002437C1"/>
    <w:rsid w:val="00243E00"/>
    <w:rsid w:val="002441CD"/>
    <w:rsid w:val="00247AD2"/>
    <w:rsid w:val="002534BB"/>
    <w:rsid w:val="00256120"/>
    <w:rsid w:val="00267C50"/>
    <w:rsid w:val="00271AA5"/>
    <w:rsid w:val="00281EF0"/>
    <w:rsid w:val="00284541"/>
    <w:rsid w:val="00290692"/>
    <w:rsid w:val="002A00EE"/>
    <w:rsid w:val="002A4A79"/>
    <w:rsid w:val="002B1FA9"/>
    <w:rsid w:val="002B31EA"/>
    <w:rsid w:val="002B67DA"/>
    <w:rsid w:val="002C3779"/>
    <w:rsid w:val="002C5A5A"/>
    <w:rsid w:val="002E20D3"/>
    <w:rsid w:val="002E2E6D"/>
    <w:rsid w:val="002E3033"/>
    <w:rsid w:val="002F6E22"/>
    <w:rsid w:val="003158CE"/>
    <w:rsid w:val="00330C89"/>
    <w:rsid w:val="00337D63"/>
    <w:rsid w:val="00346794"/>
    <w:rsid w:val="003711C1"/>
    <w:rsid w:val="00386EDE"/>
    <w:rsid w:val="003911FE"/>
    <w:rsid w:val="00393757"/>
    <w:rsid w:val="00395925"/>
    <w:rsid w:val="003A096E"/>
    <w:rsid w:val="003A0EF4"/>
    <w:rsid w:val="003A0EFD"/>
    <w:rsid w:val="003A66F6"/>
    <w:rsid w:val="003A6C26"/>
    <w:rsid w:val="003B3947"/>
    <w:rsid w:val="003B56E8"/>
    <w:rsid w:val="003C03CC"/>
    <w:rsid w:val="003C2B59"/>
    <w:rsid w:val="003C3897"/>
    <w:rsid w:val="00400F0C"/>
    <w:rsid w:val="00402CDF"/>
    <w:rsid w:val="00403144"/>
    <w:rsid w:val="0041029F"/>
    <w:rsid w:val="00417536"/>
    <w:rsid w:val="00425A4B"/>
    <w:rsid w:val="004263A0"/>
    <w:rsid w:val="00465456"/>
    <w:rsid w:val="00483D8B"/>
    <w:rsid w:val="0049059F"/>
    <w:rsid w:val="00491CE9"/>
    <w:rsid w:val="00493363"/>
    <w:rsid w:val="004A2961"/>
    <w:rsid w:val="004B5108"/>
    <w:rsid w:val="004C16FA"/>
    <w:rsid w:val="004C4B7F"/>
    <w:rsid w:val="004C7081"/>
    <w:rsid w:val="004E1A80"/>
    <w:rsid w:val="004F5373"/>
    <w:rsid w:val="00507D2B"/>
    <w:rsid w:val="00526779"/>
    <w:rsid w:val="00531813"/>
    <w:rsid w:val="00534419"/>
    <w:rsid w:val="00555FEF"/>
    <w:rsid w:val="00573321"/>
    <w:rsid w:val="00584B21"/>
    <w:rsid w:val="005923CB"/>
    <w:rsid w:val="005C185D"/>
    <w:rsid w:val="005D5B53"/>
    <w:rsid w:val="005F1B7B"/>
    <w:rsid w:val="005F5A49"/>
    <w:rsid w:val="0060369F"/>
    <w:rsid w:val="00603802"/>
    <w:rsid w:val="00605F2B"/>
    <w:rsid w:val="00625CEE"/>
    <w:rsid w:val="00630C98"/>
    <w:rsid w:val="00631FEF"/>
    <w:rsid w:val="0067057A"/>
    <w:rsid w:val="0068095A"/>
    <w:rsid w:val="00684616"/>
    <w:rsid w:val="00691CAE"/>
    <w:rsid w:val="006A41AA"/>
    <w:rsid w:val="006C65C9"/>
    <w:rsid w:val="006E2FCC"/>
    <w:rsid w:val="006F17DD"/>
    <w:rsid w:val="006F795A"/>
    <w:rsid w:val="00704A39"/>
    <w:rsid w:val="00705CCF"/>
    <w:rsid w:val="00711177"/>
    <w:rsid w:val="00723AA1"/>
    <w:rsid w:val="00726639"/>
    <w:rsid w:val="0073369A"/>
    <w:rsid w:val="0073413B"/>
    <w:rsid w:val="00745037"/>
    <w:rsid w:val="007525DC"/>
    <w:rsid w:val="0076615D"/>
    <w:rsid w:val="00785647"/>
    <w:rsid w:val="00797E5C"/>
    <w:rsid w:val="007A342A"/>
    <w:rsid w:val="007B5B4E"/>
    <w:rsid w:val="007B7235"/>
    <w:rsid w:val="007B7D85"/>
    <w:rsid w:val="007C52FE"/>
    <w:rsid w:val="007D6C3E"/>
    <w:rsid w:val="007D738B"/>
    <w:rsid w:val="007E39B4"/>
    <w:rsid w:val="007F7A45"/>
    <w:rsid w:val="00804CA7"/>
    <w:rsid w:val="0080610C"/>
    <w:rsid w:val="00812E98"/>
    <w:rsid w:val="00814146"/>
    <w:rsid w:val="00822367"/>
    <w:rsid w:val="008227F1"/>
    <w:rsid w:val="008539F1"/>
    <w:rsid w:val="0089558E"/>
    <w:rsid w:val="008A3D6E"/>
    <w:rsid w:val="008B01A3"/>
    <w:rsid w:val="008B0747"/>
    <w:rsid w:val="008B3AB1"/>
    <w:rsid w:val="008C138E"/>
    <w:rsid w:val="008C5CA8"/>
    <w:rsid w:val="008E4DEC"/>
    <w:rsid w:val="008E7CC5"/>
    <w:rsid w:val="008F32C9"/>
    <w:rsid w:val="00907A85"/>
    <w:rsid w:val="00915863"/>
    <w:rsid w:val="009174C5"/>
    <w:rsid w:val="009234B5"/>
    <w:rsid w:val="00923648"/>
    <w:rsid w:val="00927DFD"/>
    <w:rsid w:val="00937359"/>
    <w:rsid w:val="00942AA7"/>
    <w:rsid w:val="009436A3"/>
    <w:rsid w:val="00953363"/>
    <w:rsid w:val="0095344A"/>
    <w:rsid w:val="0096159D"/>
    <w:rsid w:val="00961E77"/>
    <w:rsid w:val="00965A2E"/>
    <w:rsid w:val="00994D9A"/>
    <w:rsid w:val="009D4979"/>
    <w:rsid w:val="009D68B2"/>
    <w:rsid w:val="009E08E4"/>
    <w:rsid w:val="009E68AA"/>
    <w:rsid w:val="009F0F29"/>
    <w:rsid w:val="009F3C75"/>
    <w:rsid w:val="009F44B4"/>
    <w:rsid w:val="009F4C12"/>
    <w:rsid w:val="009F58BC"/>
    <w:rsid w:val="00A00AC2"/>
    <w:rsid w:val="00A07E15"/>
    <w:rsid w:val="00A1035C"/>
    <w:rsid w:val="00A11C03"/>
    <w:rsid w:val="00A322A2"/>
    <w:rsid w:val="00A361B1"/>
    <w:rsid w:val="00A37043"/>
    <w:rsid w:val="00A46EBA"/>
    <w:rsid w:val="00A504F7"/>
    <w:rsid w:val="00A55D2E"/>
    <w:rsid w:val="00A64279"/>
    <w:rsid w:val="00A70C3C"/>
    <w:rsid w:val="00A70D63"/>
    <w:rsid w:val="00A738FB"/>
    <w:rsid w:val="00A824D0"/>
    <w:rsid w:val="00A97913"/>
    <w:rsid w:val="00AA4B17"/>
    <w:rsid w:val="00AA73F0"/>
    <w:rsid w:val="00AC3A1D"/>
    <w:rsid w:val="00AD2074"/>
    <w:rsid w:val="00AD4948"/>
    <w:rsid w:val="00AF36F1"/>
    <w:rsid w:val="00B04965"/>
    <w:rsid w:val="00B251F8"/>
    <w:rsid w:val="00B25276"/>
    <w:rsid w:val="00B32B19"/>
    <w:rsid w:val="00B43F19"/>
    <w:rsid w:val="00B736CB"/>
    <w:rsid w:val="00B74F16"/>
    <w:rsid w:val="00B771B1"/>
    <w:rsid w:val="00B81F44"/>
    <w:rsid w:val="00B908B7"/>
    <w:rsid w:val="00B90F6B"/>
    <w:rsid w:val="00BA4C51"/>
    <w:rsid w:val="00BB3D06"/>
    <w:rsid w:val="00BD12C5"/>
    <w:rsid w:val="00BD13B3"/>
    <w:rsid w:val="00BD5C7F"/>
    <w:rsid w:val="00BE3E69"/>
    <w:rsid w:val="00BE5BB7"/>
    <w:rsid w:val="00C17CDE"/>
    <w:rsid w:val="00C25B01"/>
    <w:rsid w:val="00C417E3"/>
    <w:rsid w:val="00C86C3B"/>
    <w:rsid w:val="00C94621"/>
    <w:rsid w:val="00CA6D35"/>
    <w:rsid w:val="00CE737A"/>
    <w:rsid w:val="00D012A0"/>
    <w:rsid w:val="00D039A3"/>
    <w:rsid w:val="00D07D5F"/>
    <w:rsid w:val="00D37F53"/>
    <w:rsid w:val="00D5470E"/>
    <w:rsid w:val="00D96BEF"/>
    <w:rsid w:val="00DA5628"/>
    <w:rsid w:val="00DB4ABA"/>
    <w:rsid w:val="00DB72B8"/>
    <w:rsid w:val="00DC3845"/>
    <w:rsid w:val="00E13044"/>
    <w:rsid w:val="00E13E60"/>
    <w:rsid w:val="00E21A02"/>
    <w:rsid w:val="00E25262"/>
    <w:rsid w:val="00E36EE2"/>
    <w:rsid w:val="00E44556"/>
    <w:rsid w:val="00E50673"/>
    <w:rsid w:val="00E5437F"/>
    <w:rsid w:val="00E620B5"/>
    <w:rsid w:val="00E6328F"/>
    <w:rsid w:val="00E80143"/>
    <w:rsid w:val="00E876AF"/>
    <w:rsid w:val="00E964E0"/>
    <w:rsid w:val="00EF057A"/>
    <w:rsid w:val="00EF469F"/>
    <w:rsid w:val="00F02700"/>
    <w:rsid w:val="00F106A6"/>
    <w:rsid w:val="00F24507"/>
    <w:rsid w:val="00F252F7"/>
    <w:rsid w:val="00F356CF"/>
    <w:rsid w:val="00F3674F"/>
    <w:rsid w:val="00F47337"/>
    <w:rsid w:val="00F52B81"/>
    <w:rsid w:val="00F538E8"/>
    <w:rsid w:val="00F60A36"/>
    <w:rsid w:val="00F76454"/>
    <w:rsid w:val="00F86DE7"/>
    <w:rsid w:val="00F870BE"/>
    <w:rsid w:val="00F96688"/>
    <w:rsid w:val="00F96E94"/>
    <w:rsid w:val="00FE5860"/>
    <w:rsid w:val="00FE6245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9D4F3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AB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CC5"/>
    <w:pPr>
      <w:numPr>
        <w:ilvl w:val="1"/>
        <w:numId w:val="1"/>
      </w:numPr>
      <w:spacing w:before="360" w:line="240" w:lineRule="auto"/>
      <w:ind w:left="0" w:firstLine="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C03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3C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3C03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C03CC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C138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8C1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138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E7CC5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53363"/>
    <w:pPr>
      <w:tabs>
        <w:tab w:val="left" w:pos="880"/>
        <w:tab w:val="right" w:leader="dot" w:pos="9062"/>
      </w:tabs>
      <w:spacing w:after="0"/>
      <w:ind w:left="220"/>
    </w:pPr>
    <w:rPr>
      <w:rFonts w:asciiTheme="minorHAnsi" w:hAnsiTheme="minorHAnsi"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E5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B405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96B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0D6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CA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DB4AB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A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-account/security-awareness-training/" TargetMode="External"/><Relationship Id="rId2" Type="http://schemas.openxmlformats.org/officeDocument/2006/relationships/hyperlink" Target="https://advisera.com/27001academy/iso-27001-risk-assessment-treatment-management/" TargetMode="External"/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dokumentacije-za-procjenu-rizi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9B37-BB30-42E5-A006-6E56A3CD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4696</Characters>
  <Application>Microsoft Office Word</Application>
  <DocSecurity>0</DocSecurity>
  <Lines>39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Metodologija za procjenu i obradu rizika</vt:lpstr>
      <vt:lpstr>Svrha, područje primjene i korisnici</vt:lpstr>
      <vt:lpstr>Referentni dokumenti</vt:lpstr>
      <vt:lpstr>Metodologija procjene i obrade rizika </vt:lpstr>
      <vt:lpstr>    Procjena rizika</vt:lpstr>
      <vt:lpstr>        Proces</vt:lpstr>
      <vt:lpstr>        Resursi, ranjivosti i prijetnje</vt:lpstr>
      <vt:lpstr>        Utvrđivanje vlasnika rizika</vt:lpstr>
      <vt:lpstr>        Posljedice i vjerojatnost</vt:lpstr>
      <vt:lpstr>Risk Assessment and Risk Treatment Methodology</vt:lpstr>
      <vt:lpstr>Risk Assessment and Risk Treatment Methodology</vt:lpstr>
    </vt:vector>
  </TitlesOfParts>
  <Company>Advisera Expert Solutions d.o.o.</Company>
  <LinksUpToDate>false</LinksUpToDate>
  <CharactersWithSpaces>5508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_Toc269415212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_Toc269415211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_Toc269415210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_Toc269415209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_Toc269415208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_Toc269415207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_Toc269415206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_Toc269415205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_Toc269415204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_Toc269415203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_Toc269415202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_Toc269415201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_Toc269415200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_Toc269415199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za procjenu i obradu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2025-12-29T11:25:00Z</dcterms:created>
  <dcterms:modified xsi:type="dcterms:W3CDTF">2026-01-07T19:34:00Z</dcterms:modified>
</cp:coreProperties>
</file>