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04B31" w14:textId="6B29209E" w:rsidR="00AE035F" w:rsidRPr="00901C2E" w:rsidRDefault="00452C92" w:rsidP="00452C92">
      <w:pPr>
        <w:jc w:val="center"/>
        <w:rPr>
          <w:lang w:val="es-ES"/>
        </w:rPr>
      </w:pPr>
      <w:r w:rsidRPr="00452C92">
        <w:rPr>
          <w:lang w:val="es-ES"/>
        </w:rPr>
        <w:t>** VERSIÓN DE MUESTRA GRATIS **</w:t>
      </w:r>
    </w:p>
    <w:p w14:paraId="75D141BB" w14:textId="77777777" w:rsidR="00AE035F" w:rsidRPr="00901C2E" w:rsidRDefault="00AE035F">
      <w:pPr>
        <w:rPr>
          <w:lang w:val="es-ES"/>
        </w:rPr>
      </w:pPr>
    </w:p>
    <w:p w14:paraId="77D3A634" w14:textId="77777777" w:rsidR="00AE035F" w:rsidRPr="00901C2E" w:rsidRDefault="00AE035F">
      <w:pPr>
        <w:rPr>
          <w:lang w:val="es-ES"/>
        </w:rPr>
      </w:pPr>
    </w:p>
    <w:p w14:paraId="0D9C2216" w14:textId="77777777" w:rsidR="00AE035F" w:rsidRPr="00901C2E" w:rsidRDefault="00AE035F">
      <w:pPr>
        <w:rPr>
          <w:lang w:val="es-ES"/>
        </w:rPr>
      </w:pPr>
    </w:p>
    <w:p w14:paraId="39D46FF2" w14:textId="77777777" w:rsidR="00AE035F" w:rsidRPr="00901C2E" w:rsidRDefault="00AE035F">
      <w:pPr>
        <w:rPr>
          <w:lang w:val="es-ES"/>
        </w:rPr>
      </w:pPr>
    </w:p>
    <w:p w14:paraId="3B690B3B" w14:textId="77777777" w:rsidR="001B150A" w:rsidRPr="00901C2E" w:rsidRDefault="001B150A" w:rsidP="001B150A">
      <w:pPr>
        <w:jc w:val="center"/>
        <w:rPr>
          <w:lang w:val="es-ES"/>
        </w:rPr>
      </w:pPr>
      <w:bookmarkStart w:id="0" w:name="_Hlk17567166"/>
      <w:commentRangeStart w:id="1"/>
      <w:r w:rsidRPr="00901C2E">
        <w:rPr>
          <w:lang w:val="es-ES"/>
        </w:rPr>
        <w:t>[Logo de la organización]</w:t>
      </w:r>
      <w:commentRangeEnd w:id="1"/>
      <w:r w:rsidRPr="00901C2E">
        <w:rPr>
          <w:rStyle w:val="CommentReference"/>
          <w:lang w:val="es-ES"/>
        </w:rPr>
        <w:commentReference w:id="1"/>
      </w:r>
    </w:p>
    <w:p w14:paraId="47E0AD93" w14:textId="77777777" w:rsidR="001B150A" w:rsidRPr="00901C2E" w:rsidRDefault="001B150A" w:rsidP="001B150A">
      <w:pPr>
        <w:jc w:val="center"/>
        <w:rPr>
          <w:lang w:val="es-ES"/>
        </w:rPr>
      </w:pPr>
      <w:r w:rsidRPr="00901C2E">
        <w:rPr>
          <w:lang w:val="es-ES"/>
        </w:rPr>
        <w:t>[Nombre de la organización]</w:t>
      </w:r>
    </w:p>
    <w:bookmarkEnd w:id="0"/>
    <w:p w14:paraId="362D045E" w14:textId="77777777" w:rsidR="00AE035F" w:rsidRPr="00901C2E" w:rsidRDefault="00AE035F" w:rsidP="00CC76B5">
      <w:pPr>
        <w:rPr>
          <w:lang w:val="es-ES"/>
        </w:rPr>
      </w:pPr>
    </w:p>
    <w:p w14:paraId="2E563AD8" w14:textId="77777777" w:rsidR="00422570" w:rsidRPr="00901C2E" w:rsidRDefault="00422570" w:rsidP="00AE035F">
      <w:pPr>
        <w:jc w:val="center"/>
        <w:rPr>
          <w:lang w:val="es-ES"/>
        </w:rPr>
      </w:pPr>
    </w:p>
    <w:p w14:paraId="780D5107" w14:textId="7F68A5D8" w:rsidR="00AE035F" w:rsidRPr="00901C2E" w:rsidRDefault="001B150A" w:rsidP="00AE035F">
      <w:pPr>
        <w:jc w:val="center"/>
        <w:rPr>
          <w:b/>
          <w:sz w:val="32"/>
          <w:szCs w:val="32"/>
          <w:lang w:val="es-ES"/>
        </w:rPr>
      </w:pPr>
      <w:r w:rsidRPr="00901C2E">
        <w:rPr>
          <w:b/>
          <w:sz w:val="32"/>
          <w:lang w:val="es-ES"/>
        </w:rPr>
        <w:t>PROCEDIMIENTO OPERACIONAL E</w:t>
      </w:r>
      <w:r w:rsidR="00A65963" w:rsidRPr="00901C2E">
        <w:rPr>
          <w:b/>
          <w:sz w:val="32"/>
          <w:lang w:val="es-ES"/>
        </w:rPr>
        <w:t>S</w:t>
      </w:r>
      <w:r w:rsidR="00F84D12" w:rsidRPr="00901C2E">
        <w:rPr>
          <w:b/>
          <w:sz w:val="32"/>
          <w:lang w:val="es-ES"/>
        </w:rPr>
        <w:t>T</w:t>
      </w:r>
      <w:r w:rsidR="006F024D" w:rsidRPr="00901C2E">
        <w:rPr>
          <w:b/>
          <w:sz w:val="32"/>
          <w:lang w:val="es-ES"/>
        </w:rPr>
        <w:t>ÁNDAR</w:t>
      </w:r>
      <w:r w:rsidRPr="00901C2E">
        <w:rPr>
          <w:b/>
          <w:sz w:val="32"/>
          <w:lang w:val="es-ES"/>
        </w:rPr>
        <w:t xml:space="preserve">                                    </w:t>
      </w:r>
      <w:r w:rsidR="00654BCF" w:rsidRPr="00901C2E">
        <w:rPr>
          <w:b/>
          <w:sz w:val="32"/>
          <w:lang w:val="es-ES"/>
        </w:rPr>
        <w:t>PARA PELIGROS QUÍMICOS</w:t>
      </w:r>
    </w:p>
    <w:p w14:paraId="31EA734D" w14:textId="77777777" w:rsidR="00AE035F" w:rsidRPr="00901C2E" w:rsidRDefault="00AE035F" w:rsidP="00AE035F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1B150A" w:rsidRPr="00901C2E" w14:paraId="7A3E847B" w14:textId="77777777" w:rsidTr="00A0064D">
        <w:tc>
          <w:tcPr>
            <w:tcW w:w="2342" w:type="dxa"/>
          </w:tcPr>
          <w:p w14:paraId="5DA327B5" w14:textId="77777777" w:rsidR="001B150A" w:rsidRPr="00901C2E" w:rsidRDefault="001B150A" w:rsidP="00A0064D">
            <w:pPr>
              <w:rPr>
                <w:lang w:val="es-ES"/>
              </w:rPr>
            </w:pPr>
            <w:bookmarkStart w:id="4" w:name="_Hlk17567587"/>
            <w:commentRangeStart w:id="5"/>
            <w:r w:rsidRPr="00901C2E">
              <w:rPr>
                <w:lang w:val="es-ES"/>
              </w:rPr>
              <w:t>Código:</w:t>
            </w:r>
            <w:commentRangeEnd w:id="5"/>
            <w:r w:rsidRPr="00901C2E">
              <w:rPr>
                <w:rStyle w:val="CommentReference"/>
                <w:lang w:val="es-ES"/>
              </w:rPr>
              <w:commentReference w:id="5"/>
            </w:r>
          </w:p>
        </w:tc>
        <w:tc>
          <w:tcPr>
            <w:tcW w:w="6730" w:type="dxa"/>
          </w:tcPr>
          <w:p w14:paraId="57372976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51EEC584" w14:textId="77777777" w:rsidTr="00A0064D">
        <w:tc>
          <w:tcPr>
            <w:tcW w:w="2342" w:type="dxa"/>
          </w:tcPr>
          <w:p w14:paraId="4B6D631C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3E800FE6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0.1</w:t>
            </w:r>
          </w:p>
        </w:tc>
      </w:tr>
      <w:tr w:rsidR="001B150A" w:rsidRPr="00901C2E" w14:paraId="45FDAC9D" w14:textId="77777777" w:rsidTr="00A0064D">
        <w:tc>
          <w:tcPr>
            <w:tcW w:w="2342" w:type="dxa"/>
          </w:tcPr>
          <w:p w14:paraId="501C466C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67C68588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6666886C" w14:textId="77777777" w:rsidTr="00A0064D">
        <w:tc>
          <w:tcPr>
            <w:tcW w:w="2342" w:type="dxa"/>
          </w:tcPr>
          <w:p w14:paraId="2FD3E6B1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6F45DE1A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47482D20" w14:textId="77777777" w:rsidTr="00A0064D">
        <w:tc>
          <w:tcPr>
            <w:tcW w:w="2342" w:type="dxa"/>
          </w:tcPr>
          <w:p w14:paraId="068C968B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5A77F6E9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260F44D1" w14:textId="77777777" w:rsidTr="00A0064D">
        <w:tc>
          <w:tcPr>
            <w:tcW w:w="2342" w:type="dxa"/>
          </w:tcPr>
          <w:p w14:paraId="36F7EE5B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607FE8B5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</w:tbl>
    <w:p w14:paraId="32CFD055" w14:textId="77777777" w:rsidR="001B150A" w:rsidRPr="00901C2E" w:rsidRDefault="001B150A" w:rsidP="001B150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69780E84" w14:textId="77777777" w:rsidR="001B150A" w:rsidRPr="00901C2E" w:rsidRDefault="001B150A" w:rsidP="001B150A">
      <w:pPr>
        <w:rPr>
          <w:b/>
          <w:sz w:val="28"/>
          <w:szCs w:val="28"/>
          <w:lang w:val="es-ES"/>
        </w:rPr>
      </w:pPr>
      <w:commentRangeStart w:id="6"/>
      <w:r w:rsidRPr="00901C2E">
        <w:rPr>
          <w:b/>
          <w:sz w:val="28"/>
          <w:lang w:val="es-ES"/>
        </w:rPr>
        <w:t>Lista de distribución</w:t>
      </w:r>
      <w:commentRangeEnd w:id="6"/>
      <w:r w:rsidRPr="00901C2E">
        <w:rPr>
          <w:rStyle w:val="CommentReference"/>
          <w:lang w:val="es-ES"/>
        </w:rPr>
        <w:commentReference w:id="6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1B150A" w:rsidRPr="00901C2E" w14:paraId="0A6DDE54" w14:textId="77777777" w:rsidTr="00A0064D">
        <w:tc>
          <w:tcPr>
            <w:tcW w:w="761" w:type="dxa"/>
            <w:vMerge w:val="restart"/>
            <w:vAlign w:val="center"/>
          </w:tcPr>
          <w:p w14:paraId="3DD1BC4A" w14:textId="77777777" w:rsidR="001B150A" w:rsidRPr="00901C2E" w:rsidRDefault="001B150A" w:rsidP="00A0064D">
            <w:pPr>
              <w:spacing w:after="0"/>
              <w:rPr>
                <w:lang w:val="es-ES"/>
              </w:rPr>
            </w:pPr>
            <w:r w:rsidRPr="00901C2E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23130A9" w14:textId="77777777" w:rsidR="001B150A" w:rsidRPr="00901C2E" w:rsidRDefault="001B150A" w:rsidP="00A0064D">
            <w:pPr>
              <w:spacing w:after="0"/>
              <w:rPr>
                <w:lang w:val="es-ES"/>
              </w:rPr>
            </w:pPr>
            <w:r w:rsidRPr="00901C2E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4248BB4" w14:textId="77777777" w:rsidR="001B150A" w:rsidRPr="00901C2E" w:rsidRDefault="001B150A" w:rsidP="00A0064D">
            <w:pPr>
              <w:spacing w:after="0"/>
              <w:ind w:left="-18"/>
              <w:rPr>
                <w:lang w:val="es-ES"/>
              </w:rPr>
            </w:pPr>
            <w:r w:rsidRPr="00901C2E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91036BC" w14:textId="77777777" w:rsidR="001B150A" w:rsidRPr="00901C2E" w:rsidRDefault="001B150A" w:rsidP="00A0064D">
            <w:pPr>
              <w:spacing w:after="0"/>
              <w:rPr>
                <w:lang w:val="es-ES"/>
              </w:rPr>
            </w:pPr>
            <w:r w:rsidRPr="00901C2E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E108291" w14:textId="77777777" w:rsidR="001B150A" w:rsidRPr="00901C2E" w:rsidRDefault="001B150A" w:rsidP="00A0064D">
            <w:pPr>
              <w:spacing w:after="0"/>
              <w:ind w:left="108"/>
              <w:rPr>
                <w:lang w:val="es-ES"/>
              </w:rPr>
            </w:pPr>
            <w:r w:rsidRPr="00901C2E">
              <w:rPr>
                <w:lang w:val="es-ES"/>
              </w:rPr>
              <w:t>Devuelta</w:t>
            </w:r>
          </w:p>
        </w:tc>
      </w:tr>
      <w:tr w:rsidR="001B150A" w:rsidRPr="00901C2E" w14:paraId="51C1E151" w14:textId="77777777" w:rsidTr="00A0064D">
        <w:tc>
          <w:tcPr>
            <w:tcW w:w="761" w:type="dxa"/>
            <w:vMerge/>
          </w:tcPr>
          <w:p w14:paraId="33F6F47D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240E2D30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4EE852BE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41BB27BA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43EFE934" w14:textId="77777777" w:rsidR="001B150A" w:rsidRPr="00901C2E" w:rsidRDefault="001B150A" w:rsidP="00A0064D">
            <w:pPr>
              <w:spacing w:after="0"/>
              <w:ind w:left="108"/>
              <w:rPr>
                <w:lang w:val="es-ES"/>
              </w:rPr>
            </w:pPr>
            <w:r w:rsidRPr="00901C2E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65D2598A" w14:textId="77777777" w:rsidR="001B150A" w:rsidRPr="00901C2E" w:rsidRDefault="001B150A" w:rsidP="00A0064D">
            <w:pPr>
              <w:spacing w:after="0"/>
              <w:ind w:left="90"/>
              <w:rPr>
                <w:lang w:val="es-ES"/>
              </w:rPr>
            </w:pPr>
            <w:r w:rsidRPr="00901C2E">
              <w:rPr>
                <w:lang w:val="es-ES"/>
              </w:rPr>
              <w:t>Firma</w:t>
            </w:r>
          </w:p>
        </w:tc>
      </w:tr>
      <w:tr w:rsidR="001B150A" w:rsidRPr="00901C2E" w14:paraId="2F5BBC43" w14:textId="77777777" w:rsidTr="00A0064D">
        <w:tc>
          <w:tcPr>
            <w:tcW w:w="761" w:type="dxa"/>
          </w:tcPr>
          <w:p w14:paraId="15EDC6A2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DE9DF09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01E4039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392B062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D858C2C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75F5564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1B150A" w:rsidRPr="00901C2E" w14:paraId="794A1EF1" w14:textId="77777777" w:rsidTr="00A0064D">
        <w:tc>
          <w:tcPr>
            <w:tcW w:w="761" w:type="dxa"/>
          </w:tcPr>
          <w:p w14:paraId="6D52357F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05DB3D34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6C7B54E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833AC3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3724B58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2C13639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1B150A" w:rsidRPr="00901C2E" w14:paraId="22D6C5DB" w14:textId="77777777" w:rsidTr="00A0064D">
        <w:tc>
          <w:tcPr>
            <w:tcW w:w="761" w:type="dxa"/>
          </w:tcPr>
          <w:p w14:paraId="2B91F5AB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98A6D2D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6E8B18D5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9449A23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7DA2D2D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803BF82" w14:textId="77777777" w:rsidR="001B150A" w:rsidRPr="00901C2E" w:rsidRDefault="001B150A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4"/>
    </w:tbl>
    <w:p w14:paraId="5C3BE67F" w14:textId="77777777" w:rsidR="00DA78C6" w:rsidRPr="00901C2E" w:rsidRDefault="00DA78C6" w:rsidP="00DA78C6">
      <w:pPr>
        <w:rPr>
          <w:b/>
          <w:sz w:val="28"/>
          <w:lang w:val="es-ES"/>
        </w:rPr>
      </w:pPr>
    </w:p>
    <w:p w14:paraId="01066B2F" w14:textId="77777777" w:rsidR="00AE035F" w:rsidRPr="00901C2E" w:rsidRDefault="00175092" w:rsidP="00965663">
      <w:pPr>
        <w:rPr>
          <w:lang w:val="es-ES"/>
        </w:rPr>
      </w:pPr>
      <w:r w:rsidRPr="00901C2E">
        <w:rPr>
          <w:lang w:val="es-ES"/>
        </w:rPr>
        <w:br w:type="page"/>
      </w:r>
    </w:p>
    <w:p w14:paraId="1FD32A8F" w14:textId="77777777" w:rsidR="001B150A" w:rsidRPr="00901C2E" w:rsidRDefault="001B150A" w:rsidP="001B150A">
      <w:pPr>
        <w:rPr>
          <w:b/>
          <w:sz w:val="28"/>
          <w:szCs w:val="28"/>
          <w:lang w:val="es-ES"/>
        </w:rPr>
      </w:pPr>
      <w:bookmarkStart w:id="8" w:name="_Hlk17584651"/>
      <w:bookmarkStart w:id="9" w:name="_Hlk17567683"/>
      <w:r w:rsidRPr="00901C2E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1B150A" w:rsidRPr="00901C2E" w14:paraId="7E8A0012" w14:textId="77777777" w:rsidTr="00A0064D">
        <w:tc>
          <w:tcPr>
            <w:tcW w:w="1344" w:type="dxa"/>
          </w:tcPr>
          <w:p w14:paraId="03147CD4" w14:textId="77777777" w:rsidR="001B150A" w:rsidRPr="00901C2E" w:rsidRDefault="001B150A" w:rsidP="00A0064D">
            <w:pPr>
              <w:rPr>
                <w:b/>
                <w:lang w:val="es-ES"/>
              </w:rPr>
            </w:pPr>
            <w:r w:rsidRPr="00901C2E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4405926E" w14:textId="77777777" w:rsidR="001B150A" w:rsidRPr="00901C2E" w:rsidRDefault="001B150A" w:rsidP="00A0064D">
            <w:pPr>
              <w:rPr>
                <w:b/>
                <w:lang w:val="es-ES"/>
              </w:rPr>
            </w:pPr>
            <w:r w:rsidRPr="00901C2E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24CF4F65" w14:textId="77777777" w:rsidR="001B150A" w:rsidRPr="00901C2E" w:rsidRDefault="001B150A" w:rsidP="00A0064D">
            <w:pPr>
              <w:rPr>
                <w:b/>
                <w:lang w:val="es-ES"/>
              </w:rPr>
            </w:pPr>
            <w:r w:rsidRPr="00901C2E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4025A078" w14:textId="77777777" w:rsidR="001B150A" w:rsidRPr="00901C2E" w:rsidRDefault="001B150A" w:rsidP="00A0064D">
            <w:pPr>
              <w:rPr>
                <w:b/>
                <w:lang w:val="es-ES"/>
              </w:rPr>
            </w:pPr>
            <w:r w:rsidRPr="00901C2E">
              <w:rPr>
                <w:b/>
                <w:lang w:val="es-ES"/>
              </w:rPr>
              <w:t>Descripción de la modificación</w:t>
            </w:r>
          </w:p>
        </w:tc>
      </w:tr>
      <w:tr w:rsidR="001B150A" w:rsidRPr="00901C2E" w14:paraId="7C828D38" w14:textId="77777777" w:rsidTr="00A0064D">
        <w:tc>
          <w:tcPr>
            <w:tcW w:w="1344" w:type="dxa"/>
          </w:tcPr>
          <w:p w14:paraId="0F31A2A3" w14:textId="77777777" w:rsidR="001B150A" w:rsidRPr="00901C2E" w:rsidRDefault="001B150A" w:rsidP="00A0064D">
            <w:pPr>
              <w:rPr>
                <w:lang w:val="es-ES"/>
              </w:rPr>
            </w:pPr>
            <w:bookmarkStart w:id="10" w:name="_Hlk17557656"/>
          </w:p>
        </w:tc>
        <w:tc>
          <w:tcPr>
            <w:tcW w:w="988" w:type="dxa"/>
          </w:tcPr>
          <w:p w14:paraId="7E38F07F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696F3B8F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6B4CCDDD" w14:textId="77777777" w:rsidR="001B150A" w:rsidRPr="00901C2E" w:rsidRDefault="001B150A" w:rsidP="00A0064D">
            <w:pPr>
              <w:rPr>
                <w:lang w:val="es-ES"/>
              </w:rPr>
            </w:pPr>
            <w:r w:rsidRPr="00901C2E">
              <w:rPr>
                <w:lang w:val="es-ES"/>
              </w:rPr>
              <w:t>Descripción básica del documento</w:t>
            </w:r>
          </w:p>
        </w:tc>
      </w:tr>
      <w:bookmarkEnd w:id="10"/>
      <w:tr w:rsidR="001B150A" w:rsidRPr="00901C2E" w14:paraId="0F51F03B" w14:textId="77777777" w:rsidTr="00A0064D">
        <w:tc>
          <w:tcPr>
            <w:tcW w:w="1344" w:type="dxa"/>
          </w:tcPr>
          <w:p w14:paraId="377099F3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5CEDBD0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BD3A0EB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0D10FA5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0CFA7153" w14:textId="77777777" w:rsidTr="00A0064D">
        <w:tc>
          <w:tcPr>
            <w:tcW w:w="1344" w:type="dxa"/>
          </w:tcPr>
          <w:p w14:paraId="5579BF41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AAB06D1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E315079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4E915E9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575EADE9" w14:textId="77777777" w:rsidTr="00A0064D">
        <w:tc>
          <w:tcPr>
            <w:tcW w:w="1344" w:type="dxa"/>
          </w:tcPr>
          <w:p w14:paraId="7EDA4348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65421F6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4A79723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C5DD91B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400C3AAA" w14:textId="77777777" w:rsidTr="00A0064D">
        <w:tc>
          <w:tcPr>
            <w:tcW w:w="1344" w:type="dxa"/>
          </w:tcPr>
          <w:p w14:paraId="664299F6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41955CD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AFD4E5E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62B4757D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5A8692C9" w14:textId="77777777" w:rsidTr="00A0064D">
        <w:tc>
          <w:tcPr>
            <w:tcW w:w="1344" w:type="dxa"/>
          </w:tcPr>
          <w:p w14:paraId="30336812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F2C4BFD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16BED66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47F1648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tr w:rsidR="001B150A" w:rsidRPr="00901C2E" w14:paraId="58BEF7DA" w14:textId="77777777" w:rsidTr="00A0064D">
        <w:tc>
          <w:tcPr>
            <w:tcW w:w="1344" w:type="dxa"/>
          </w:tcPr>
          <w:p w14:paraId="77B9FF8F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58E0949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5070492" w14:textId="77777777" w:rsidR="001B150A" w:rsidRPr="00901C2E" w:rsidRDefault="001B150A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94720B8" w14:textId="77777777" w:rsidR="001B150A" w:rsidRPr="00901C2E" w:rsidRDefault="001B150A" w:rsidP="00A0064D">
            <w:pPr>
              <w:rPr>
                <w:lang w:val="es-ES"/>
              </w:rPr>
            </w:pPr>
          </w:p>
        </w:tc>
      </w:tr>
      <w:bookmarkEnd w:id="8"/>
    </w:tbl>
    <w:p w14:paraId="31374B33" w14:textId="77777777" w:rsidR="001B150A" w:rsidRPr="00901C2E" w:rsidRDefault="001B150A" w:rsidP="001B150A">
      <w:pPr>
        <w:rPr>
          <w:lang w:val="es-ES"/>
        </w:rPr>
      </w:pPr>
    </w:p>
    <w:p w14:paraId="314CB7AC" w14:textId="77777777" w:rsidR="001B150A" w:rsidRPr="00901C2E" w:rsidRDefault="001B150A" w:rsidP="001B150A">
      <w:pPr>
        <w:rPr>
          <w:b/>
          <w:sz w:val="28"/>
          <w:szCs w:val="28"/>
          <w:lang w:val="es-ES"/>
        </w:rPr>
      </w:pPr>
      <w:bookmarkStart w:id="11" w:name="_Hlk17473593"/>
      <w:r w:rsidRPr="00901C2E">
        <w:rPr>
          <w:b/>
          <w:sz w:val="28"/>
          <w:lang w:val="es-ES"/>
        </w:rPr>
        <w:t xml:space="preserve">Tabla de contenidos </w:t>
      </w:r>
    </w:p>
    <w:bookmarkEnd w:id="9"/>
    <w:bookmarkEnd w:id="11"/>
    <w:p w14:paraId="705D1FDB" w14:textId="0C2790A2" w:rsidR="00901C2E" w:rsidRDefault="008D48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901C2E">
        <w:rPr>
          <w:lang w:val="es-ES"/>
        </w:rPr>
        <w:fldChar w:fldCharType="begin"/>
      </w:r>
      <w:r w:rsidR="00175092" w:rsidRPr="00901C2E">
        <w:rPr>
          <w:lang w:val="es-ES"/>
        </w:rPr>
        <w:instrText xml:space="preserve"> TOC \o "1-3" \h \z \u </w:instrText>
      </w:r>
      <w:r w:rsidRPr="00901C2E">
        <w:rPr>
          <w:lang w:val="es-ES"/>
        </w:rPr>
        <w:fldChar w:fldCharType="separate"/>
      </w:r>
      <w:hyperlink w:anchor="_Toc17842016" w:history="1">
        <w:r w:rsidR="00901C2E" w:rsidRPr="00227DFD">
          <w:rPr>
            <w:rStyle w:val="Hyperlink"/>
            <w:noProof/>
            <w:lang w:val="es-ES"/>
          </w:rPr>
          <w:t>1.</w:t>
        </w:r>
        <w:r w:rsidR="00901C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Objetivo, alcance y usuarios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_Toc17842016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3</w:t>
        </w:r>
        <w:r w:rsidR="00901C2E">
          <w:rPr>
            <w:noProof/>
            <w:webHidden/>
          </w:rPr>
          <w:fldChar w:fldCharType="end"/>
        </w:r>
      </w:hyperlink>
    </w:p>
    <w:p w14:paraId="3F9C0DF1" w14:textId="1438A464" w:rsidR="00901C2E" w:rsidRDefault="00361C2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7842017" w:history="1">
        <w:r w:rsidR="00901C2E" w:rsidRPr="00227DFD">
          <w:rPr>
            <w:rStyle w:val="Hyperlink"/>
            <w:noProof/>
            <w:lang w:val="es-ES"/>
          </w:rPr>
          <w:t>2.</w:t>
        </w:r>
        <w:r w:rsidR="00901C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Documentos de referencia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_Toc17842017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3</w:t>
        </w:r>
        <w:r w:rsidR="00901C2E">
          <w:rPr>
            <w:noProof/>
            <w:webHidden/>
          </w:rPr>
          <w:fldChar w:fldCharType="end"/>
        </w:r>
      </w:hyperlink>
    </w:p>
    <w:p w14:paraId="60CFBA47" w14:textId="49C8CD55" w:rsidR="00901C2E" w:rsidRDefault="00361C2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7842018" w:history="1">
        <w:r w:rsidR="00901C2E" w:rsidRPr="00227DFD">
          <w:rPr>
            <w:rStyle w:val="Hyperlink"/>
            <w:noProof/>
            <w:lang w:val="es-ES"/>
          </w:rPr>
          <w:t>3.</w:t>
        </w:r>
        <w:r w:rsidR="00901C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Identificación de peligros químicos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_Toc17842018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3</w:t>
        </w:r>
        <w:r w:rsidR="00901C2E">
          <w:rPr>
            <w:noProof/>
            <w:webHidden/>
          </w:rPr>
          <w:fldChar w:fldCharType="end"/>
        </w:r>
      </w:hyperlink>
    </w:p>
    <w:p w14:paraId="1C2A2CEE" w14:textId="7E9C6140" w:rsidR="00901C2E" w:rsidRDefault="00361C2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7842019" w:history="1">
        <w:r w:rsidR="00901C2E" w:rsidRPr="00227DFD">
          <w:rPr>
            <w:rStyle w:val="Hyperlink"/>
            <w:noProof/>
            <w:lang w:val="es-ES"/>
          </w:rPr>
          <w:t>4.</w:t>
        </w:r>
        <w:r w:rsidR="00901C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Medidas de seguridad contra riesgos químicos.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_Toc17842019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3</w:t>
        </w:r>
        <w:r w:rsidR="00901C2E">
          <w:rPr>
            <w:noProof/>
            <w:webHidden/>
          </w:rPr>
          <w:fldChar w:fldCharType="end"/>
        </w:r>
      </w:hyperlink>
    </w:p>
    <w:p w14:paraId="190A78F6" w14:textId="09BB3401" w:rsidR="00901C2E" w:rsidRDefault="00361C2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7842020" w:history="1">
        <w:r w:rsidR="00901C2E" w:rsidRPr="00227DFD">
          <w:rPr>
            <w:rStyle w:val="Hyperlink"/>
            <w:noProof/>
            <w:lang w:val="es-ES"/>
          </w:rPr>
          <w:t>4.1.</w:t>
        </w:r>
        <w:r w:rsidR="00901C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Medidas para reducir riesgos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_Toc17842020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4</w:t>
        </w:r>
        <w:r w:rsidR="00901C2E">
          <w:rPr>
            <w:noProof/>
            <w:webHidden/>
          </w:rPr>
          <w:fldChar w:fldCharType="end"/>
        </w:r>
      </w:hyperlink>
    </w:p>
    <w:p w14:paraId="41CF2852" w14:textId="1B5FA504" w:rsidR="00901C2E" w:rsidRDefault="00361C2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7842021" w:history="1">
        <w:r w:rsidR="00901C2E" w:rsidRPr="00227DFD">
          <w:rPr>
            <w:rStyle w:val="Hyperlink"/>
            <w:noProof/>
            <w:lang w:val="es-ES"/>
          </w:rPr>
          <w:t>4.2.</w:t>
        </w:r>
        <w:r w:rsidR="00901C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01C2E" w:rsidRPr="00227DFD">
          <w:rPr>
            <w:rStyle w:val="Hyperlink"/>
            <w:noProof/>
            <w:lang w:val="es-ES"/>
          </w:rPr>
          <w:t>Medidas en caso de un incidente</w:t>
        </w:r>
        <w:r w:rsidR="00901C2E">
          <w:rPr>
            <w:noProof/>
            <w:webHidden/>
          </w:rPr>
          <w:tab/>
        </w:r>
        <w:r w:rsidR="00901C2E">
          <w:rPr>
            <w:noProof/>
            <w:webHidden/>
          </w:rPr>
          <w:fldChar w:fldCharType="begin"/>
        </w:r>
        <w:r w:rsidR="00901C2E">
          <w:rPr>
            <w:noProof/>
            <w:webHidden/>
          </w:rPr>
          <w:instrText xml:space="preserve"> PAGEREF _Toc17842021 \h </w:instrText>
        </w:r>
        <w:r w:rsidR="00901C2E">
          <w:rPr>
            <w:noProof/>
            <w:webHidden/>
          </w:rPr>
        </w:r>
        <w:r w:rsidR="00901C2E">
          <w:rPr>
            <w:noProof/>
            <w:webHidden/>
          </w:rPr>
          <w:fldChar w:fldCharType="separate"/>
        </w:r>
        <w:r w:rsidR="00901C2E">
          <w:rPr>
            <w:noProof/>
            <w:webHidden/>
          </w:rPr>
          <w:t>4</w:t>
        </w:r>
        <w:r w:rsidR="00901C2E">
          <w:rPr>
            <w:noProof/>
            <w:webHidden/>
          </w:rPr>
          <w:fldChar w:fldCharType="end"/>
        </w:r>
      </w:hyperlink>
    </w:p>
    <w:p w14:paraId="426739CB" w14:textId="149D4497" w:rsidR="007C3F3D" w:rsidRPr="00901C2E" w:rsidRDefault="008D48C6">
      <w:pPr>
        <w:rPr>
          <w:lang w:val="es-ES"/>
        </w:rPr>
      </w:pPr>
      <w:r w:rsidRPr="00901C2E">
        <w:rPr>
          <w:lang w:val="es-ES"/>
        </w:rPr>
        <w:fldChar w:fldCharType="end"/>
      </w:r>
    </w:p>
    <w:p w14:paraId="0D20F951" w14:textId="77777777" w:rsidR="00AE035F" w:rsidRPr="00901C2E" w:rsidRDefault="00AE035F" w:rsidP="00AE035F">
      <w:pPr>
        <w:rPr>
          <w:lang w:val="es-ES"/>
        </w:rPr>
      </w:pPr>
    </w:p>
    <w:p w14:paraId="4509405D" w14:textId="2ACC8502" w:rsidR="00AE035F" w:rsidRPr="00901C2E" w:rsidRDefault="00175092" w:rsidP="00901C2E">
      <w:pPr>
        <w:pStyle w:val="Heading1"/>
        <w:jc w:val="both"/>
        <w:rPr>
          <w:lang w:val="es-ES"/>
        </w:rPr>
      </w:pPr>
      <w:r w:rsidRPr="00901C2E">
        <w:rPr>
          <w:lang w:val="es-ES"/>
        </w:rPr>
        <w:br w:type="page"/>
      </w:r>
      <w:bookmarkStart w:id="12" w:name="_Toc262723257"/>
      <w:bookmarkStart w:id="13" w:name="_Toc267048913"/>
      <w:bookmarkStart w:id="14" w:name="_Toc400531624"/>
      <w:bookmarkStart w:id="15" w:name="_Toc428520400"/>
      <w:bookmarkStart w:id="16" w:name="_Toc17552817"/>
      <w:bookmarkStart w:id="17" w:name="_Toc17842016"/>
      <w:r w:rsidR="001B150A" w:rsidRPr="00901C2E">
        <w:rPr>
          <w:lang w:val="es-ES"/>
        </w:rPr>
        <w:lastRenderedPageBreak/>
        <w:t>Objetivo, alcance y usuarios</w:t>
      </w:r>
      <w:bookmarkEnd w:id="12"/>
      <w:bookmarkEnd w:id="13"/>
      <w:bookmarkEnd w:id="14"/>
      <w:bookmarkEnd w:id="15"/>
      <w:bookmarkEnd w:id="16"/>
      <w:bookmarkEnd w:id="17"/>
    </w:p>
    <w:p w14:paraId="649C0438" w14:textId="528CFF8B" w:rsidR="001B150A" w:rsidRPr="00901C2E" w:rsidRDefault="001B150A" w:rsidP="00901C2E">
      <w:pPr>
        <w:jc w:val="both"/>
        <w:rPr>
          <w:lang w:val="es-ES"/>
        </w:rPr>
      </w:pPr>
      <w:r w:rsidRPr="00901C2E">
        <w:rPr>
          <w:lang w:val="es-ES"/>
        </w:rPr>
        <w:t xml:space="preserve">El objetivo de este documento es definir medidas de protección </w:t>
      </w:r>
      <w:r w:rsidR="00746B2F" w:rsidRPr="00901C2E">
        <w:rPr>
          <w:lang w:val="es-ES"/>
        </w:rPr>
        <w:t>para</w:t>
      </w:r>
      <w:r w:rsidRPr="00901C2E">
        <w:rPr>
          <w:lang w:val="es-ES"/>
        </w:rPr>
        <w:t xml:space="preserve"> los peligros químicos identificados.</w:t>
      </w:r>
    </w:p>
    <w:p w14:paraId="505AC97C" w14:textId="2C76F0AD" w:rsidR="001B150A" w:rsidRPr="00901C2E" w:rsidRDefault="001B150A" w:rsidP="00901C2E">
      <w:pPr>
        <w:jc w:val="both"/>
        <w:rPr>
          <w:lang w:val="es-ES"/>
        </w:rPr>
      </w:pPr>
      <w:r w:rsidRPr="00901C2E">
        <w:rPr>
          <w:lang w:val="es-ES"/>
        </w:rPr>
        <w:t>Este documento aplica a todos los lugares de trabajo y actividades en el entorno laboral de [nombre de la organización] donde la concentración de riesgos químicos está por encima de los límites prescritos por la legislación nacional.</w:t>
      </w:r>
    </w:p>
    <w:p w14:paraId="5613A876" w14:textId="7C4C0BA6" w:rsidR="00AE035F" w:rsidRPr="00901C2E" w:rsidRDefault="001B150A" w:rsidP="00901C2E">
      <w:pPr>
        <w:jc w:val="both"/>
        <w:rPr>
          <w:lang w:val="es-ES"/>
        </w:rPr>
      </w:pPr>
      <w:r w:rsidRPr="00901C2E">
        <w:rPr>
          <w:lang w:val="es-ES"/>
        </w:rPr>
        <w:t>Los usuarios de este documento son todos los empleados que estén un entorno de trabajo con una concentración de riesgos químicos por encima de los límites prescritos por [nombre de la organización].</w:t>
      </w:r>
    </w:p>
    <w:p w14:paraId="0C67D3AC" w14:textId="77777777" w:rsidR="001B150A" w:rsidRPr="00901C2E" w:rsidRDefault="001B150A" w:rsidP="00901C2E">
      <w:pPr>
        <w:jc w:val="both"/>
        <w:rPr>
          <w:lang w:val="es-ES"/>
        </w:rPr>
      </w:pPr>
    </w:p>
    <w:p w14:paraId="18696178" w14:textId="77777777" w:rsidR="001B150A" w:rsidRPr="00901C2E" w:rsidRDefault="001B150A" w:rsidP="00901C2E">
      <w:pPr>
        <w:pStyle w:val="Heading1"/>
        <w:jc w:val="both"/>
        <w:rPr>
          <w:lang w:val="es-ES"/>
        </w:rPr>
      </w:pPr>
      <w:bookmarkStart w:id="18" w:name="_Toc262723258"/>
      <w:bookmarkStart w:id="19" w:name="_Toc267048914"/>
      <w:bookmarkStart w:id="20" w:name="_Toc400531625"/>
      <w:bookmarkStart w:id="21" w:name="_Toc428520401"/>
      <w:bookmarkStart w:id="22" w:name="_Toc17552818"/>
      <w:bookmarkStart w:id="23" w:name="_Toc17842017"/>
      <w:bookmarkStart w:id="24" w:name="_Hlk17568433"/>
      <w:r w:rsidRPr="00901C2E">
        <w:rPr>
          <w:lang w:val="es-ES"/>
        </w:rPr>
        <w:t>Documentos de referencia</w:t>
      </w:r>
      <w:bookmarkEnd w:id="18"/>
      <w:bookmarkEnd w:id="19"/>
      <w:bookmarkEnd w:id="20"/>
      <w:bookmarkEnd w:id="21"/>
      <w:bookmarkEnd w:id="22"/>
      <w:bookmarkEnd w:id="23"/>
    </w:p>
    <w:bookmarkEnd w:id="24"/>
    <w:p w14:paraId="6FEE8A04" w14:textId="6EBD6528" w:rsidR="00AE035F" w:rsidRPr="00901C2E" w:rsidRDefault="00C23BA1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 xml:space="preserve">Norma </w:t>
      </w:r>
      <w:r w:rsidR="002E030C" w:rsidRPr="00901C2E">
        <w:rPr>
          <w:lang w:val="es-ES"/>
        </w:rPr>
        <w:t>ISO 45</w:t>
      </w:r>
      <w:r w:rsidR="007F4FFE" w:rsidRPr="00901C2E">
        <w:rPr>
          <w:lang w:val="es-ES"/>
        </w:rPr>
        <w:t>001:2018, cl</w:t>
      </w:r>
      <w:r w:rsidRPr="00901C2E">
        <w:rPr>
          <w:lang w:val="es-ES"/>
        </w:rPr>
        <w:t>áusula</w:t>
      </w:r>
      <w:r w:rsidR="007F4FFE" w:rsidRPr="00901C2E">
        <w:rPr>
          <w:lang w:val="es-ES"/>
        </w:rPr>
        <w:t xml:space="preserve"> 8.1</w:t>
      </w:r>
    </w:p>
    <w:p w14:paraId="2D31AA33" w14:textId="43230F4F" w:rsidR="00356477" w:rsidRPr="00901C2E" w:rsidRDefault="00175092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Manual</w:t>
      </w:r>
      <w:r w:rsidR="00C23BA1" w:rsidRPr="00901C2E">
        <w:rPr>
          <w:lang w:val="es-ES"/>
        </w:rPr>
        <w:t xml:space="preserve"> de SST</w:t>
      </w:r>
    </w:p>
    <w:p w14:paraId="655B2BFC" w14:textId="5B2F5767" w:rsidR="00ED61FD" w:rsidRPr="00901C2E" w:rsidRDefault="00C23BA1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Política de SST</w:t>
      </w:r>
    </w:p>
    <w:p w14:paraId="75B34AFE" w14:textId="52EFD796" w:rsidR="00ED61FD" w:rsidRPr="00901C2E" w:rsidRDefault="00C23BA1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Objetivos de SST</w:t>
      </w:r>
    </w:p>
    <w:p w14:paraId="69B814B7" w14:textId="11E492AF" w:rsidR="002E030C" w:rsidRPr="00901C2E" w:rsidRDefault="00C23BA1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 xml:space="preserve">Procedimiento para abordar los riesgos y oportunidades y los peligros de SST </w:t>
      </w:r>
    </w:p>
    <w:p w14:paraId="0FA3B65D" w14:textId="75BDECF4" w:rsidR="008E4E59" w:rsidRPr="00901C2E" w:rsidRDefault="008E4E59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Proce</w:t>
      </w:r>
      <w:r w:rsidR="00EE6CC5" w:rsidRPr="00901C2E">
        <w:rPr>
          <w:lang w:val="es-ES"/>
        </w:rPr>
        <w:t>dimiento para el control operacional</w:t>
      </w:r>
      <w:r w:rsidRPr="00901C2E">
        <w:rPr>
          <w:lang w:val="es-ES"/>
        </w:rPr>
        <w:t xml:space="preserve"> </w:t>
      </w:r>
    </w:p>
    <w:p w14:paraId="1697B906" w14:textId="25448338" w:rsidR="008E4E59" w:rsidRPr="00901C2E" w:rsidRDefault="008E4E59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Proced</w:t>
      </w:r>
      <w:r w:rsidR="00EE6CC5" w:rsidRPr="00901C2E">
        <w:rPr>
          <w:lang w:val="es-ES"/>
        </w:rPr>
        <w:t xml:space="preserve">imiento para la preparación y respuesta ante emergencias </w:t>
      </w:r>
    </w:p>
    <w:p w14:paraId="55A1C73D" w14:textId="2D835FAE" w:rsidR="00ED61FD" w:rsidRPr="00901C2E" w:rsidRDefault="00E95180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List</w:t>
      </w:r>
      <w:r w:rsidR="00EE6CC5" w:rsidRPr="00901C2E">
        <w:rPr>
          <w:lang w:val="es-ES"/>
        </w:rPr>
        <w:t>a de partes interesadas, requisitos legales y otros requisitos</w:t>
      </w:r>
      <w:r w:rsidRPr="00901C2E">
        <w:rPr>
          <w:lang w:val="es-ES"/>
        </w:rPr>
        <w:t xml:space="preserve"> </w:t>
      </w:r>
    </w:p>
    <w:p w14:paraId="3A654182" w14:textId="69AA1418" w:rsidR="007E28B7" w:rsidRPr="00901C2E" w:rsidRDefault="007E28B7" w:rsidP="00901C2E">
      <w:pPr>
        <w:numPr>
          <w:ilvl w:val="0"/>
          <w:numId w:val="2"/>
        </w:numPr>
        <w:spacing w:after="0"/>
        <w:jc w:val="both"/>
        <w:rPr>
          <w:lang w:val="es-ES"/>
        </w:rPr>
      </w:pPr>
      <w:r w:rsidRPr="00901C2E">
        <w:rPr>
          <w:lang w:val="es-ES"/>
        </w:rPr>
        <w:t>Proced</w:t>
      </w:r>
      <w:r w:rsidR="00EE6CC5" w:rsidRPr="00901C2E">
        <w:rPr>
          <w:lang w:val="es-ES"/>
        </w:rPr>
        <w:t>imiento para la investigación de incidentes</w:t>
      </w:r>
    </w:p>
    <w:p w14:paraId="598EE39A" w14:textId="77777777" w:rsidR="00B95972" w:rsidRPr="00901C2E" w:rsidRDefault="00B95972" w:rsidP="00901C2E">
      <w:pPr>
        <w:spacing w:before="240"/>
        <w:jc w:val="both"/>
        <w:rPr>
          <w:lang w:val="es-ES"/>
        </w:rPr>
      </w:pPr>
    </w:p>
    <w:p w14:paraId="59BE80CE" w14:textId="6FF2A509" w:rsidR="00F262C9" w:rsidRPr="00901C2E" w:rsidRDefault="0095362A" w:rsidP="00901C2E">
      <w:pPr>
        <w:pStyle w:val="Heading1"/>
        <w:jc w:val="both"/>
        <w:rPr>
          <w:lang w:val="es-ES"/>
        </w:rPr>
      </w:pPr>
      <w:bookmarkStart w:id="25" w:name="_Toc17842018"/>
      <w:r w:rsidRPr="00901C2E">
        <w:rPr>
          <w:lang w:val="es-ES"/>
        </w:rPr>
        <w:t>Identifi</w:t>
      </w:r>
      <w:r w:rsidR="000C48DF" w:rsidRPr="00901C2E">
        <w:rPr>
          <w:lang w:val="es-ES"/>
        </w:rPr>
        <w:t>ca</w:t>
      </w:r>
      <w:r w:rsidR="00EE6CC5" w:rsidRPr="00901C2E">
        <w:rPr>
          <w:lang w:val="es-ES"/>
        </w:rPr>
        <w:t xml:space="preserve">ción de </w:t>
      </w:r>
      <w:commentRangeStart w:id="26"/>
      <w:r w:rsidR="00EE6CC5" w:rsidRPr="00901C2E">
        <w:rPr>
          <w:lang w:val="es-ES"/>
        </w:rPr>
        <w:t>peligros</w:t>
      </w:r>
      <w:commentRangeEnd w:id="26"/>
      <w:r w:rsidR="00EE6CC5" w:rsidRPr="00901C2E">
        <w:rPr>
          <w:rStyle w:val="CommentReference"/>
          <w:b w:val="0"/>
          <w:lang w:val="es-ES"/>
        </w:rPr>
        <w:commentReference w:id="26"/>
      </w:r>
      <w:r w:rsidR="00EE6CC5" w:rsidRPr="00901C2E">
        <w:rPr>
          <w:lang w:val="es-ES"/>
        </w:rPr>
        <w:t xml:space="preserve"> químicos</w:t>
      </w:r>
      <w:bookmarkEnd w:id="25"/>
      <w:r w:rsidR="00EE6CC5" w:rsidRPr="00901C2E">
        <w:rPr>
          <w:lang w:val="es-ES"/>
        </w:rPr>
        <w:t xml:space="preserve"> </w:t>
      </w:r>
    </w:p>
    <w:p w14:paraId="24DC2254" w14:textId="68C1DAC5" w:rsidR="00EE6CC5" w:rsidRPr="00901C2E" w:rsidRDefault="00EE6CC5" w:rsidP="00901C2E">
      <w:pPr>
        <w:jc w:val="both"/>
        <w:rPr>
          <w:lang w:val="es-ES"/>
        </w:rPr>
      </w:pPr>
      <w:r w:rsidRPr="00901C2E">
        <w:rPr>
          <w:lang w:val="es-ES"/>
        </w:rPr>
        <w:t xml:space="preserve"> </w:t>
      </w:r>
      <w:commentRangeStart w:id="27"/>
      <w:r w:rsidRPr="00901C2E">
        <w:rPr>
          <w:lang w:val="es-ES"/>
        </w:rPr>
        <w:t xml:space="preserve">[Cargo] </w:t>
      </w:r>
      <w:commentRangeEnd w:id="27"/>
      <w:r w:rsidRPr="00901C2E">
        <w:rPr>
          <w:rStyle w:val="CommentReference"/>
          <w:lang w:val="es-ES"/>
        </w:rPr>
        <w:commentReference w:id="27"/>
      </w:r>
      <w:r w:rsidRPr="00901C2E">
        <w:rPr>
          <w:lang w:val="es-ES"/>
        </w:rPr>
        <w:t>responsable de la evaluación de riesgos está obligado a medir la concentración de riesgos químicos en el entorno laboral. Si [nombre de la organización] no tiene un equipo de medición calibrado, [cargo] contratará con una organización con licencia externa para ese propósito.</w:t>
      </w:r>
    </w:p>
    <w:p w14:paraId="6250A0A6" w14:textId="23D53BB2" w:rsidR="00604B6D" w:rsidRDefault="00604B6D" w:rsidP="00901C2E">
      <w:pPr>
        <w:jc w:val="both"/>
        <w:rPr>
          <w:lang w:val="es-ES"/>
        </w:rPr>
      </w:pPr>
    </w:p>
    <w:p w14:paraId="465FDD87" w14:textId="70056DEF" w:rsidR="00452C92" w:rsidRPr="00901C2E" w:rsidRDefault="00452C92" w:rsidP="00452C92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8" w:name="_GoBack"/>
      <w:bookmarkEnd w:id="28"/>
    </w:p>
    <w:sectPr w:rsidR="00452C92" w:rsidRPr="00901C2E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116FC3C3" w14:textId="77777777" w:rsidR="001B150A" w:rsidRPr="004A3F49" w:rsidRDefault="001B150A" w:rsidP="001B150A">
      <w:pPr>
        <w:pStyle w:val="CommentText"/>
        <w:rPr>
          <w:lang w:val="es-ES"/>
        </w:rPr>
      </w:pPr>
      <w:bookmarkStart w:id="2" w:name="_Hlk17632078"/>
      <w:r>
        <w:rPr>
          <w:rStyle w:val="CommentReference"/>
        </w:rPr>
        <w:annotationRef/>
      </w:r>
      <w:bookmarkStart w:id="3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2"/>
      <w:bookmarkEnd w:id="3"/>
    </w:p>
  </w:comment>
  <w:comment w:id="5" w:author="45001Academy" w:date="2019-08-23T12:31:00Z" w:initials="45A">
    <w:p w14:paraId="24711E0E" w14:textId="77777777" w:rsidR="001B150A" w:rsidRPr="006563E9" w:rsidRDefault="001B150A" w:rsidP="001B150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</w:p>
  </w:comment>
  <w:comment w:id="6" w:author="45001Academy" w:date="2019-08-23T12:32:00Z" w:initials="45A">
    <w:p w14:paraId="229ABB1B" w14:textId="77777777" w:rsidR="001B150A" w:rsidRPr="006563E9" w:rsidRDefault="001B150A" w:rsidP="001B150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7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>
        <w:rPr>
          <w:lang w:val="es-ES"/>
        </w:rPr>
        <w:t>e cuadro</w:t>
      </w:r>
      <w:r w:rsidRPr="006563E9">
        <w:rPr>
          <w:lang w:val="es-ES"/>
        </w:rPr>
        <w:t>.</w:t>
      </w:r>
      <w:bookmarkEnd w:id="7"/>
    </w:p>
  </w:comment>
  <w:comment w:id="26" w:author="45001Academy" w:date="2019-08-25T16:42:00Z" w:initials="45A">
    <w:p w14:paraId="3D638A87" w14:textId="5AA1E42E" w:rsidR="00EE6CC5" w:rsidRPr="00EE6CC5" w:rsidRDefault="00EE6CC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EE6CC5">
        <w:rPr>
          <w:lang w:val="es-ES"/>
        </w:rPr>
        <w:t>Las consecuencias de los peligros se manifiestan después de un largo período de tiempo. Las consecuencias de los peligros se manifiestan en el momento de los acontecimientos.</w:t>
      </w:r>
    </w:p>
  </w:comment>
  <w:comment w:id="27" w:author="45001Academy" w:date="2019-08-25T16:46:00Z" w:initials="45A">
    <w:p w14:paraId="59B30230" w14:textId="6C682C39" w:rsidR="00EE6CC5" w:rsidRDefault="00EE6CC5">
      <w:pPr>
        <w:pStyle w:val="CommentText"/>
      </w:pPr>
      <w:r>
        <w:rPr>
          <w:rStyle w:val="CommentReference"/>
        </w:rPr>
        <w:annotationRef/>
      </w:r>
      <w:r>
        <w:t>Persona responsible de SST</w:t>
      </w:r>
      <w:r w:rsidR="00CC76B5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6FC3C3" w15:done="0"/>
  <w15:commentEx w15:paraId="24711E0E" w15:done="0"/>
  <w15:commentEx w15:paraId="229ABB1B" w15:done="0"/>
  <w15:commentEx w15:paraId="3D638A87" w15:done="0"/>
  <w15:commentEx w15:paraId="59B302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6FC3C3" w16cid:durableId="210A5513"/>
  <w16cid:commentId w16cid:paraId="24711E0E" w16cid:durableId="210A5B2D"/>
  <w16cid:commentId w16cid:paraId="229ABB1B" w16cid:durableId="210A5B53"/>
  <w16cid:commentId w16cid:paraId="3D638A87" w16cid:durableId="210D3904"/>
  <w16cid:commentId w16cid:paraId="59B30230" w16cid:durableId="210D39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E8AF2" w14:textId="77777777" w:rsidR="00361C2F" w:rsidRDefault="00361C2F" w:rsidP="00AE035F">
      <w:pPr>
        <w:spacing w:after="0" w:line="240" w:lineRule="auto"/>
      </w:pPr>
      <w:r>
        <w:separator/>
      </w:r>
    </w:p>
  </w:endnote>
  <w:endnote w:type="continuationSeparator" w:id="0">
    <w:p w14:paraId="283DF9E0" w14:textId="77777777" w:rsidR="00361C2F" w:rsidRDefault="00361C2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B150A" w:rsidRPr="00CC76B5" w14:paraId="4328F80B" w14:textId="77777777" w:rsidTr="007C3F3D">
      <w:tc>
        <w:tcPr>
          <w:tcW w:w="3369" w:type="dxa"/>
        </w:tcPr>
        <w:p w14:paraId="3B9CE7BF" w14:textId="42BD27C8" w:rsidR="001B150A" w:rsidRPr="00CC76B5" w:rsidRDefault="001B150A" w:rsidP="001B150A">
          <w:pPr>
            <w:pStyle w:val="Footer"/>
            <w:rPr>
              <w:sz w:val="18"/>
              <w:szCs w:val="18"/>
              <w:lang w:val="es-ES"/>
            </w:rPr>
          </w:pPr>
          <w:r w:rsidRPr="00CC76B5">
            <w:rPr>
              <w:sz w:val="18"/>
              <w:lang w:val="es-ES"/>
            </w:rPr>
            <w:t>POE para peligros químicos</w:t>
          </w:r>
        </w:p>
      </w:tc>
      <w:tc>
        <w:tcPr>
          <w:tcW w:w="2268" w:type="dxa"/>
        </w:tcPr>
        <w:p w14:paraId="0D734FEC" w14:textId="40D9C9F9" w:rsidR="001B150A" w:rsidRPr="00CC76B5" w:rsidRDefault="001B150A" w:rsidP="001B150A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CC76B5">
            <w:rPr>
              <w:sz w:val="18"/>
              <w:lang w:val="es-ES"/>
            </w:rPr>
            <w:t>ver</w:t>
          </w:r>
          <w:proofErr w:type="gramEnd"/>
          <w:r w:rsidRPr="00CC76B5">
            <w:rPr>
              <w:sz w:val="18"/>
              <w:lang w:val="es-ES"/>
            </w:rPr>
            <w:t>. [versión] de [fecha]</w:t>
          </w:r>
        </w:p>
      </w:tc>
      <w:tc>
        <w:tcPr>
          <w:tcW w:w="3685" w:type="dxa"/>
        </w:tcPr>
        <w:p w14:paraId="1BCDD9CB" w14:textId="16ACCDEB" w:rsidR="001B150A" w:rsidRPr="00CC76B5" w:rsidRDefault="001B150A" w:rsidP="001B150A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CC76B5">
            <w:rPr>
              <w:sz w:val="18"/>
              <w:lang w:val="es-ES"/>
            </w:rPr>
            <w:t xml:space="preserve">Página </w:t>
          </w:r>
          <w:r w:rsidRPr="00CC76B5">
            <w:rPr>
              <w:b/>
              <w:sz w:val="18"/>
              <w:lang w:val="es-ES"/>
            </w:rPr>
            <w:fldChar w:fldCharType="begin"/>
          </w:r>
          <w:r w:rsidRPr="00CC76B5">
            <w:rPr>
              <w:b/>
              <w:sz w:val="18"/>
              <w:lang w:val="es-ES"/>
            </w:rPr>
            <w:instrText xml:space="preserve"> PAGE </w:instrText>
          </w:r>
          <w:r w:rsidRPr="00CC76B5">
            <w:rPr>
              <w:b/>
              <w:sz w:val="18"/>
              <w:lang w:val="es-ES"/>
            </w:rPr>
            <w:fldChar w:fldCharType="separate"/>
          </w:r>
          <w:r w:rsidR="00452C92">
            <w:rPr>
              <w:b/>
              <w:noProof/>
              <w:sz w:val="18"/>
              <w:lang w:val="es-ES"/>
            </w:rPr>
            <w:t>2</w:t>
          </w:r>
          <w:r w:rsidRPr="00CC76B5">
            <w:rPr>
              <w:b/>
              <w:sz w:val="18"/>
              <w:lang w:val="es-ES"/>
            </w:rPr>
            <w:fldChar w:fldCharType="end"/>
          </w:r>
          <w:r w:rsidRPr="00CC76B5">
            <w:rPr>
              <w:sz w:val="18"/>
              <w:lang w:val="es-ES"/>
            </w:rPr>
            <w:t xml:space="preserve"> of </w:t>
          </w:r>
          <w:r w:rsidRPr="00CC76B5">
            <w:rPr>
              <w:b/>
              <w:sz w:val="18"/>
              <w:lang w:val="es-ES"/>
            </w:rPr>
            <w:fldChar w:fldCharType="begin"/>
          </w:r>
          <w:r w:rsidRPr="00CC76B5">
            <w:rPr>
              <w:b/>
              <w:sz w:val="18"/>
              <w:lang w:val="es-ES"/>
            </w:rPr>
            <w:instrText xml:space="preserve"> NUMPAGES  </w:instrText>
          </w:r>
          <w:r w:rsidRPr="00CC76B5">
            <w:rPr>
              <w:b/>
              <w:sz w:val="18"/>
              <w:lang w:val="es-ES"/>
            </w:rPr>
            <w:fldChar w:fldCharType="separate"/>
          </w:r>
          <w:r w:rsidR="00452C92">
            <w:rPr>
              <w:b/>
              <w:noProof/>
              <w:sz w:val="18"/>
              <w:lang w:val="es-ES"/>
            </w:rPr>
            <w:t>3</w:t>
          </w:r>
          <w:r w:rsidRPr="00CC76B5">
            <w:rPr>
              <w:b/>
              <w:sz w:val="18"/>
              <w:lang w:val="es-ES"/>
            </w:rPr>
            <w:fldChar w:fldCharType="end"/>
          </w:r>
        </w:p>
      </w:tc>
    </w:tr>
  </w:tbl>
  <w:p w14:paraId="15C099C9" w14:textId="4C4E2181" w:rsidR="00B14CD2" w:rsidRPr="00CC76B5" w:rsidRDefault="00CC76B5" w:rsidP="00CC76B5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CC76B5">
      <w:rPr>
        <w:sz w:val="16"/>
        <w:lang w:val="es-ES"/>
      </w:rPr>
      <w:t xml:space="preserve">©2020 Esta plantilla puede ser utilizada por clientes de </w:t>
    </w:r>
    <w:proofErr w:type="spellStart"/>
    <w:r w:rsidRPr="00CC76B5">
      <w:rPr>
        <w:sz w:val="16"/>
        <w:lang w:val="es-ES"/>
      </w:rPr>
      <w:t>Advisera</w:t>
    </w:r>
    <w:proofErr w:type="spellEnd"/>
    <w:r w:rsidRPr="00CC76B5">
      <w:rPr>
        <w:sz w:val="16"/>
        <w:lang w:val="es-ES"/>
      </w:rPr>
      <w:t xml:space="preserve"> </w:t>
    </w:r>
    <w:proofErr w:type="spellStart"/>
    <w:r w:rsidRPr="00CC76B5">
      <w:rPr>
        <w:sz w:val="16"/>
        <w:lang w:val="es-ES"/>
      </w:rPr>
      <w:t>Expert</w:t>
    </w:r>
    <w:proofErr w:type="spellEnd"/>
    <w:r w:rsidRPr="00CC76B5">
      <w:rPr>
        <w:sz w:val="16"/>
        <w:lang w:val="es-ES"/>
      </w:rPr>
      <w:t xml:space="preserve"> </w:t>
    </w:r>
    <w:proofErr w:type="spellStart"/>
    <w:r w:rsidRPr="00CC76B5">
      <w:rPr>
        <w:sz w:val="16"/>
        <w:lang w:val="es-ES"/>
      </w:rPr>
      <w:t>Solutions</w:t>
    </w:r>
    <w:proofErr w:type="spellEnd"/>
    <w:r w:rsidRPr="00CC76B5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5830E" w14:textId="552C5987" w:rsidR="00B14CD2" w:rsidRPr="00CC76B5" w:rsidRDefault="00CC76B5" w:rsidP="00CC76B5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678CC" w14:textId="77777777" w:rsidR="00361C2F" w:rsidRDefault="00361C2F" w:rsidP="00AE035F">
      <w:pPr>
        <w:spacing w:after="0" w:line="240" w:lineRule="auto"/>
      </w:pPr>
      <w:r>
        <w:separator/>
      </w:r>
    </w:p>
  </w:footnote>
  <w:footnote w:type="continuationSeparator" w:id="0">
    <w:p w14:paraId="3E1B217F" w14:textId="77777777" w:rsidR="00361C2F" w:rsidRDefault="00361C2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14CD2" w:rsidRPr="00AE5C4B" w14:paraId="67698439" w14:textId="77777777" w:rsidTr="00AE035F">
      <w:tc>
        <w:tcPr>
          <w:tcW w:w="6771" w:type="dxa"/>
        </w:tcPr>
        <w:p w14:paraId="2BCCFD5D" w14:textId="37FA692A" w:rsidR="00B14CD2" w:rsidRPr="001B150A" w:rsidRDefault="001B150A" w:rsidP="00AE035F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B150A">
            <w:rPr>
              <w:sz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722097B9" w14:textId="77777777" w:rsidR="00B14CD2" w:rsidRPr="00AE5C4B" w:rsidRDefault="00B14CD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6026DD3" w14:textId="77777777" w:rsidR="00B14CD2" w:rsidRPr="001B150A" w:rsidRDefault="00B14CD2" w:rsidP="00AE035F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C27EF42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0F27"/>
    <w:multiLevelType w:val="hybridMultilevel"/>
    <w:tmpl w:val="E56E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008B8"/>
    <w:multiLevelType w:val="hybridMultilevel"/>
    <w:tmpl w:val="3BB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83678"/>
    <w:multiLevelType w:val="hybridMultilevel"/>
    <w:tmpl w:val="A4BA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7151E"/>
    <w:multiLevelType w:val="hybridMultilevel"/>
    <w:tmpl w:val="5CCC84DE"/>
    <w:lvl w:ilvl="0" w:tplc="5232C3A0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B4810"/>
    <w:multiLevelType w:val="hybridMultilevel"/>
    <w:tmpl w:val="B35AF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7C30"/>
    <w:multiLevelType w:val="hybridMultilevel"/>
    <w:tmpl w:val="FC24A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85341"/>
    <w:multiLevelType w:val="hybridMultilevel"/>
    <w:tmpl w:val="4036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30FB3"/>
    <w:multiLevelType w:val="hybridMultilevel"/>
    <w:tmpl w:val="142A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84B73"/>
    <w:multiLevelType w:val="hybridMultilevel"/>
    <w:tmpl w:val="63F2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2016C"/>
    <w:multiLevelType w:val="hybridMultilevel"/>
    <w:tmpl w:val="826E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1"/>
  </w:num>
  <w:num w:numId="5">
    <w:abstractNumId w:val="27"/>
  </w:num>
  <w:num w:numId="6">
    <w:abstractNumId w:val="23"/>
  </w:num>
  <w:num w:numId="7">
    <w:abstractNumId w:val="19"/>
  </w:num>
  <w:num w:numId="8">
    <w:abstractNumId w:val="6"/>
  </w:num>
  <w:num w:numId="9">
    <w:abstractNumId w:val="5"/>
  </w:num>
  <w:num w:numId="10">
    <w:abstractNumId w:val="21"/>
  </w:num>
  <w:num w:numId="11">
    <w:abstractNumId w:val="9"/>
  </w:num>
  <w:num w:numId="12">
    <w:abstractNumId w:val="1"/>
  </w:num>
  <w:num w:numId="13">
    <w:abstractNumId w:val="17"/>
  </w:num>
  <w:num w:numId="14">
    <w:abstractNumId w:val="8"/>
  </w:num>
  <w:num w:numId="15">
    <w:abstractNumId w:val="12"/>
  </w:num>
  <w:num w:numId="16">
    <w:abstractNumId w:val="20"/>
  </w:num>
  <w:num w:numId="17">
    <w:abstractNumId w:val="2"/>
  </w:num>
  <w:num w:numId="18">
    <w:abstractNumId w:val="26"/>
  </w:num>
  <w:num w:numId="19">
    <w:abstractNumId w:val="24"/>
  </w:num>
  <w:num w:numId="20">
    <w:abstractNumId w:val="7"/>
  </w:num>
  <w:num w:numId="21">
    <w:abstractNumId w:val="18"/>
  </w:num>
  <w:num w:numId="22">
    <w:abstractNumId w:val="3"/>
  </w:num>
  <w:num w:numId="23">
    <w:abstractNumId w:val="22"/>
  </w:num>
  <w:num w:numId="24">
    <w:abstractNumId w:val="4"/>
  </w:num>
  <w:num w:numId="25">
    <w:abstractNumId w:val="25"/>
  </w:num>
  <w:num w:numId="26">
    <w:abstractNumId w:val="15"/>
  </w:num>
  <w:num w:numId="27">
    <w:abstractNumId w:val="14"/>
  </w:num>
  <w:num w:numId="28">
    <w:abstractNumId w:val="10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9F0"/>
    <w:rsid w:val="00016F7E"/>
    <w:rsid w:val="00030D8E"/>
    <w:rsid w:val="000558AE"/>
    <w:rsid w:val="00055ECA"/>
    <w:rsid w:val="00074A12"/>
    <w:rsid w:val="00075492"/>
    <w:rsid w:val="0007717B"/>
    <w:rsid w:val="000817F2"/>
    <w:rsid w:val="00083033"/>
    <w:rsid w:val="000A10A4"/>
    <w:rsid w:val="000B0E0C"/>
    <w:rsid w:val="000B2446"/>
    <w:rsid w:val="000B3DA3"/>
    <w:rsid w:val="000C0DC6"/>
    <w:rsid w:val="000C1731"/>
    <w:rsid w:val="000C48DF"/>
    <w:rsid w:val="000C4D63"/>
    <w:rsid w:val="000D767A"/>
    <w:rsid w:val="000E452B"/>
    <w:rsid w:val="000F1F0C"/>
    <w:rsid w:val="00104F0F"/>
    <w:rsid w:val="001144EE"/>
    <w:rsid w:val="00122AA9"/>
    <w:rsid w:val="0012693F"/>
    <w:rsid w:val="00130907"/>
    <w:rsid w:val="0013160E"/>
    <w:rsid w:val="00131E09"/>
    <w:rsid w:val="0015089E"/>
    <w:rsid w:val="00155FA2"/>
    <w:rsid w:val="00161952"/>
    <w:rsid w:val="00163C2F"/>
    <w:rsid w:val="00172203"/>
    <w:rsid w:val="0017399D"/>
    <w:rsid w:val="00175092"/>
    <w:rsid w:val="001B0E11"/>
    <w:rsid w:val="001B150A"/>
    <w:rsid w:val="001B6111"/>
    <w:rsid w:val="001B7754"/>
    <w:rsid w:val="001B7EBF"/>
    <w:rsid w:val="001C66BA"/>
    <w:rsid w:val="001F60CB"/>
    <w:rsid w:val="00214C67"/>
    <w:rsid w:val="002233F3"/>
    <w:rsid w:val="00226D11"/>
    <w:rsid w:val="002315BC"/>
    <w:rsid w:val="00240649"/>
    <w:rsid w:val="00243804"/>
    <w:rsid w:val="00243CB0"/>
    <w:rsid w:val="00245377"/>
    <w:rsid w:val="00257BC7"/>
    <w:rsid w:val="00262C28"/>
    <w:rsid w:val="002729F8"/>
    <w:rsid w:val="00275B62"/>
    <w:rsid w:val="00282F32"/>
    <w:rsid w:val="00284E59"/>
    <w:rsid w:val="00286530"/>
    <w:rsid w:val="00291D00"/>
    <w:rsid w:val="002A31B8"/>
    <w:rsid w:val="002B2BED"/>
    <w:rsid w:val="002B7ADE"/>
    <w:rsid w:val="002C0C93"/>
    <w:rsid w:val="002C1DE2"/>
    <w:rsid w:val="002C7852"/>
    <w:rsid w:val="002D4D34"/>
    <w:rsid w:val="002D6016"/>
    <w:rsid w:val="002E030C"/>
    <w:rsid w:val="002F13B6"/>
    <w:rsid w:val="0030133F"/>
    <w:rsid w:val="00312D2E"/>
    <w:rsid w:val="00321278"/>
    <w:rsid w:val="00321834"/>
    <w:rsid w:val="00324205"/>
    <w:rsid w:val="003316CB"/>
    <w:rsid w:val="00337AAC"/>
    <w:rsid w:val="00341F5B"/>
    <w:rsid w:val="003421A2"/>
    <w:rsid w:val="00351CCD"/>
    <w:rsid w:val="00356477"/>
    <w:rsid w:val="00361C2F"/>
    <w:rsid w:val="003645FE"/>
    <w:rsid w:val="00365062"/>
    <w:rsid w:val="003673D5"/>
    <w:rsid w:val="003730EF"/>
    <w:rsid w:val="003866E5"/>
    <w:rsid w:val="00393568"/>
    <w:rsid w:val="0039580F"/>
    <w:rsid w:val="003A0DD9"/>
    <w:rsid w:val="003B38B4"/>
    <w:rsid w:val="003B3A6B"/>
    <w:rsid w:val="003B7321"/>
    <w:rsid w:val="003C57CE"/>
    <w:rsid w:val="003E2FFB"/>
    <w:rsid w:val="00403D05"/>
    <w:rsid w:val="00406C2A"/>
    <w:rsid w:val="00407168"/>
    <w:rsid w:val="00410D6B"/>
    <w:rsid w:val="00412B9F"/>
    <w:rsid w:val="004167AB"/>
    <w:rsid w:val="004209BD"/>
    <w:rsid w:val="00422570"/>
    <w:rsid w:val="00422A20"/>
    <w:rsid w:val="00423C76"/>
    <w:rsid w:val="00433C8E"/>
    <w:rsid w:val="0044745C"/>
    <w:rsid w:val="00452C92"/>
    <w:rsid w:val="004639E7"/>
    <w:rsid w:val="00481108"/>
    <w:rsid w:val="004817B0"/>
    <w:rsid w:val="00486F3D"/>
    <w:rsid w:val="00491484"/>
    <w:rsid w:val="004921CF"/>
    <w:rsid w:val="00494B5D"/>
    <w:rsid w:val="004B0D48"/>
    <w:rsid w:val="004B57FB"/>
    <w:rsid w:val="004B5C55"/>
    <w:rsid w:val="004B6CDE"/>
    <w:rsid w:val="004B7046"/>
    <w:rsid w:val="004B79A5"/>
    <w:rsid w:val="004D32E9"/>
    <w:rsid w:val="004D4D38"/>
    <w:rsid w:val="004E063A"/>
    <w:rsid w:val="004E118A"/>
    <w:rsid w:val="004E56B9"/>
    <w:rsid w:val="004E56FA"/>
    <w:rsid w:val="004E5789"/>
    <w:rsid w:val="004F71D6"/>
    <w:rsid w:val="00505219"/>
    <w:rsid w:val="00507BC7"/>
    <w:rsid w:val="00511FB4"/>
    <w:rsid w:val="00530A40"/>
    <w:rsid w:val="0053648E"/>
    <w:rsid w:val="00541124"/>
    <w:rsid w:val="0054162F"/>
    <w:rsid w:val="0055229E"/>
    <w:rsid w:val="00553076"/>
    <w:rsid w:val="00554169"/>
    <w:rsid w:val="0056612A"/>
    <w:rsid w:val="00570A8D"/>
    <w:rsid w:val="00575AD0"/>
    <w:rsid w:val="00583D55"/>
    <w:rsid w:val="005845A8"/>
    <w:rsid w:val="00586240"/>
    <w:rsid w:val="00595DAA"/>
    <w:rsid w:val="005A56B2"/>
    <w:rsid w:val="005A753B"/>
    <w:rsid w:val="005C5E87"/>
    <w:rsid w:val="005D5D01"/>
    <w:rsid w:val="005E3A88"/>
    <w:rsid w:val="005F0E9D"/>
    <w:rsid w:val="005F5405"/>
    <w:rsid w:val="00604B6D"/>
    <w:rsid w:val="006163C7"/>
    <w:rsid w:val="006173D2"/>
    <w:rsid w:val="006271D8"/>
    <w:rsid w:val="006273A4"/>
    <w:rsid w:val="00632D32"/>
    <w:rsid w:val="006342FB"/>
    <w:rsid w:val="0063742A"/>
    <w:rsid w:val="0064419D"/>
    <w:rsid w:val="006502A4"/>
    <w:rsid w:val="00654BCF"/>
    <w:rsid w:val="00663200"/>
    <w:rsid w:val="0066732A"/>
    <w:rsid w:val="00674C25"/>
    <w:rsid w:val="00687C6E"/>
    <w:rsid w:val="00687CEE"/>
    <w:rsid w:val="00691F16"/>
    <w:rsid w:val="006949AE"/>
    <w:rsid w:val="00697F49"/>
    <w:rsid w:val="006B096D"/>
    <w:rsid w:val="006B3390"/>
    <w:rsid w:val="006B688A"/>
    <w:rsid w:val="006B6C9B"/>
    <w:rsid w:val="006C2FCE"/>
    <w:rsid w:val="006C3497"/>
    <w:rsid w:val="006D0F17"/>
    <w:rsid w:val="006D3EBC"/>
    <w:rsid w:val="006E18C1"/>
    <w:rsid w:val="006F024D"/>
    <w:rsid w:val="006F5C99"/>
    <w:rsid w:val="006F7DDC"/>
    <w:rsid w:val="00700F27"/>
    <w:rsid w:val="00712714"/>
    <w:rsid w:val="007322D3"/>
    <w:rsid w:val="007349C5"/>
    <w:rsid w:val="0073797E"/>
    <w:rsid w:val="00741559"/>
    <w:rsid w:val="00742461"/>
    <w:rsid w:val="00746B2F"/>
    <w:rsid w:val="00746F9A"/>
    <w:rsid w:val="007514F2"/>
    <w:rsid w:val="00762719"/>
    <w:rsid w:val="00792953"/>
    <w:rsid w:val="007B1334"/>
    <w:rsid w:val="007B2B5E"/>
    <w:rsid w:val="007C12EF"/>
    <w:rsid w:val="007C2431"/>
    <w:rsid w:val="007C3F3D"/>
    <w:rsid w:val="007D2DF9"/>
    <w:rsid w:val="007D335B"/>
    <w:rsid w:val="007D3D55"/>
    <w:rsid w:val="007D4BA1"/>
    <w:rsid w:val="007E28B7"/>
    <w:rsid w:val="007F1022"/>
    <w:rsid w:val="007F4FFE"/>
    <w:rsid w:val="00813AF2"/>
    <w:rsid w:val="008154EE"/>
    <w:rsid w:val="0082668A"/>
    <w:rsid w:val="00834794"/>
    <w:rsid w:val="00842FE0"/>
    <w:rsid w:val="0085771B"/>
    <w:rsid w:val="00860283"/>
    <w:rsid w:val="008604BA"/>
    <w:rsid w:val="008637F4"/>
    <w:rsid w:val="00875364"/>
    <w:rsid w:val="0088736D"/>
    <w:rsid w:val="008902DA"/>
    <w:rsid w:val="00890C07"/>
    <w:rsid w:val="008A35DD"/>
    <w:rsid w:val="008A50F4"/>
    <w:rsid w:val="008B428C"/>
    <w:rsid w:val="008C7770"/>
    <w:rsid w:val="008D2BAB"/>
    <w:rsid w:val="008D4217"/>
    <w:rsid w:val="008D48C6"/>
    <w:rsid w:val="008D4914"/>
    <w:rsid w:val="008E4BA7"/>
    <w:rsid w:val="008E4E59"/>
    <w:rsid w:val="008E71D5"/>
    <w:rsid w:val="008F3603"/>
    <w:rsid w:val="008F61ED"/>
    <w:rsid w:val="00900558"/>
    <w:rsid w:val="00900909"/>
    <w:rsid w:val="00901C2E"/>
    <w:rsid w:val="00903A70"/>
    <w:rsid w:val="00913C05"/>
    <w:rsid w:val="00927DFD"/>
    <w:rsid w:val="00937CF9"/>
    <w:rsid w:val="0095362A"/>
    <w:rsid w:val="00953D21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045BE"/>
    <w:rsid w:val="00A0740B"/>
    <w:rsid w:val="00A2656E"/>
    <w:rsid w:val="00A267CB"/>
    <w:rsid w:val="00A36DA4"/>
    <w:rsid w:val="00A41C15"/>
    <w:rsid w:val="00A42135"/>
    <w:rsid w:val="00A4226C"/>
    <w:rsid w:val="00A45679"/>
    <w:rsid w:val="00A522AA"/>
    <w:rsid w:val="00A643BD"/>
    <w:rsid w:val="00A65963"/>
    <w:rsid w:val="00A7672C"/>
    <w:rsid w:val="00A87DD9"/>
    <w:rsid w:val="00AA492B"/>
    <w:rsid w:val="00AB3ECD"/>
    <w:rsid w:val="00AB6353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08D2"/>
    <w:rsid w:val="00B12669"/>
    <w:rsid w:val="00B14CD2"/>
    <w:rsid w:val="00B225EF"/>
    <w:rsid w:val="00B23248"/>
    <w:rsid w:val="00B24C8E"/>
    <w:rsid w:val="00B27728"/>
    <w:rsid w:val="00B30623"/>
    <w:rsid w:val="00B30CAC"/>
    <w:rsid w:val="00B44CEB"/>
    <w:rsid w:val="00B464ED"/>
    <w:rsid w:val="00B61269"/>
    <w:rsid w:val="00B61F93"/>
    <w:rsid w:val="00B63063"/>
    <w:rsid w:val="00B83A87"/>
    <w:rsid w:val="00B8511A"/>
    <w:rsid w:val="00B92A9E"/>
    <w:rsid w:val="00B95972"/>
    <w:rsid w:val="00B96603"/>
    <w:rsid w:val="00B966A6"/>
    <w:rsid w:val="00BB1F88"/>
    <w:rsid w:val="00BB58FE"/>
    <w:rsid w:val="00BB66F0"/>
    <w:rsid w:val="00BC65B1"/>
    <w:rsid w:val="00BD1DAE"/>
    <w:rsid w:val="00BD5261"/>
    <w:rsid w:val="00BE7366"/>
    <w:rsid w:val="00BF0C08"/>
    <w:rsid w:val="00BF3284"/>
    <w:rsid w:val="00C0216D"/>
    <w:rsid w:val="00C12F81"/>
    <w:rsid w:val="00C16245"/>
    <w:rsid w:val="00C22728"/>
    <w:rsid w:val="00C23BA1"/>
    <w:rsid w:val="00C23CB1"/>
    <w:rsid w:val="00C35C93"/>
    <w:rsid w:val="00C47B89"/>
    <w:rsid w:val="00C50638"/>
    <w:rsid w:val="00C62342"/>
    <w:rsid w:val="00C62752"/>
    <w:rsid w:val="00C6574C"/>
    <w:rsid w:val="00C67043"/>
    <w:rsid w:val="00C73C06"/>
    <w:rsid w:val="00C765CE"/>
    <w:rsid w:val="00C93932"/>
    <w:rsid w:val="00C95F2B"/>
    <w:rsid w:val="00CA12E4"/>
    <w:rsid w:val="00CA23AF"/>
    <w:rsid w:val="00CC76B5"/>
    <w:rsid w:val="00CD1E63"/>
    <w:rsid w:val="00CE2D33"/>
    <w:rsid w:val="00CE5F3A"/>
    <w:rsid w:val="00CF739D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84996"/>
    <w:rsid w:val="00D90A5E"/>
    <w:rsid w:val="00D91C5E"/>
    <w:rsid w:val="00D94B43"/>
    <w:rsid w:val="00DA4390"/>
    <w:rsid w:val="00DA78C6"/>
    <w:rsid w:val="00DB46A1"/>
    <w:rsid w:val="00DD2C83"/>
    <w:rsid w:val="00DD7D67"/>
    <w:rsid w:val="00DE32EC"/>
    <w:rsid w:val="00DF09C9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57841"/>
    <w:rsid w:val="00E82758"/>
    <w:rsid w:val="00E82B50"/>
    <w:rsid w:val="00E8437E"/>
    <w:rsid w:val="00E85258"/>
    <w:rsid w:val="00E85308"/>
    <w:rsid w:val="00E95180"/>
    <w:rsid w:val="00EA129F"/>
    <w:rsid w:val="00EA4B07"/>
    <w:rsid w:val="00EB2064"/>
    <w:rsid w:val="00ED61FD"/>
    <w:rsid w:val="00EE4827"/>
    <w:rsid w:val="00EE4DB6"/>
    <w:rsid w:val="00EE6CC5"/>
    <w:rsid w:val="00F06DAF"/>
    <w:rsid w:val="00F07D6D"/>
    <w:rsid w:val="00F11315"/>
    <w:rsid w:val="00F11387"/>
    <w:rsid w:val="00F13F5E"/>
    <w:rsid w:val="00F2563F"/>
    <w:rsid w:val="00F262C9"/>
    <w:rsid w:val="00F27440"/>
    <w:rsid w:val="00F27A0E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20B4"/>
    <w:rsid w:val="00F66238"/>
    <w:rsid w:val="00F7157F"/>
    <w:rsid w:val="00F84D12"/>
    <w:rsid w:val="00F86933"/>
    <w:rsid w:val="00F955A9"/>
    <w:rsid w:val="00F964B8"/>
    <w:rsid w:val="00FA226D"/>
    <w:rsid w:val="00FA72FE"/>
    <w:rsid w:val="00FB6DF5"/>
    <w:rsid w:val="00FC0C32"/>
    <w:rsid w:val="00FC0CF5"/>
    <w:rsid w:val="00FC4A20"/>
    <w:rsid w:val="00FC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A10D"/>
  <w15:docId w15:val="{CBD6CD99-AFB0-4B89-BA46-A4F328985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21CF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921CF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  <w:style w:type="character" w:customStyle="1" w:styleId="FontStyle55">
    <w:name w:val="Font Style55"/>
    <w:uiPriority w:val="99"/>
    <w:rsid w:val="006B6C9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6400-5336-4BD4-BA67-368D4828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POE para peligros químicos</vt:lpstr>
      <vt:lpstr>SOP for Chemical Hazards</vt:lpstr>
      <vt:lpstr>Procedure for Internal Audit</vt:lpstr>
    </vt:vector>
  </TitlesOfParts>
  <Company>Advisera Expert Solutions Ltd</Company>
  <LinksUpToDate>false</LinksUpToDate>
  <CharactersWithSpaces>2529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 para peligros químicos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2019-08-27T21:46:00Z</dcterms:created>
  <dcterms:modified xsi:type="dcterms:W3CDTF">2020-02-18T13:34:00Z</dcterms:modified>
</cp:coreProperties>
</file>