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9F19" w14:textId="27F86C33" w:rsidR="00BC6ED3" w:rsidRDefault="00F043F5" w:rsidP="00F043F5">
      <w:pPr>
        <w:rPr>
          <w:b/>
          <w:sz w:val="28"/>
          <w:lang w:val="es-ES"/>
        </w:rPr>
      </w:pPr>
      <w:r w:rsidRPr="002C64F3">
        <w:rPr>
          <w:b/>
          <w:sz w:val="28"/>
          <w:lang w:val="es-ES"/>
        </w:rPr>
        <w:t>Ap</w:t>
      </w:r>
      <w:r w:rsidR="009553D4" w:rsidRPr="002C64F3">
        <w:rPr>
          <w:b/>
          <w:sz w:val="28"/>
          <w:lang w:val="es-ES"/>
        </w:rPr>
        <w:t>éndice</w:t>
      </w:r>
      <w:r w:rsidRPr="002C64F3">
        <w:rPr>
          <w:b/>
          <w:sz w:val="28"/>
          <w:lang w:val="es-ES"/>
        </w:rPr>
        <w:t xml:space="preserve"> 1 – </w:t>
      </w:r>
      <w:r w:rsidR="009553D4" w:rsidRPr="002C64F3">
        <w:rPr>
          <w:b/>
          <w:sz w:val="28"/>
          <w:lang w:val="es-ES"/>
        </w:rPr>
        <w:t xml:space="preserve">Lista de partes interesadas, </w:t>
      </w:r>
      <w:r w:rsidR="002C6054" w:rsidRPr="002C64F3">
        <w:rPr>
          <w:b/>
          <w:sz w:val="28"/>
          <w:lang w:val="es-ES"/>
        </w:rPr>
        <w:t xml:space="preserve">requisitos </w:t>
      </w:r>
      <w:r w:rsidR="009553D4" w:rsidRPr="002C64F3">
        <w:rPr>
          <w:b/>
          <w:sz w:val="28"/>
          <w:lang w:val="es-ES"/>
        </w:rPr>
        <w:t>legales y otros requ</w:t>
      </w:r>
      <w:r w:rsidR="00C85FE6" w:rsidRPr="002C64F3">
        <w:rPr>
          <w:b/>
          <w:sz w:val="28"/>
          <w:lang w:val="es-ES"/>
        </w:rPr>
        <w:t>isitos</w:t>
      </w:r>
    </w:p>
    <w:p w14:paraId="656A3C58" w14:textId="74A487E5" w:rsidR="00887362" w:rsidRPr="002C64F3" w:rsidRDefault="00887362" w:rsidP="00887362">
      <w:pPr>
        <w:jc w:val="center"/>
        <w:rPr>
          <w:b/>
          <w:sz w:val="28"/>
          <w:lang w:val="es-ES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1388"/>
        <w:gridCol w:w="1442"/>
        <w:gridCol w:w="1583"/>
        <w:gridCol w:w="1431"/>
        <w:gridCol w:w="1707"/>
      </w:tblGrid>
      <w:tr w:rsidR="00ED413B" w:rsidRPr="00887362" w14:paraId="0235FD73" w14:textId="77777777" w:rsidTr="002C6054">
        <w:tc>
          <w:tcPr>
            <w:tcW w:w="1540" w:type="dxa"/>
            <w:shd w:val="clear" w:color="auto" w:fill="BFBFBF" w:themeFill="background1" w:themeFillShade="BF"/>
          </w:tcPr>
          <w:p w14:paraId="7BE7819B" w14:textId="560A2C1A" w:rsidR="00685D63" w:rsidRPr="002C64F3" w:rsidRDefault="001E01E5" w:rsidP="00BA3255">
            <w:pPr>
              <w:spacing w:after="0"/>
              <w:rPr>
                <w:lang w:val="es-ES"/>
              </w:rPr>
            </w:pPr>
            <w:r w:rsidRPr="002C64F3">
              <w:rPr>
                <w:lang w:val="es-ES"/>
              </w:rPr>
              <w:t>Parte interesada</w:t>
            </w:r>
          </w:p>
        </w:tc>
        <w:tc>
          <w:tcPr>
            <w:tcW w:w="1633" w:type="dxa"/>
            <w:shd w:val="clear" w:color="auto" w:fill="BFBFBF" w:themeFill="background1" w:themeFillShade="BF"/>
          </w:tcPr>
          <w:p w14:paraId="7B641D80" w14:textId="2CB89D8C" w:rsidR="00685D63" w:rsidRPr="002C64F3" w:rsidRDefault="00887362" w:rsidP="00BA325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458" w:type="dxa"/>
            <w:shd w:val="clear" w:color="auto" w:fill="BFBFBF" w:themeFill="background1" w:themeFillShade="BF"/>
          </w:tcPr>
          <w:p w14:paraId="4ACCC3FD" w14:textId="2BD2872B" w:rsidR="00685D63" w:rsidRPr="002C64F3" w:rsidRDefault="00887362" w:rsidP="00685D63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875" w:type="dxa"/>
            <w:shd w:val="clear" w:color="auto" w:fill="BFBFBF" w:themeFill="background1" w:themeFillShade="BF"/>
          </w:tcPr>
          <w:p w14:paraId="2C87B0EE" w14:textId="614E1A30" w:rsidR="00685D63" w:rsidRPr="002C64F3" w:rsidRDefault="00887362" w:rsidP="009553D4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687" w:type="dxa"/>
            <w:shd w:val="clear" w:color="auto" w:fill="BFBFBF" w:themeFill="background1" w:themeFillShade="BF"/>
          </w:tcPr>
          <w:p w14:paraId="6C9B6324" w14:textId="57D305B1" w:rsidR="00685D63" w:rsidRPr="002C64F3" w:rsidRDefault="00887362" w:rsidP="00BA325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095" w:type="dxa"/>
            <w:shd w:val="clear" w:color="auto" w:fill="BFBFBF" w:themeFill="background1" w:themeFillShade="BF"/>
          </w:tcPr>
          <w:p w14:paraId="79C13EEE" w14:textId="3EA45DDA" w:rsidR="00685D63" w:rsidRPr="002C64F3" w:rsidRDefault="00887362" w:rsidP="009553D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2C6054" w:rsidRPr="002C64F3" w14:paraId="0B76E09D" w14:textId="77777777" w:rsidTr="002C6054">
        <w:tc>
          <w:tcPr>
            <w:tcW w:w="1540" w:type="dxa"/>
          </w:tcPr>
          <w:p w14:paraId="6C48CA8A" w14:textId="7B71FD2A" w:rsidR="002C6054" w:rsidRPr="00E544E8" w:rsidRDefault="002C6054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commentRangeStart w:id="0"/>
            <w:r w:rsidRPr="00E544E8">
              <w:rPr>
                <w:color w:val="404040" w:themeColor="text1" w:themeTint="BF"/>
                <w:lang w:val="es-ES"/>
              </w:rPr>
              <w:t>Trabajadores</w:t>
            </w:r>
          </w:p>
        </w:tc>
        <w:tc>
          <w:tcPr>
            <w:tcW w:w="1633" w:type="dxa"/>
          </w:tcPr>
          <w:p w14:paraId="3F8EFEF4" w14:textId="4F613E44" w:rsidR="002C6054" w:rsidRPr="00E544E8" w:rsidRDefault="00887362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458" w:type="dxa"/>
          </w:tcPr>
          <w:p w14:paraId="6BD7B9EB" w14:textId="0CCCE461" w:rsidR="002C6054" w:rsidRPr="00E544E8" w:rsidRDefault="002C6054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r w:rsidRPr="00E544E8">
              <w:rPr>
                <w:color w:val="404040" w:themeColor="text1" w:themeTint="BF"/>
                <w:lang w:val="es-ES"/>
              </w:rPr>
              <w:t>Registros de reuniones de participación y consulta</w:t>
            </w:r>
          </w:p>
        </w:tc>
        <w:tc>
          <w:tcPr>
            <w:tcW w:w="1875" w:type="dxa"/>
          </w:tcPr>
          <w:p w14:paraId="4E04600F" w14:textId="4E76419C" w:rsidR="002C6054" w:rsidRPr="00E544E8" w:rsidRDefault="00887362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687" w:type="dxa"/>
          </w:tcPr>
          <w:p w14:paraId="18E60AAD" w14:textId="46FC2CDB" w:rsidR="002C6054" w:rsidRPr="00E544E8" w:rsidRDefault="00887362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095" w:type="dxa"/>
          </w:tcPr>
          <w:p w14:paraId="79405231" w14:textId="5A699243" w:rsidR="002C6054" w:rsidRPr="00E544E8" w:rsidRDefault="002C6054" w:rsidP="002C6054">
            <w:pPr>
              <w:spacing w:after="0"/>
              <w:rPr>
                <w:color w:val="404040" w:themeColor="text1" w:themeTint="BF"/>
                <w:lang w:val="es-ES"/>
              </w:rPr>
            </w:pPr>
            <w:r w:rsidRPr="00E544E8">
              <w:rPr>
                <w:color w:val="404040" w:themeColor="text1" w:themeTint="BF"/>
                <w:lang w:val="es-ES"/>
              </w:rPr>
              <w:t xml:space="preserve">Inmediatamente </w:t>
            </w:r>
            <w:commentRangeEnd w:id="0"/>
            <w:r w:rsidRPr="00E544E8">
              <w:rPr>
                <w:rStyle w:val="CommentReference"/>
                <w:color w:val="404040" w:themeColor="text1" w:themeTint="BF"/>
                <w:lang w:val="es-ES"/>
              </w:rPr>
              <w:commentReference w:id="0"/>
            </w:r>
          </w:p>
        </w:tc>
      </w:tr>
      <w:tr w:rsidR="00ED413B" w:rsidRPr="002C64F3" w14:paraId="094C4C1C" w14:textId="77777777" w:rsidTr="002C6054">
        <w:tc>
          <w:tcPr>
            <w:tcW w:w="1540" w:type="dxa"/>
          </w:tcPr>
          <w:p w14:paraId="6A939916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3B64C7B8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244EB8CF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7B14A44E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61F02CA2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55ED3D0F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ED413B" w:rsidRPr="002C64F3" w14:paraId="0DABF068" w14:textId="77777777" w:rsidTr="002C6054">
        <w:tc>
          <w:tcPr>
            <w:tcW w:w="1540" w:type="dxa"/>
          </w:tcPr>
          <w:p w14:paraId="4F10719D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44E36AA7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637F619B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28D06874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5E43E841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6E31F5B4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ED413B" w:rsidRPr="002C64F3" w14:paraId="4A21867D" w14:textId="77777777" w:rsidTr="002C6054">
        <w:tc>
          <w:tcPr>
            <w:tcW w:w="1540" w:type="dxa"/>
          </w:tcPr>
          <w:p w14:paraId="18327C8E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63E124F5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4F53AEE2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5868F2CF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4D37DFD1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73922EFD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ED413B" w:rsidRPr="002C64F3" w14:paraId="2B432D7D" w14:textId="77777777" w:rsidTr="002C6054">
        <w:tc>
          <w:tcPr>
            <w:tcW w:w="1540" w:type="dxa"/>
          </w:tcPr>
          <w:p w14:paraId="03313684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120515E9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682648B6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1FC06063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323E6984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1F62C598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ED413B" w:rsidRPr="002C64F3" w14:paraId="2EA9B554" w14:textId="77777777" w:rsidTr="002C6054">
        <w:tc>
          <w:tcPr>
            <w:tcW w:w="1540" w:type="dxa"/>
          </w:tcPr>
          <w:p w14:paraId="4B34E302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46F5B252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5AC6D186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1860E470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58285F99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1FE8524A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ED413B" w:rsidRPr="002C64F3" w14:paraId="5DD95D02" w14:textId="77777777" w:rsidTr="002C6054">
        <w:tc>
          <w:tcPr>
            <w:tcW w:w="1540" w:type="dxa"/>
          </w:tcPr>
          <w:p w14:paraId="3F9E2631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33" w:type="dxa"/>
          </w:tcPr>
          <w:p w14:paraId="312BF500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58" w:type="dxa"/>
          </w:tcPr>
          <w:p w14:paraId="7E62DA9C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5" w:type="dxa"/>
          </w:tcPr>
          <w:p w14:paraId="31699C2B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87" w:type="dxa"/>
          </w:tcPr>
          <w:p w14:paraId="3B98DD16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5" w:type="dxa"/>
          </w:tcPr>
          <w:p w14:paraId="7266690F" w14:textId="77777777" w:rsidR="00685D63" w:rsidRPr="002C64F3" w:rsidRDefault="00685D63" w:rsidP="00BA3255">
            <w:pPr>
              <w:spacing w:after="0"/>
              <w:rPr>
                <w:lang w:val="es-ES"/>
              </w:rPr>
            </w:pPr>
          </w:p>
        </w:tc>
      </w:tr>
    </w:tbl>
    <w:p w14:paraId="76D1F99A" w14:textId="792650DE" w:rsidR="00BA3255" w:rsidRDefault="00BA3255" w:rsidP="00BA3255">
      <w:pPr>
        <w:spacing w:after="0"/>
        <w:rPr>
          <w:lang w:val="es-ES"/>
        </w:rPr>
      </w:pPr>
    </w:p>
    <w:p w14:paraId="4DF93C20" w14:textId="6D846B9E" w:rsidR="002C64F3" w:rsidRDefault="002C64F3" w:rsidP="00BA3255">
      <w:pPr>
        <w:spacing w:after="0"/>
        <w:rPr>
          <w:lang w:val="es-ES"/>
        </w:rPr>
      </w:pPr>
    </w:p>
    <w:p w14:paraId="0C217DFE" w14:textId="77777777" w:rsidR="002C64F3" w:rsidRPr="002C64F3" w:rsidRDefault="002C64F3" w:rsidP="00BA3255">
      <w:pPr>
        <w:spacing w:after="0"/>
        <w:rPr>
          <w:lang w:val="es-ES"/>
        </w:rPr>
      </w:pPr>
    </w:p>
    <w:p w14:paraId="346BEE5E" w14:textId="77777777" w:rsidR="00BC6ED3" w:rsidRDefault="00BC6ED3" w:rsidP="003B0BC3">
      <w:pPr>
        <w:rPr>
          <w:lang w:val="es-ES"/>
        </w:rPr>
      </w:pPr>
    </w:p>
    <w:p w14:paraId="42B13E73" w14:textId="246BA64C" w:rsidR="00887362" w:rsidRPr="002C64F3" w:rsidRDefault="00887362" w:rsidP="00887362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1" w:name="_GoBack"/>
      <w:bookmarkEnd w:id="1"/>
    </w:p>
    <w:sectPr w:rsidR="00887362" w:rsidRPr="002C64F3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4T15:57:00Z" w:initials="45A">
    <w:p w14:paraId="1F1D0170" w14:textId="5F7BEB96" w:rsidR="002C6054" w:rsidRPr="00E544E8" w:rsidRDefault="002C6054">
      <w:pPr>
        <w:pStyle w:val="CommentText"/>
        <w:rPr>
          <w:lang w:val="es-ES"/>
        </w:rPr>
      </w:pPr>
      <w:r w:rsidRPr="00E544E8">
        <w:rPr>
          <w:rStyle w:val="CommentReference"/>
          <w:lang w:val="es-ES"/>
        </w:rPr>
        <w:annotationRef/>
      </w:r>
      <w:r w:rsidRPr="00E544E8">
        <w:rPr>
          <w:lang w:val="es-ES"/>
        </w:rPr>
        <w:t>Esto es un ejemplo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1D01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D0170" w16cid:durableId="210BDCF1"/>
  <w16cid:commentId w16cid:paraId="52CF3AC1" w16cid:durableId="210BDC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88F35" w14:textId="77777777" w:rsidR="00936F0D" w:rsidRDefault="00936F0D" w:rsidP="00BC6ED3">
      <w:pPr>
        <w:spacing w:after="0" w:line="240" w:lineRule="auto"/>
      </w:pPr>
      <w:r>
        <w:separator/>
      </w:r>
    </w:p>
  </w:endnote>
  <w:endnote w:type="continuationSeparator" w:id="0">
    <w:p w14:paraId="6021CD9E" w14:textId="77777777" w:rsidR="00936F0D" w:rsidRDefault="00936F0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F043F5" w14:paraId="4870936E" w14:textId="77777777" w:rsidTr="00C7779B">
      <w:tc>
        <w:tcPr>
          <w:tcW w:w="3652" w:type="dxa"/>
        </w:tcPr>
        <w:p w14:paraId="3C0861B2" w14:textId="3308D6F4" w:rsidR="00BC6ED3" w:rsidRPr="00ED413B" w:rsidRDefault="008F2AD2" w:rsidP="00ED413B">
          <w:pPr>
            <w:pStyle w:val="Footer"/>
            <w:rPr>
              <w:sz w:val="18"/>
              <w:lang w:val="es-ES_tradnl"/>
            </w:rPr>
          </w:pPr>
          <w:r>
            <w:rPr>
              <w:sz w:val="18"/>
              <w:lang w:val="es-ES_tradnl"/>
            </w:rPr>
            <w:t xml:space="preserve">Apéndice 1 - </w:t>
          </w:r>
          <w:r w:rsidR="00F043F5" w:rsidRPr="00ED413B">
            <w:rPr>
              <w:sz w:val="18"/>
              <w:lang w:val="es-ES_tradnl"/>
            </w:rPr>
            <w:t>List</w:t>
          </w:r>
          <w:r w:rsidR="00ED413B" w:rsidRPr="00ED413B">
            <w:rPr>
              <w:sz w:val="18"/>
              <w:lang w:val="es-ES_tradnl"/>
            </w:rPr>
            <w:t>a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de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 xml:space="preserve">partes interesadas, </w:t>
          </w:r>
          <w:r w:rsidR="002C6054">
            <w:rPr>
              <w:sz w:val="18"/>
              <w:lang w:val="es-ES_tradnl"/>
            </w:rPr>
            <w:t xml:space="preserve">requisitos </w:t>
          </w:r>
          <w:r w:rsidR="00ED413B" w:rsidRPr="00ED413B">
            <w:rPr>
              <w:sz w:val="18"/>
              <w:lang w:val="es-ES_tradnl"/>
            </w:rPr>
            <w:t>legales y otros requisitos</w:t>
          </w:r>
        </w:p>
      </w:tc>
      <w:tc>
        <w:tcPr>
          <w:tcW w:w="2410" w:type="dxa"/>
        </w:tcPr>
        <w:p w14:paraId="2898CEF8" w14:textId="6BEF3DFE" w:rsidR="00BC6ED3" w:rsidRPr="00ED413B" w:rsidRDefault="00EC1040" w:rsidP="00ED413B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ED413B">
            <w:rPr>
              <w:sz w:val="18"/>
              <w:lang w:val="es-ES_tradnl"/>
            </w:rPr>
            <w:t>ver.</w:t>
          </w:r>
          <w:r w:rsidR="00BC6ED3" w:rsidRPr="00ED413B">
            <w:rPr>
              <w:sz w:val="18"/>
              <w:lang w:val="es-ES_tradnl"/>
            </w:rPr>
            <w:t xml:space="preserve"> [versi</w:t>
          </w:r>
          <w:r w:rsidR="00ED413B" w:rsidRPr="00ED413B">
            <w:rPr>
              <w:sz w:val="18"/>
              <w:lang w:val="es-ES_tradnl"/>
            </w:rPr>
            <w:t>ó</w:t>
          </w:r>
          <w:r w:rsidR="00BC6ED3" w:rsidRPr="00ED413B">
            <w:rPr>
              <w:sz w:val="18"/>
              <w:lang w:val="es-ES_tradnl"/>
            </w:rPr>
            <w:t xml:space="preserve">n] </w:t>
          </w:r>
          <w:r w:rsidR="00ED413B" w:rsidRPr="00ED413B">
            <w:rPr>
              <w:sz w:val="18"/>
              <w:lang w:val="es-ES_tradnl"/>
            </w:rPr>
            <w:t>de</w:t>
          </w:r>
          <w:r w:rsidR="00BC6ED3" w:rsidRPr="00ED413B">
            <w:rPr>
              <w:sz w:val="18"/>
              <w:lang w:val="es-ES_tradnl"/>
            </w:rPr>
            <w:t xml:space="preserve"> [</w:t>
          </w:r>
          <w:r w:rsidR="00ED413B" w:rsidRPr="00ED413B">
            <w:rPr>
              <w:sz w:val="18"/>
              <w:lang w:val="es-ES_tradnl"/>
            </w:rPr>
            <w:t>fecha</w:t>
          </w:r>
          <w:r w:rsidR="00BC6ED3" w:rsidRPr="00ED413B">
            <w:rPr>
              <w:sz w:val="18"/>
              <w:lang w:val="es-ES_tradnl"/>
            </w:rPr>
            <w:t>]</w:t>
          </w:r>
        </w:p>
      </w:tc>
      <w:tc>
        <w:tcPr>
          <w:tcW w:w="3260" w:type="dxa"/>
        </w:tcPr>
        <w:p w14:paraId="0948C9C0" w14:textId="08680B7D" w:rsidR="00BC6ED3" w:rsidRPr="00ED413B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ED413B">
            <w:rPr>
              <w:sz w:val="18"/>
              <w:lang w:val="es-ES_tradnl"/>
            </w:rPr>
            <w:t>P</w:t>
          </w:r>
          <w:r w:rsidR="00ED413B" w:rsidRPr="00ED413B">
            <w:rPr>
              <w:sz w:val="18"/>
              <w:lang w:val="es-ES_tradnl"/>
            </w:rPr>
            <w:t>ágina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PAGE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887362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  <w:r w:rsidRPr="00ED413B">
            <w:rPr>
              <w:sz w:val="18"/>
              <w:lang w:val="es-ES_tradnl"/>
            </w:rPr>
            <w:t xml:space="preserve"> </w:t>
          </w:r>
          <w:r w:rsidR="002C6054">
            <w:rPr>
              <w:sz w:val="18"/>
              <w:lang w:val="es-ES_tradnl"/>
            </w:rPr>
            <w:t>de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NUMPAGES 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887362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</w:p>
      </w:tc>
    </w:tr>
  </w:tbl>
  <w:p w14:paraId="21D4C425" w14:textId="4322B3E0" w:rsidR="00BC6ED3" w:rsidRPr="002C6054" w:rsidRDefault="0048513E" w:rsidP="0048513E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AC1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39BF5" w14:textId="77777777" w:rsidR="00936F0D" w:rsidRDefault="00936F0D" w:rsidP="00BC6ED3">
      <w:pPr>
        <w:spacing w:after="0" w:line="240" w:lineRule="auto"/>
      </w:pPr>
      <w:r>
        <w:separator/>
      </w:r>
    </w:p>
  </w:footnote>
  <w:footnote w:type="continuationSeparator" w:id="0">
    <w:p w14:paraId="30613A62" w14:textId="77777777" w:rsidR="00936F0D" w:rsidRDefault="00936F0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C6ED3" w:rsidRPr="0073553B" w14:paraId="63F1AECA" w14:textId="77777777" w:rsidTr="00BC6ED3">
      <w:tc>
        <w:tcPr>
          <w:tcW w:w="6771" w:type="dxa"/>
        </w:tcPr>
        <w:p w14:paraId="42DA05EF" w14:textId="12B85FF3" w:rsidR="00BC6ED3" w:rsidRPr="009553D4" w:rsidRDefault="00BC6ED3" w:rsidP="009553D4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9553D4">
            <w:rPr>
              <w:sz w:val="20"/>
              <w:lang w:val="es-ES_tradnl"/>
            </w:rPr>
            <w:t xml:space="preserve"> [</w:t>
          </w:r>
          <w:r w:rsidR="009553D4" w:rsidRPr="009553D4">
            <w:rPr>
              <w:sz w:val="20"/>
              <w:lang w:val="es-ES_tradnl"/>
            </w:rPr>
            <w:t>Nombre de la organización</w:t>
          </w:r>
          <w:r w:rsidRPr="009553D4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41228268" w14:textId="77777777" w:rsidR="00BC6ED3" w:rsidRPr="0073553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9CB6183" w14:textId="77777777" w:rsidR="00BC6ED3" w:rsidRPr="0073553B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266F"/>
    <w:rsid w:val="00062640"/>
    <w:rsid w:val="000A275D"/>
    <w:rsid w:val="000A6802"/>
    <w:rsid w:val="000A6A49"/>
    <w:rsid w:val="000B38E4"/>
    <w:rsid w:val="000D3E4C"/>
    <w:rsid w:val="00120E8A"/>
    <w:rsid w:val="00126BC1"/>
    <w:rsid w:val="00133762"/>
    <w:rsid w:val="00161DD4"/>
    <w:rsid w:val="00174A0B"/>
    <w:rsid w:val="00186C91"/>
    <w:rsid w:val="00187744"/>
    <w:rsid w:val="00187E47"/>
    <w:rsid w:val="00192FCD"/>
    <w:rsid w:val="001C2931"/>
    <w:rsid w:val="001D6EB9"/>
    <w:rsid w:val="001E01E5"/>
    <w:rsid w:val="001E53FF"/>
    <w:rsid w:val="002061FA"/>
    <w:rsid w:val="002657A2"/>
    <w:rsid w:val="002B0D82"/>
    <w:rsid w:val="002C6054"/>
    <w:rsid w:val="002C64F3"/>
    <w:rsid w:val="003025F7"/>
    <w:rsid w:val="003030BB"/>
    <w:rsid w:val="00310610"/>
    <w:rsid w:val="00321279"/>
    <w:rsid w:val="003244D8"/>
    <w:rsid w:val="00333C00"/>
    <w:rsid w:val="003511D2"/>
    <w:rsid w:val="00360F96"/>
    <w:rsid w:val="003779A6"/>
    <w:rsid w:val="003951E2"/>
    <w:rsid w:val="003B0BC3"/>
    <w:rsid w:val="003E61CE"/>
    <w:rsid w:val="003F0F37"/>
    <w:rsid w:val="0040705C"/>
    <w:rsid w:val="00421FCD"/>
    <w:rsid w:val="00457C19"/>
    <w:rsid w:val="00473B33"/>
    <w:rsid w:val="0048513E"/>
    <w:rsid w:val="004C3850"/>
    <w:rsid w:val="005068D8"/>
    <w:rsid w:val="005240AE"/>
    <w:rsid w:val="00524A0C"/>
    <w:rsid w:val="00554A97"/>
    <w:rsid w:val="005710BB"/>
    <w:rsid w:val="00580FCA"/>
    <w:rsid w:val="005A4182"/>
    <w:rsid w:val="005A6E13"/>
    <w:rsid w:val="005B0BA4"/>
    <w:rsid w:val="005B32C3"/>
    <w:rsid w:val="005D100D"/>
    <w:rsid w:val="00606610"/>
    <w:rsid w:val="0060701A"/>
    <w:rsid w:val="00626A68"/>
    <w:rsid w:val="00645DCF"/>
    <w:rsid w:val="00685D63"/>
    <w:rsid w:val="00693E49"/>
    <w:rsid w:val="006974C3"/>
    <w:rsid w:val="006D4F1C"/>
    <w:rsid w:val="006F0EA4"/>
    <w:rsid w:val="00716A42"/>
    <w:rsid w:val="0073553B"/>
    <w:rsid w:val="00747908"/>
    <w:rsid w:val="007705D5"/>
    <w:rsid w:val="007740B2"/>
    <w:rsid w:val="0079401C"/>
    <w:rsid w:val="007955CD"/>
    <w:rsid w:val="007955DD"/>
    <w:rsid w:val="007C64B4"/>
    <w:rsid w:val="007D0505"/>
    <w:rsid w:val="007D52AE"/>
    <w:rsid w:val="007E5184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7362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8F2AD2"/>
    <w:rsid w:val="009231CD"/>
    <w:rsid w:val="00923CEB"/>
    <w:rsid w:val="00927DFD"/>
    <w:rsid w:val="009320C6"/>
    <w:rsid w:val="009345E5"/>
    <w:rsid w:val="00936F0D"/>
    <w:rsid w:val="00950D93"/>
    <w:rsid w:val="00953FA5"/>
    <w:rsid w:val="009553D4"/>
    <w:rsid w:val="00977BBA"/>
    <w:rsid w:val="009B649B"/>
    <w:rsid w:val="009F59DC"/>
    <w:rsid w:val="00A12A25"/>
    <w:rsid w:val="00A17630"/>
    <w:rsid w:val="00A203A4"/>
    <w:rsid w:val="00A3068F"/>
    <w:rsid w:val="00A354CD"/>
    <w:rsid w:val="00A35B04"/>
    <w:rsid w:val="00A432AA"/>
    <w:rsid w:val="00A545FA"/>
    <w:rsid w:val="00A6559F"/>
    <w:rsid w:val="00A76C88"/>
    <w:rsid w:val="00A811C6"/>
    <w:rsid w:val="00A856EE"/>
    <w:rsid w:val="00AD1402"/>
    <w:rsid w:val="00B10A34"/>
    <w:rsid w:val="00B12638"/>
    <w:rsid w:val="00B22B49"/>
    <w:rsid w:val="00B36D4D"/>
    <w:rsid w:val="00B47107"/>
    <w:rsid w:val="00B666E3"/>
    <w:rsid w:val="00B77B06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ED3"/>
    <w:rsid w:val="00BD1DDC"/>
    <w:rsid w:val="00BE5B95"/>
    <w:rsid w:val="00C42CBB"/>
    <w:rsid w:val="00C52722"/>
    <w:rsid w:val="00C53F1D"/>
    <w:rsid w:val="00C663FE"/>
    <w:rsid w:val="00C7779B"/>
    <w:rsid w:val="00C81A9F"/>
    <w:rsid w:val="00C85FE6"/>
    <w:rsid w:val="00CB5B4D"/>
    <w:rsid w:val="00CC2543"/>
    <w:rsid w:val="00CE5FEF"/>
    <w:rsid w:val="00CF2794"/>
    <w:rsid w:val="00D11C4B"/>
    <w:rsid w:val="00D149B5"/>
    <w:rsid w:val="00D27529"/>
    <w:rsid w:val="00D33CC8"/>
    <w:rsid w:val="00D74943"/>
    <w:rsid w:val="00D97754"/>
    <w:rsid w:val="00DB54FF"/>
    <w:rsid w:val="00DC190E"/>
    <w:rsid w:val="00E05571"/>
    <w:rsid w:val="00E5340C"/>
    <w:rsid w:val="00E544E8"/>
    <w:rsid w:val="00E62DB8"/>
    <w:rsid w:val="00E7260B"/>
    <w:rsid w:val="00E74EAF"/>
    <w:rsid w:val="00E8308F"/>
    <w:rsid w:val="00EA1F35"/>
    <w:rsid w:val="00EB2252"/>
    <w:rsid w:val="00EC1040"/>
    <w:rsid w:val="00EC66E1"/>
    <w:rsid w:val="00ED413B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722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DB472"/>
  <w15:docId w15:val="{4E4B0F59-2629-4426-BD42-55E950D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174A0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B8A7-66CE-4764-BFBE-3BB34D68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partes interesadas, legales y otros requisitos</vt:lpstr>
      <vt:lpstr>Apéndice 1 - Lista de partes interesadas, legales y otros requisitos</vt:lpstr>
    </vt:vector>
  </TitlesOfParts>
  <Manager/>
  <Company>Advisera Expert Solutions Ltd</Company>
  <LinksUpToDate>false</LinksUpToDate>
  <CharactersWithSpaces>301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partes interesadas, legales y otros requisitos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4</cp:revision>
  <dcterms:created xsi:type="dcterms:W3CDTF">2019-08-27T21:24:00Z</dcterms:created>
  <dcterms:modified xsi:type="dcterms:W3CDTF">2020-02-18T13:24:00Z</dcterms:modified>
  <cp:category/>
</cp:coreProperties>
</file>