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CD310" w14:textId="358C4C79" w:rsidR="005D6388" w:rsidRDefault="005D6388" w:rsidP="005D6388">
      <w:pPr>
        <w:rPr>
          <w:b/>
          <w:sz w:val="28"/>
        </w:rPr>
      </w:pPr>
      <w:commentRangeStart w:id="0"/>
      <w:r w:rsidRPr="004F4D08">
        <w:rPr>
          <w:b/>
          <w:sz w:val="28"/>
        </w:rPr>
        <w:t xml:space="preserve">Apéndice </w:t>
      </w:r>
      <w:r w:rsidR="00CE4E13" w:rsidRPr="004F4D08">
        <w:rPr>
          <w:b/>
          <w:sz w:val="28"/>
        </w:rPr>
        <w:t>1</w:t>
      </w:r>
      <w:r w:rsidR="00764A61" w:rsidRPr="004F4D08">
        <w:rPr>
          <w:b/>
          <w:sz w:val="28"/>
        </w:rPr>
        <w:t xml:space="preserve"> – O</w:t>
      </w:r>
      <w:r w:rsidRPr="004F4D08">
        <w:rPr>
          <w:b/>
          <w:sz w:val="28"/>
        </w:rPr>
        <w:t>bjetivos de tiempo de recuperación para actividades</w:t>
      </w:r>
      <w:commentRangeEnd w:id="0"/>
      <w:r w:rsidR="00764A61" w:rsidRPr="004F4D08">
        <w:rPr>
          <w:rStyle w:val="CommentReference"/>
        </w:rPr>
        <w:commentReference w:id="0"/>
      </w:r>
    </w:p>
    <w:p w14:paraId="625EA0DC" w14:textId="6B70CEE6" w:rsidR="0020470D" w:rsidRPr="004F4D08" w:rsidRDefault="0020470D" w:rsidP="0020470D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4D19FB42" w14:textId="63CFB0EA" w:rsidR="005D6388" w:rsidRPr="004F4D08" w:rsidRDefault="005D6388" w:rsidP="005D6388">
      <w:r w:rsidRPr="004F4D08">
        <w:t>Esta lista define los objetivos de tiempo de recuperación para cada actividad</w:t>
      </w:r>
      <w:r w:rsidR="006048AE" w:rsidRPr="004F4D08">
        <w:t xml:space="preserve"> en [</w:t>
      </w:r>
      <w:commentRangeStart w:id="1"/>
      <w:r w:rsidR="006048AE" w:rsidRPr="004F4D08">
        <w:t>nombre de la organización</w:t>
      </w:r>
      <w:commentRangeEnd w:id="1"/>
      <w:r w:rsidR="00CE4E13" w:rsidRPr="004F4D08">
        <w:rPr>
          <w:rStyle w:val="CommentReference"/>
        </w:rPr>
        <w:commentReference w:id="1"/>
      </w:r>
      <w:r w:rsidR="006048AE" w:rsidRPr="004F4D08">
        <w:t>]: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8"/>
        <w:gridCol w:w="2210"/>
        <w:gridCol w:w="2379"/>
        <w:gridCol w:w="2271"/>
      </w:tblGrid>
      <w:tr w:rsidR="005D6388" w:rsidRPr="004F4D08" w14:paraId="361500E2" w14:textId="77777777" w:rsidTr="00CE4E13">
        <w:tc>
          <w:tcPr>
            <w:tcW w:w="2428" w:type="dxa"/>
          </w:tcPr>
          <w:p w14:paraId="78C8E2C6" w14:textId="7E99435B" w:rsidR="005D6388" w:rsidRPr="004F4D08" w:rsidRDefault="005D6388" w:rsidP="00204F6B">
            <w:pPr>
              <w:spacing w:after="0"/>
              <w:rPr>
                <w:b/>
                <w:i/>
              </w:rPr>
            </w:pPr>
            <w:r w:rsidRPr="004F4D08">
              <w:rPr>
                <w:b/>
                <w:i/>
              </w:rPr>
              <w:t>Nombre de la actividad</w:t>
            </w:r>
          </w:p>
        </w:tc>
        <w:tc>
          <w:tcPr>
            <w:tcW w:w="2210" w:type="dxa"/>
          </w:tcPr>
          <w:p w14:paraId="4DB0B0ED" w14:textId="69611527" w:rsidR="005D6388" w:rsidRPr="004F4D08" w:rsidRDefault="0020470D" w:rsidP="005D6388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9" w:type="dxa"/>
          </w:tcPr>
          <w:p w14:paraId="0E805CA0" w14:textId="4123C1A3" w:rsidR="005D6388" w:rsidRPr="004F4D08" w:rsidRDefault="0020470D" w:rsidP="00204F6B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271" w:type="dxa"/>
          </w:tcPr>
          <w:p w14:paraId="6D6E2882" w14:textId="64FBB510" w:rsidR="005D6388" w:rsidRPr="004F4D08" w:rsidRDefault="0020470D" w:rsidP="005D6388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</w:tr>
      <w:tr w:rsidR="00CE4E13" w:rsidRPr="004F4D08" w14:paraId="0924DE65" w14:textId="77777777" w:rsidTr="00CE4E13">
        <w:tc>
          <w:tcPr>
            <w:tcW w:w="2428" w:type="dxa"/>
          </w:tcPr>
          <w:p w14:paraId="5ECFA91A" w14:textId="17962A42" w:rsidR="00CE4E13" w:rsidRPr="004F4D08" w:rsidRDefault="004F4D08" w:rsidP="00CE4E13">
            <w:pPr>
              <w:spacing w:after="0"/>
            </w:pPr>
            <w:r w:rsidRPr="004F4D08">
              <w:rPr>
                <w:i/>
                <w:color w:val="A6A6A6" w:themeColor="background1" w:themeShade="A6"/>
              </w:rPr>
              <w:t>Departamento</w:t>
            </w:r>
            <w:r w:rsidR="00CE4E13" w:rsidRPr="004F4D08">
              <w:rPr>
                <w:i/>
                <w:color w:val="A6A6A6" w:themeColor="background1" w:themeShade="A6"/>
              </w:rPr>
              <w:t xml:space="preserve"> de TI </w:t>
            </w:r>
          </w:p>
        </w:tc>
        <w:tc>
          <w:tcPr>
            <w:tcW w:w="2210" w:type="dxa"/>
          </w:tcPr>
          <w:p w14:paraId="5F9743D4" w14:textId="30F0FD4F" w:rsidR="00CE4E13" w:rsidRPr="004F4D08" w:rsidRDefault="0020470D" w:rsidP="00CE4E13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9" w:type="dxa"/>
          </w:tcPr>
          <w:p w14:paraId="4911FFBF" w14:textId="1C897C7F" w:rsidR="00CE4E13" w:rsidRPr="004F4D08" w:rsidRDefault="0020470D" w:rsidP="00CE4E13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271" w:type="dxa"/>
          </w:tcPr>
          <w:p w14:paraId="528D1329" w14:textId="1EF5F2E0" w:rsidR="00CE4E13" w:rsidRPr="004F4D08" w:rsidRDefault="0020470D" w:rsidP="00CE4E13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CE4E13" w:rsidRPr="004F4D08" w14:paraId="17DD1739" w14:textId="77777777" w:rsidTr="00CE4E13">
        <w:tc>
          <w:tcPr>
            <w:tcW w:w="2428" w:type="dxa"/>
          </w:tcPr>
          <w:p w14:paraId="66747BA4" w14:textId="70ACED19" w:rsidR="00CE4E13" w:rsidRPr="004F4D08" w:rsidRDefault="004F4D08" w:rsidP="00CE4E13">
            <w:pPr>
              <w:spacing w:after="0"/>
            </w:pPr>
            <w:r w:rsidRPr="004F4D08">
              <w:rPr>
                <w:i/>
                <w:color w:val="A6A6A6" w:themeColor="background1" w:themeShade="A6"/>
              </w:rPr>
              <w:t>Departamento</w:t>
            </w:r>
            <w:r w:rsidR="00CE4E13" w:rsidRPr="004F4D08">
              <w:rPr>
                <w:i/>
                <w:color w:val="A6A6A6" w:themeColor="background1" w:themeShade="A6"/>
              </w:rPr>
              <w:t xml:space="preserve"> administrativo</w:t>
            </w:r>
          </w:p>
        </w:tc>
        <w:tc>
          <w:tcPr>
            <w:tcW w:w="2210" w:type="dxa"/>
          </w:tcPr>
          <w:p w14:paraId="1DB83033" w14:textId="1539BDEE" w:rsidR="00CE4E13" w:rsidRPr="004F4D08" w:rsidRDefault="0020470D" w:rsidP="00CE4E13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9" w:type="dxa"/>
          </w:tcPr>
          <w:p w14:paraId="3E1DE467" w14:textId="50EC9A60" w:rsidR="00CE4E13" w:rsidRPr="004F4D08" w:rsidRDefault="0020470D" w:rsidP="00CE4E13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271" w:type="dxa"/>
          </w:tcPr>
          <w:p w14:paraId="1BD00F06" w14:textId="083B12D2" w:rsidR="00CE4E13" w:rsidRPr="004F4D08" w:rsidRDefault="0020470D" w:rsidP="00CE4E13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CE4E13" w:rsidRPr="004F4D08" w14:paraId="6CCEE657" w14:textId="77777777" w:rsidTr="00CE4E13">
        <w:tc>
          <w:tcPr>
            <w:tcW w:w="2428" w:type="dxa"/>
          </w:tcPr>
          <w:p w14:paraId="17D0A879" w14:textId="499FE352" w:rsidR="00CE4E13" w:rsidRPr="004F4D08" w:rsidRDefault="004F4D08" w:rsidP="00CE4E13">
            <w:pPr>
              <w:spacing w:after="0"/>
            </w:pPr>
            <w:r w:rsidRPr="004F4D08">
              <w:rPr>
                <w:i/>
                <w:color w:val="A6A6A6" w:themeColor="background1" w:themeShade="A6"/>
              </w:rPr>
              <w:t>Departamento</w:t>
            </w:r>
            <w:r w:rsidR="00CE4E13" w:rsidRPr="004F4D08">
              <w:rPr>
                <w:i/>
                <w:color w:val="A6A6A6" w:themeColor="background1" w:themeShade="A6"/>
              </w:rPr>
              <w:t xml:space="preserve"> financiero</w:t>
            </w:r>
          </w:p>
        </w:tc>
        <w:tc>
          <w:tcPr>
            <w:tcW w:w="2210" w:type="dxa"/>
          </w:tcPr>
          <w:p w14:paraId="3ADBD75D" w14:textId="1817A152" w:rsidR="00CE4E13" w:rsidRPr="004F4D08" w:rsidRDefault="0020470D" w:rsidP="00CE4E13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9" w:type="dxa"/>
          </w:tcPr>
          <w:p w14:paraId="1EE1E779" w14:textId="5948C8FF" w:rsidR="00CE4E13" w:rsidRPr="004F4D08" w:rsidRDefault="0020470D" w:rsidP="00CE4E13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271" w:type="dxa"/>
          </w:tcPr>
          <w:p w14:paraId="5B79DAE2" w14:textId="581FCC13" w:rsidR="00CE4E13" w:rsidRPr="004F4D08" w:rsidRDefault="0020470D" w:rsidP="00CE4E13">
            <w:pPr>
              <w:spacing w:after="0"/>
            </w:pPr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CE4E13" w:rsidRPr="004F4D08" w14:paraId="32F19A04" w14:textId="77777777" w:rsidTr="00CE4E13">
        <w:tc>
          <w:tcPr>
            <w:tcW w:w="2428" w:type="dxa"/>
          </w:tcPr>
          <w:p w14:paraId="58679A6E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210" w:type="dxa"/>
          </w:tcPr>
          <w:p w14:paraId="199C4D7F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379" w:type="dxa"/>
          </w:tcPr>
          <w:p w14:paraId="1C55CB51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271" w:type="dxa"/>
          </w:tcPr>
          <w:p w14:paraId="2265B586" w14:textId="77777777" w:rsidR="00CE4E13" w:rsidRPr="004F4D08" w:rsidRDefault="00CE4E13" w:rsidP="00CE4E13">
            <w:pPr>
              <w:spacing w:after="0"/>
            </w:pPr>
          </w:p>
        </w:tc>
      </w:tr>
      <w:tr w:rsidR="00CE4E13" w:rsidRPr="004F4D08" w14:paraId="474EF0C4" w14:textId="77777777" w:rsidTr="00CE4E13">
        <w:tc>
          <w:tcPr>
            <w:tcW w:w="2428" w:type="dxa"/>
          </w:tcPr>
          <w:p w14:paraId="79AE581A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210" w:type="dxa"/>
          </w:tcPr>
          <w:p w14:paraId="3076D6AE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379" w:type="dxa"/>
          </w:tcPr>
          <w:p w14:paraId="5A16A727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271" w:type="dxa"/>
          </w:tcPr>
          <w:p w14:paraId="32176A1F" w14:textId="77777777" w:rsidR="00CE4E13" w:rsidRPr="004F4D08" w:rsidRDefault="00CE4E13" w:rsidP="00CE4E13">
            <w:pPr>
              <w:spacing w:after="0"/>
            </w:pPr>
          </w:p>
        </w:tc>
      </w:tr>
      <w:tr w:rsidR="00CE4E13" w:rsidRPr="004F4D08" w14:paraId="18E61879" w14:textId="77777777" w:rsidTr="00CE4E13">
        <w:tc>
          <w:tcPr>
            <w:tcW w:w="2428" w:type="dxa"/>
          </w:tcPr>
          <w:p w14:paraId="3A777050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210" w:type="dxa"/>
          </w:tcPr>
          <w:p w14:paraId="131C7020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379" w:type="dxa"/>
          </w:tcPr>
          <w:p w14:paraId="450644E8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271" w:type="dxa"/>
          </w:tcPr>
          <w:p w14:paraId="1C8E447C" w14:textId="77777777" w:rsidR="00CE4E13" w:rsidRPr="004F4D08" w:rsidRDefault="00CE4E13" w:rsidP="00CE4E13">
            <w:pPr>
              <w:spacing w:after="0"/>
            </w:pPr>
          </w:p>
        </w:tc>
      </w:tr>
      <w:tr w:rsidR="00CE4E13" w:rsidRPr="004F4D08" w14:paraId="75CCA129" w14:textId="77777777" w:rsidTr="00CE4E13">
        <w:tc>
          <w:tcPr>
            <w:tcW w:w="2428" w:type="dxa"/>
          </w:tcPr>
          <w:p w14:paraId="4E45A21D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210" w:type="dxa"/>
          </w:tcPr>
          <w:p w14:paraId="6069094D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379" w:type="dxa"/>
          </w:tcPr>
          <w:p w14:paraId="3896B5DA" w14:textId="77777777" w:rsidR="00CE4E13" w:rsidRPr="004F4D08" w:rsidRDefault="00CE4E13" w:rsidP="00CE4E13">
            <w:pPr>
              <w:spacing w:after="0"/>
            </w:pPr>
          </w:p>
        </w:tc>
        <w:tc>
          <w:tcPr>
            <w:tcW w:w="2271" w:type="dxa"/>
          </w:tcPr>
          <w:p w14:paraId="08CB2EBC" w14:textId="77777777" w:rsidR="00CE4E13" w:rsidRPr="004F4D08" w:rsidRDefault="00CE4E13" w:rsidP="00CE4E13">
            <w:pPr>
              <w:spacing w:after="0"/>
            </w:pPr>
          </w:p>
        </w:tc>
      </w:tr>
    </w:tbl>
    <w:p w14:paraId="4B083B5B" w14:textId="23F7B9A1" w:rsidR="005D6388" w:rsidRDefault="005D6388" w:rsidP="005D6388">
      <w:pPr>
        <w:spacing w:after="0"/>
      </w:pPr>
    </w:p>
    <w:p w14:paraId="71991626" w14:textId="5B434ACC" w:rsidR="0020470D" w:rsidRDefault="0020470D" w:rsidP="005D6388">
      <w:pPr>
        <w:spacing w:after="0"/>
      </w:pPr>
    </w:p>
    <w:p w14:paraId="3F9969D2" w14:textId="436F6D35" w:rsidR="0020470D" w:rsidRDefault="0020470D" w:rsidP="005D6388">
      <w:pPr>
        <w:spacing w:after="0"/>
      </w:pPr>
    </w:p>
    <w:p w14:paraId="1E3E0E05" w14:textId="77777777" w:rsidR="0020470D" w:rsidRPr="0020470D" w:rsidRDefault="0020470D" w:rsidP="0020470D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20470D">
        <w:rPr>
          <w:rFonts w:eastAsiaTheme="minorEastAsia"/>
          <w:lang w:eastAsia="en-US" w:bidi="ar-SA"/>
        </w:rPr>
        <w:t>** FIN DE MUESTRA GRATIS **</w:t>
      </w:r>
    </w:p>
    <w:p w14:paraId="4DAC9C2C" w14:textId="4250DF44" w:rsidR="0020470D" w:rsidRPr="0020470D" w:rsidRDefault="0020470D" w:rsidP="0020470D">
      <w:pPr>
        <w:jc w:val="center"/>
        <w:rPr>
          <w:rFonts w:eastAsiaTheme="minorEastAsia"/>
          <w:lang w:eastAsia="en-US" w:bidi="ar-SA"/>
        </w:rPr>
      </w:pPr>
      <w:r w:rsidRPr="0020470D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7B60D0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https://advisera.com/27001academy/es/documentation/objetivos-de-tiempo-de-recuperacion/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2" w:name="_GoBack"/>
      <w:bookmarkEnd w:id="2"/>
    </w:p>
    <w:p w14:paraId="24BD599B" w14:textId="77777777" w:rsidR="0020470D" w:rsidRPr="004F4D08" w:rsidRDefault="0020470D" w:rsidP="005D6388">
      <w:pPr>
        <w:spacing w:after="0"/>
      </w:pPr>
    </w:p>
    <w:sectPr w:rsidR="0020470D" w:rsidRPr="004F4D08" w:rsidSect="005D638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10-31T10:44:00Z" w:initials="27A">
    <w:p w14:paraId="72E2A7C7" w14:textId="77777777" w:rsidR="00CE4E13" w:rsidRPr="004F4D08" w:rsidRDefault="00764A61" w:rsidP="00CE4E13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 w:rsidR="00CE4E13" w:rsidRPr="004F4D08">
        <w:rPr>
          <w:rFonts w:asciiTheme="minorHAnsi" w:eastAsiaTheme="minorEastAsia" w:hAnsiTheme="minorHAnsi" w:cs="Calibri"/>
          <w:lang w:eastAsia="en-US" w:bidi="ar-SA"/>
        </w:rPr>
        <w:t>Este documento define el objetivo del tiempo de recuperación para cada actividad crítica en la organización.</w:t>
      </w:r>
    </w:p>
    <w:p w14:paraId="7C4B7181" w14:textId="77777777" w:rsidR="00CE4E13" w:rsidRPr="004F4D08" w:rsidRDefault="00CE4E13" w:rsidP="00CE4E13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</w:p>
    <w:p w14:paraId="4ED49C1A" w14:textId="77777777" w:rsidR="004F4D08" w:rsidRPr="004F4D08" w:rsidRDefault="00CE4E13" w:rsidP="00CE4E13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4F4D08">
        <w:rPr>
          <w:rFonts w:asciiTheme="minorHAnsi" w:eastAsiaTheme="minorEastAsia" w:hAnsiTheme="minorHAnsi" w:cs="Calibri"/>
          <w:lang w:eastAsia="en-US" w:bidi="ar-SA"/>
        </w:rPr>
        <w:t>Para obtener información de soporte, lea:</w:t>
      </w:r>
    </w:p>
    <w:p w14:paraId="2FC39D1C" w14:textId="77777777" w:rsidR="004F4D08" w:rsidRPr="004F4D08" w:rsidRDefault="004F4D08" w:rsidP="00CE4E13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</w:p>
    <w:p w14:paraId="59828A07" w14:textId="4BB4E076" w:rsidR="00CE4E13" w:rsidRPr="004F4D08" w:rsidRDefault="004F4D08" w:rsidP="004F4D08">
      <w:pPr>
        <w:pStyle w:val="CommentText"/>
        <w:numPr>
          <w:ilvl w:val="0"/>
          <w:numId w:val="7"/>
        </w:numPr>
        <w:rPr>
          <w:rFonts w:asciiTheme="minorHAnsi" w:eastAsiaTheme="minorEastAsia" w:hAnsiTheme="minorHAnsi" w:cs="Calibri"/>
          <w:lang w:val="en-US" w:eastAsia="en-US" w:bidi="ar-SA"/>
        </w:rPr>
      </w:pPr>
      <w:r w:rsidRPr="00525A47">
        <w:rPr>
          <w:rFonts w:asciiTheme="minorHAnsi" w:eastAsiaTheme="minorEastAsia" w:hAnsiTheme="minorHAnsi" w:cs="Calibri"/>
          <w:lang w:eastAsia="en-US" w:bidi="ar-SA"/>
        </w:rPr>
        <w:t xml:space="preserve"> </w:t>
      </w:r>
      <w:r w:rsidRPr="004F4D08">
        <w:rPr>
          <w:rFonts w:eastAsia="Times New Roman"/>
          <w:lang w:val="en-US"/>
        </w:rPr>
        <w:t>How to define activities when implementing business continuity according to ISO 22301</w:t>
      </w:r>
    </w:p>
    <w:p w14:paraId="6EA91E4C" w14:textId="55340977" w:rsidR="004F4D08" w:rsidRPr="004F4D08" w:rsidRDefault="00AB4E0E" w:rsidP="004F4D08">
      <w:pPr>
        <w:pStyle w:val="CommentText"/>
        <w:ind w:left="708" w:firstLine="708"/>
        <w:rPr>
          <w:rFonts w:asciiTheme="minorHAnsi" w:eastAsiaTheme="minorEastAsia" w:hAnsiTheme="minorHAnsi" w:cs="Calibri"/>
          <w:lang w:val="en-US" w:eastAsia="en-US" w:bidi="ar-SA"/>
        </w:rPr>
      </w:pPr>
      <w:hyperlink r:id="rId1" w:history="1">
        <w:r w:rsidR="004F4D08" w:rsidRPr="00B31546">
          <w:rPr>
            <w:rStyle w:val="Hyperlink"/>
            <w:rFonts w:asciiTheme="minorHAnsi" w:eastAsiaTheme="minorEastAsia" w:hAnsiTheme="minorHAnsi" w:cs="Calibri"/>
            <w:lang w:val="en-US" w:eastAsia="en-US" w:bidi="ar-SA"/>
          </w:rPr>
          <w:t>https://advisera.com/27001academy/blog/2013/11/11/how-to-define-activities-when-implementing-business-continuity-according-to-iso-22301/</w:t>
        </w:r>
      </w:hyperlink>
      <w:r w:rsidR="004F4D08">
        <w:rPr>
          <w:rFonts w:asciiTheme="minorHAnsi" w:eastAsiaTheme="minorEastAsia" w:hAnsiTheme="minorHAnsi" w:cs="Calibri"/>
          <w:lang w:val="en-US" w:eastAsia="en-US" w:bidi="ar-SA"/>
        </w:rPr>
        <w:t xml:space="preserve"> </w:t>
      </w:r>
    </w:p>
    <w:p w14:paraId="6CA98EEA" w14:textId="77777777" w:rsidR="004F4D08" w:rsidRPr="004F4D08" w:rsidRDefault="004F4D08" w:rsidP="004F4D08">
      <w:pPr>
        <w:pStyle w:val="CommentText"/>
        <w:ind w:left="708" w:firstLine="708"/>
        <w:rPr>
          <w:rFonts w:asciiTheme="minorHAnsi" w:eastAsiaTheme="minorEastAsia" w:hAnsiTheme="minorHAnsi" w:cs="Calibri"/>
          <w:lang w:val="en-US" w:eastAsia="en-US" w:bidi="ar-SA"/>
        </w:rPr>
      </w:pPr>
    </w:p>
    <w:p w14:paraId="4A5E8E0C" w14:textId="78366EE9" w:rsidR="004F4D08" w:rsidRPr="004F4D08" w:rsidRDefault="004F4D08" w:rsidP="004F4D08">
      <w:pPr>
        <w:pStyle w:val="CommentText"/>
        <w:numPr>
          <w:ilvl w:val="0"/>
          <w:numId w:val="7"/>
        </w:numPr>
        <w:rPr>
          <w:rFonts w:asciiTheme="minorHAnsi" w:eastAsiaTheme="minorEastAsia" w:hAnsiTheme="minorHAnsi" w:cs="Calibri"/>
          <w:lang w:val="en-US" w:eastAsia="en-US" w:bidi="ar-SA"/>
        </w:rPr>
      </w:pPr>
      <w:r w:rsidRPr="004F4D08">
        <w:rPr>
          <w:rFonts w:asciiTheme="minorHAnsi" w:eastAsiaTheme="minorEastAsia" w:hAnsiTheme="minorHAnsi" w:cs="Calibri"/>
          <w:lang w:val="en-US" w:eastAsia="en-US" w:bidi="ar-SA"/>
        </w:rPr>
        <w:t xml:space="preserve"> </w:t>
      </w:r>
      <w:r w:rsidRPr="004F4D08">
        <w:rPr>
          <w:rFonts w:eastAsia="Times New Roman"/>
          <w:lang w:val="en-US"/>
        </w:rPr>
        <w:t>What is the difference between Recovery Time Objective (RTO) and Recovery Point Objective (RPO)?</w:t>
      </w:r>
    </w:p>
    <w:p w14:paraId="3AF1D631" w14:textId="04D5B81B" w:rsidR="00764A61" w:rsidRPr="004F4D08" w:rsidRDefault="00AB4E0E" w:rsidP="004F4D08">
      <w:pPr>
        <w:pStyle w:val="CommentText"/>
        <w:ind w:left="708" w:firstLine="708"/>
        <w:rPr>
          <w:rFonts w:asciiTheme="minorHAnsi" w:eastAsiaTheme="minorEastAsia" w:hAnsiTheme="minorHAnsi" w:cs="Calibri"/>
          <w:color w:val="FF0000"/>
          <w:lang w:val="en-US" w:eastAsia="en-US" w:bidi="ar-SA"/>
        </w:rPr>
      </w:pPr>
      <w:hyperlink r:id="rId2" w:history="1">
        <w:r w:rsidR="004F4D08" w:rsidRPr="00B31546">
          <w:rPr>
            <w:rStyle w:val="Hyperlink"/>
            <w:rFonts w:asciiTheme="minorHAnsi" w:eastAsiaTheme="minorEastAsia" w:hAnsiTheme="minorHAnsi" w:cs="Calibri"/>
            <w:lang w:val="en-US" w:eastAsia="en-US" w:bidi="ar-SA"/>
          </w:rPr>
          <w:t>https://advisera.com/27001academy/knowledgebase/what-is-the-difference-between-recovery-time-objective-rto-and-recovery-point-objective-rpo/</w:t>
        </w:r>
      </w:hyperlink>
      <w:r w:rsidR="004F4D08">
        <w:rPr>
          <w:rFonts w:asciiTheme="minorHAnsi" w:eastAsiaTheme="minorEastAsia" w:hAnsiTheme="minorHAnsi" w:cs="Calibri"/>
          <w:color w:val="FF0000"/>
          <w:lang w:val="en-US" w:eastAsia="en-US" w:bidi="ar-SA"/>
        </w:rPr>
        <w:t xml:space="preserve"> </w:t>
      </w:r>
    </w:p>
  </w:comment>
  <w:comment w:id="1" w:author="27001Academy" w:date="2020-04-19T17:04:00Z" w:initials="27A">
    <w:p w14:paraId="42E7919B" w14:textId="296BC083" w:rsidR="00CE4E13" w:rsidRPr="004F4D08" w:rsidRDefault="00CE4E13">
      <w:pPr>
        <w:pStyle w:val="CommentText"/>
      </w:pPr>
      <w:r w:rsidRPr="004F4D08">
        <w:rPr>
          <w:rStyle w:val="CommentReference"/>
        </w:rPr>
        <w:annotationRef/>
      </w:r>
      <w:r w:rsidRPr="004F4D08">
        <w:t>Por favor incluya el nombre de su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F1D631" w15:done="0"/>
  <w15:commentEx w15:paraId="42E791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0325" w16cex:dateUtc="2020-04-19T15:04:00Z"/>
  <w16cex:commentExtensible w16cex:durableId="22470427" w16cex:dateUtc="2020-04-19T15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F1D631" w16cid:durableId="2246FFA6"/>
  <w16cid:commentId w16cid:paraId="42E7919B" w16cid:durableId="22470325"/>
  <w16cid:commentId w16cid:paraId="3D163B2D" w16cid:durableId="2246FFA8"/>
  <w16cid:commentId w16cid:paraId="2B24A31D" w16cid:durableId="2246FFAA"/>
  <w16cid:commentId w16cid:paraId="24DA5672" w16cid:durableId="2246FFAB"/>
  <w16cid:commentId w16cid:paraId="6C6F376A" w16cid:durableId="2246FFAC"/>
  <w16cid:commentId w16cid:paraId="7AEAD97A" w16cid:durableId="21DEA312"/>
  <w16cid:commentId w16cid:paraId="4F420F74" w16cid:durableId="224704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D001D" w14:textId="77777777" w:rsidR="00AB4E0E" w:rsidRDefault="00AB4E0E" w:rsidP="005D6388">
      <w:pPr>
        <w:spacing w:after="0" w:line="240" w:lineRule="auto"/>
      </w:pPr>
      <w:r>
        <w:separator/>
      </w:r>
    </w:p>
  </w:endnote>
  <w:endnote w:type="continuationSeparator" w:id="0">
    <w:p w14:paraId="5CE92690" w14:textId="77777777" w:rsidR="00AB4E0E" w:rsidRDefault="00AB4E0E" w:rsidP="005D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D6388" w:rsidRPr="006571EC" w14:paraId="03B5D0C1" w14:textId="77777777" w:rsidTr="005E2BEF">
      <w:tc>
        <w:tcPr>
          <w:tcW w:w="3652" w:type="dxa"/>
        </w:tcPr>
        <w:p w14:paraId="1148668C" w14:textId="08FECDB6" w:rsidR="005D6388" w:rsidRPr="006571EC" w:rsidRDefault="00764A61" w:rsidP="005D6388">
          <w:pPr>
            <w:pStyle w:val="Footer"/>
            <w:rPr>
              <w:sz w:val="18"/>
              <w:szCs w:val="18"/>
            </w:rPr>
          </w:pPr>
          <w:r w:rsidRPr="00764A61">
            <w:rPr>
              <w:sz w:val="18"/>
            </w:rPr>
            <w:t xml:space="preserve">Apéndice </w:t>
          </w:r>
          <w:r w:rsidR="00CE4E13">
            <w:rPr>
              <w:sz w:val="18"/>
            </w:rPr>
            <w:t>1</w:t>
          </w:r>
          <w:r w:rsidRPr="00764A61">
            <w:rPr>
              <w:sz w:val="18"/>
            </w:rPr>
            <w:t xml:space="preserve"> – Objetivos de tiempo de recuperación para actividades</w:t>
          </w:r>
        </w:p>
      </w:tc>
      <w:tc>
        <w:tcPr>
          <w:tcW w:w="2268" w:type="dxa"/>
        </w:tcPr>
        <w:p w14:paraId="2192CB2C" w14:textId="165A3E83" w:rsidR="005D6388" w:rsidRPr="006571EC" w:rsidRDefault="005D6388" w:rsidP="00764A6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3402" w:type="dxa"/>
        </w:tcPr>
        <w:p w14:paraId="1789274F" w14:textId="38871CC9" w:rsidR="005D6388" w:rsidRPr="006571EC" w:rsidRDefault="005D6388" w:rsidP="005D638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170C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7170C9">
            <w:rPr>
              <w:b/>
              <w:sz w:val="18"/>
            </w:rPr>
            <w:fldChar w:fldCharType="separate"/>
          </w:r>
          <w:r w:rsidR="0020470D">
            <w:rPr>
              <w:b/>
              <w:noProof/>
              <w:sz w:val="18"/>
            </w:rPr>
            <w:t>1</w:t>
          </w:r>
          <w:r w:rsidR="007170C9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170C9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7170C9">
            <w:rPr>
              <w:b/>
              <w:sz w:val="18"/>
            </w:rPr>
            <w:fldChar w:fldCharType="separate"/>
          </w:r>
          <w:r w:rsidR="0020470D">
            <w:rPr>
              <w:b/>
              <w:noProof/>
              <w:sz w:val="18"/>
            </w:rPr>
            <w:t>1</w:t>
          </w:r>
          <w:r w:rsidR="007170C9">
            <w:rPr>
              <w:b/>
              <w:sz w:val="18"/>
            </w:rPr>
            <w:fldChar w:fldCharType="end"/>
          </w:r>
        </w:p>
      </w:tc>
    </w:tr>
  </w:tbl>
  <w:p w14:paraId="7116216D" w14:textId="32267045" w:rsidR="005D6388" w:rsidRPr="004B1E43" w:rsidRDefault="00764A61" w:rsidP="00764A6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64A61">
      <w:rPr>
        <w:sz w:val="16"/>
      </w:rPr>
      <w:t>©20</w:t>
    </w:r>
    <w:r w:rsidR="00CE4E13">
      <w:rPr>
        <w:sz w:val="16"/>
      </w:rPr>
      <w:t>20</w:t>
    </w:r>
    <w:r w:rsidRPr="00764A61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F382D" w14:textId="77777777" w:rsidR="005D6388" w:rsidRPr="004B1E43" w:rsidRDefault="005D6388" w:rsidP="005D638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849A3" w14:textId="77777777" w:rsidR="00AB4E0E" w:rsidRDefault="00AB4E0E" w:rsidP="005D6388">
      <w:pPr>
        <w:spacing w:after="0" w:line="240" w:lineRule="auto"/>
      </w:pPr>
      <w:r>
        <w:separator/>
      </w:r>
    </w:p>
  </w:footnote>
  <w:footnote w:type="continuationSeparator" w:id="0">
    <w:p w14:paraId="1C838A53" w14:textId="77777777" w:rsidR="00AB4E0E" w:rsidRDefault="00AB4E0E" w:rsidP="005D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D6388" w:rsidRPr="006571EC" w14:paraId="05E07C5C" w14:textId="77777777" w:rsidTr="005D6388">
      <w:tc>
        <w:tcPr>
          <w:tcW w:w="6771" w:type="dxa"/>
        </w:tcPr>
        <w:p w14:paraId="6574D4A0" w14:textId="77777777" w:rsidR="005D6388" w:rsidRPr="006571EC" w:rsidRDefault="005D6388" w:rsidP="005D638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4E0DE394" w14:textId="77777777" w:rsidR="005D6388" w:rsidRPr="006571EC" w:rsidRDefault="005D6388" w:rsidP="005D638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100F95DD" w14:textId="77777777" w:rsidR="005D6388" w:rsidRPr="003056B2" w:rsidRDefault="005D6388" w:rsidP="005D638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88CF4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587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0B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C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ED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4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87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23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6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618E0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7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06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4B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C2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23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20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6A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CD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 w15:restartNumberingAfterBreak="0">
    <w:nsid w:val="32B04F65"/>
    <w:multiLevelType w:val="hybridMultilevel"/>
    <w:tmpl w:val="4092792C"/>
    <w:lvl w:ilvl="0" w:tplc="7AF23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83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62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E7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C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CE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C2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8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0C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DF27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0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A3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A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D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27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2E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28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0F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069F"/>
    <w:multiLevelType w:val="hybridMultilevel"/>
    <w:tmpl w:val="7FB81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20470D"/>
    <w:rsid w:val="00204F6B"/>
    <w:rsid w:val="00221BFE"/>
    <w:rsid w:val="00242666"/>
    <w:rsid w:val="003445B1"/>
    <w:rsid w:val="003843D9"/>
    <w:rsid w:val="003B5FB4"/>
    <w:rsid w:val="00412E82"/>
    <w:rsid w:val="004F4D08"/>
    <w:rsid w:val="00525A47"/>
    <w:rsid w:val="005500F7"/>
    <w:rsid w:val="005A3E74"/>
    <w:rsid w:val="005D6388"/>
    <w:rsid w:val="005E2BEF"/>
    <w:rsid w:val="006048AE"/>
    <w:rsid w:val="007170C9"/>
    <w:rsid w:val="00763C34"/>
    <w:rsid w:val="00764A61"/>
    <w:rsid w:val="00774D1B"/>
    <w:rsid w:val="00927DFD"/>
    <w:rsid w:val="009845C1"/>
    <w:rsid w:val="00A929C3"/>
    <w:rsid w:val="00AB4E0E"/>
    <w:rsid w:val="00AE6F47"/>
    <w:rsid w:val="00B40157"/>
    <w:rsid w:val="00C72C7C"/>
    <w:rsid w:val="00C832B9"/>
    <w:rsid w:val="00C83788"/>
    <w:rsid w:val="00C90B79"/>
    <w:rsid w:val="00CE3BF7"/>
    <w:rsid w:val="00CE4E13"/>
    <w:rsid w:val="00CF2CFD"/>
    <w:rsid w:val="00D51BBF"/>
    <w:rsid w:val="00DE116E"/>
    <w:rsid w:val="00DF70F1"/>
    <w:rsid w:val="00ED26DA"/>
    <w:rsid w:val="00EE5EF5"/>
    <w:rsid w:val="00F00FD1"/>
    <w:rsid w:val="00F4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6A85E"/>
  <w15:docId w15:val="{59A73C7F-06CA-4B2F-A535-857F910C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048AE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4F4D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knowledgebase/what-is-the-difference-between-recovery-time-objective-rto-and-recovery-point-objective-rpo/" TargetMode="External"/><Relationship Id="rId1" Type="http://schemas.openxmlformats.org/officeDocument/2006/relationships/hyperlink" Target="https://advisera.com/27001academy/blog/2013/11/11/how-to-define-activities-when-implementing-business-continuity-according-to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objetivos-de-tiempo-de-recuperac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7D723-674D-4EAB-8D41-D86EEB9F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3 – Objetivos de tiempo de recuperación para actividades</vt:lpstr>
      <vt:lpstr>Appendix 3 - Recovery Time Objectives for Critical Activities</vt:lpstr>
    </vt:vector>
  </TitlesOfParts>
  <Company>Advisera Expert Solutions Ltd</Company>
  <LinksUpToDate>false</LinksUpToDate>
  <CharactersWithSpaces>646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Objetivos de tiempo de recuperación para actividades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12</cp:revision>
  <dcterms:created xsi:type="dcterms:W3CDTF">2015-03-17T22:10:00Z</dcterms:created>
  <dcterms:modified xsi:type="dcterms:W3CDTF">2020-04-28T20:39:00Z</dcterms:modified>
</cp:coreProperties>
</file>