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D21A0" w14:textId="19280CDC" w:rsidR="009C2473" w:rsidRPr="002F39D9" w:rsidRDefault="0043557D" w:rsidP="0043557D">
      <w:pPr>
        <w:jc w:val="center"/>
        <w:rPr>
          <w:u w:val="single"/>
        </w:rPr>
      </w:pPr>
      <w:r w:rsidRPr="00175F7D">
        <w:t>** VERSIÓN DE MUESTRA GRATIS **</w:t>
      </w:r>
    </w:p>
    <w:p w14:paraId="0A7FF203" w14:textId="77777777" w:rsidR="009C2473" w:rsidRPr="002F39D9" w:rsidRDefault="009C2473"/>
    <w:p w14:paraId="69740C5E" w14:textId="77777777" w:rsidR="009C2473" w:rsidRPr="002F39D9" w:rsidRDefault="009C2473"/>
    <w:p w14:paraId="240B6398" w14:textId="77777777" w:rsidR="009C2473" w:rsidRPr="002F39D9" w:rsidRDefault="009C2473"/>
    <w:p w14:paraId="63F871D8" w14:textId="77777777" w:rsidR="009C2473" w:rsidRPr="002F39D9" w:rsidRDefault="009C2473"/>
    <w:p w14:paraId="4D344B14" w14:textId="77777777" w:rsidR="009C2473" w:rsidRPr="002F39D9" w:rsidRDefault="009C2473"/>
    <w:p w14:paraId="6A310F69" w14:textId="3F0A6C6F" w:rsidR="009C2473" w:rsidRPr="002F39D9" w:rsidRDefault="006F5F00" w:rsidP="006F5F00">
      <w:pPr>
        <w:tabs>
          <w:tab w:val="center" w:pos="4536"/>
        </w:tabs>
      </w:pPr>
      <w:commentRangeStart w:id="0"/>
      <w:r>
        <w:tab/>
      </w:r>
      <w:r w:rsidR="009C2473">
        <w:t>[logo de la organización]</w:t>
      </w:r>
      <w:commentRangeEnd w:id="0"/>
      <w:r>
        <w:rPr>
          <w:rStyle w:val="CommentReference"/>
        </w:rPr>
        <w:commentReference w:id="0"/>
      </w:r>
    </w:p>
    <w:p w14:paraId="7729247B" w14:textId="77777777" w:rsidR="009C2473" w:rsidRPr="002F39D9" w:rsidRDefault="009C2473" w:rsidP="009C2473">
      <w:pPr>
        <w:jc w:val="center"/>
      </w:pPr>
      <w:r>
        <w:t>[nombre de la organización]</w:t>
      </w:r>
    </w:p>
    <w:p w14:paraId="00696DC3" w14:textId="77777777" w:rsidR="009C2473" w:rsidRPr="002F39D9" w:rsidRDefault="009C2473" w:rsidP="009C2473">
      <w:pPr>
        <w:jc w:val="center"/>
      </w:pPr>
    </w:p>
    <w:p w14:paraId="67A474AE" w14:textId="77777777" w:rsidR="009C2473" w:rsidRPr="002F39D9" w:rsidRDefault="009C2473" w:rsidP="009C2473">
      <w:pPr>
        <w:jc w:val="center"/>
      </w:pPr>
    </w:p>
    <w:p w14:paraId="2B1D22D0" w14:textId="1181D556" w:rsidR="009C2473" w:rsidRPr="002F39D9" w:rsidRDefault="007971FE" w:rsidP="009C2473">
      <w:pPr>
        <w:jc w:val="center"/>
        <w:rPr>
          <w:b/>
          <w:sz w:val="32"/>
          <w:szCs w:val="32"/>
        </w:rPr>
      </w:pPr>
      <w:r>
        <w:rPr>
          <w:b/>
          <w:sz w:val="32"/>
        </w:rPr>
        <w:t xml:space="preserve">PROCEDIMIENTO PARA </w:t>
      </w:r>
      <w:r w:rsidR="009665A6">
        <w:rPr>
          <w:b/>
          <w:sz w:val="32"/>
        </w:rPr>
        <w:t xml:space="preserve">LA </w:t>
      </w:r>
      <w:r>
        <w:rPr>
          <w:b/>
          <w:sz w:val="32"/>
        </w:rPr>
        <w:t>IDENTIFICACIÓN DE REQUISITOS</w:t>
      </w:r>
    </w:p>
    <w:p w14:paraId="17CD4122" w14:textId="77777777" w:rsidR="009C2473" w:rsidRPr="002F39D9" w:rsidRDefault="009C2473" w:rsidP="009C247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9C2473" w:rsidRPr="002F39D9" w14:paraId="012EFEB3" w14:textId="77777777" w:rsidTr="009C2473">
        <w:tc>
          <w:tcPr>
            <w:tcW w:w="2376" w:type="dxa"/>
          </w:tcPr>
          <w:p w14:paraId="38487857" w14:textId="77777777" w:rsidR="009C2473" w:rsidRPr="002F39D9" w:rsidRDefault="009C2473" w:rsidP="009C2473">
            <w:commentRangeStart w:id="1"/>
            <w:r>
              <w:t>Código</w:t>
            </w:r>
            <w:commentRangeEnd w:id="1"/>
            <w:r w:rsidR="006F5F00">
              <w:rPr>
                <w:rStyle w:val="CommentReference"/>
              </w:rPr>
              <w:commentReference w:id="1"/>
            </w:r>
            <w:r>
              <w:t>:</w:t>
            </w:r>
          </w:p>
        </w:tc>
        <w:tc>
          <w:tcPr>
            <w:tcW w:w="6912" w:type="dxa"/>
          </w:tcPr>
          <w:p w14:paraId="4F3D63EB" w14:textId="77777777" w:rsidR="009C2473" w:rsidRPr="002F39D9" w:rsidRDefault="009C2473" w:rsidP="009C2473"/>
        </w:tc>
      </w:tr>
      <w:tr w:rsidR="009C2473" w:rsidRPr="002F39D9" w14:paraId="4428D667" w14:textId="77777777" w:rsidTr="009C2473">
        <w:tc>
          <w:tcPr>
            <w:tcW w:w="2376" w:type="dxa"/>
          </w:tcPr>
          <w:p w14:paraId="02EDC1B8" w14:textId="77777777" w:rsidR="009C2473" w:rsidRPr="002F39D9" w:rsidRDefault="009C2473" w:rsidP="009C2473">
            <w:r>
              <w:t>Versión:</w:t>
            </w:r>
          </w:p>
        </w:tc>
        <w:tc>
          <w:tcPr>
            <w:tcW w:w="6912" w:type="dxa"/>
          </w:tcPr>
          <w:p w14:paraId="762D5528" w14:textId="77777777" w:rsidR="009C2473" w:rsidRPr="002F39D9" w:rsidRDefault="009C2473" w:rsidP="009C2473"/>
        </w:tc>
      </w:tr>
      <w:tr w:rsidR="009C2473" w:rsidRPr="002F39D9" w14:paraId="6FCDB189" w14:textId="77777777" w:rsidTr="009C2473">
        <w:tc>
          <w:tcPr>
            <w:tcW w:w="2376" w:type="dxa"/>
          </w:tcPr>
          <w:p w14:paraId="6DB60A1A" w14:textId="77777777" w:rsidR="009C2473" w:rsidRPr="002F39D9" w:rsidRDefault="009C2473" w:rsidP="009C2473">
            <w:r>
              <w:t>Fecha de la versión:</w:t>
            </w:r>
          </w:p>
        </w:tc>
        <w:tc>
          <w:tcPr>
            <w:tcW w:w="6912" w:type="dxa"/>
          </w:tcPr>
          <w:p w14:paraId="7BAE7BBB" w14:textId="77777777" w:rsidR="009C2473" w:rsidRPr="002F39D9" w:rsidRDefault="009C2473" w:rsidP="009C2473"/>
        </w:tc>
      </w:tr>
      <w:tr w:rsidR="009C2473" w:rsidRPr="002F39D9" w14:paraId="7A885D4F" w14:textId="77777777" w:rsidTr="009C2473">
        <w:tc>
          <w:tcPr>
            <w:tcW w:w="2376" w:type="dxa"/>
          </w:tcPr>
          <w:p w14:paraId="4120D7AB" w14:textId="77777777" w:rsidR="009C2473" w:rsidRPr="002F39D9" w:rsidRDefault="009C2473" w:rsidP="009C2473">
            <w:r>
              <w:t>Creado por:</w:t>
            </w:r>
          </w:p>
        </w:tc>
        <w:tc>
          <w:tcPr>
            <w:tcW w:w="6912" w:type="dxa"/>
          </w:tcPr>
          <w:p w14:paraId="23FEA18D" w14:textId="77777777" w:rsidR="009C2473" w:rsidRPr="002F39D9" w:rsidRDefault="009C2473" w:rsidP="009C2473"/>
        </w:tc>
      </w:tr>
      <w:tr w:rsidR="009C2473" w:rsidRPr="002F39D9" w14:paraId="746B1B65" w14:textId="77777777" w:rsidTr="009C2473">
        <w:tc>
          <w:tcPr>
            <w:tcW w:w="2376" w:type="dxa"/>
          </w:tcPr>
          <w:p w14:paraId="5C709DA7" w14:textId="77777777" w:rsidR="009C2473" w:rsidRPr="002F39D9" w:rsidRDefault="009C2473" w:rsidP="009C2473">
            <w:r>
              <w:t>Aprobado por:</w:t>
            </w:r>
          </w:p>
        </w:tc>
        <w:tc>
          <w:tcPr>
            <w:tcW w:w="6912" w:type="dxa"/>
          </w:tcPr>
          <w:p w14:paraId="675CF68B" w14:textId="77777777" w:rsidR="009C2473" w:rsidRPr="002F39D9" w:rsidRDefault="009C2473" w:rsidP="009C2473"/>
        </w:tc>
      </w:tr>
      <w:tr w:rsidR="009C2473" w:rsidRPr="002F39D9" w14:paraId="07B781E9" w14:textId="77777777" w:rsidTr="009C2473">
        <w:tc>
          <w:tcPr>
            <w:tcW w:w="2376" w:type="dxa"/>
          </w:tcPr>
          <w:p w14:paraId="4C06D6EB" w14:textId="77777777" w:rsidR="009C2473" w:rsidRPr="002F39D9" w:rsidRDefault="009C2473" w:rsidP="009C2473">
            <w:r>
              <w:t>Nivel de confidencialidad:</w:t>
            </w:r>
          </w:p>
        </w:tc>
        <w:tc>
          <w:tcPr>
            <w:tcW w:w="6912" w:type="dxa"/>
          </w:tcPr>
          <w:p w14:paraId="3D6FDE7F" w14:textId="77777777" w:rsidR="009C2473" w:rsidRPr="002F39D9" w:rsidRDefault="009C2473" w:rsidP="009C2473"/>
        </w:tc>
      </w:tr>
    </w:tbl>
    <w:p w14:paraId="25FF7DF8" w14:textId="77777777" w:rsidR="009C2473" w:rsidRPr="002F39D9" w:rsidRDefault="009C2473" w:rsidP="009C2473"/>
    <w:p w14:paraId="55906105" w14:textId="77777777" w:rsidR="009C2473" w:rsidRPr="002F39D9" w:rsidRDefault="009C2473" w:rsidP="009C2473"/>
    <w:p w14:paraId="1EE6D310" w14:textId="77777777" w:rsidR="009C2473" w:rsidRPr="002F39D9" w:rsidRDefault="009C2473" w:rsidP="009C2473">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9C2473" w:rsidRPr="002F39D9" w14:paraId="79B78319" w14:textId="77777777" w:rsidTr="009C2473">
        <w:tc>
          <w:tcPr>
            <w:tcW w:w="1384" w:type="dxa"/>
          </w:tcPr>
          <w:p w14:paraId="183BC2EA" w14:textId="77777777" w:rsidR="009C2473" w:rsidRPr="002F39D9" w:rsidRDefault="009C2473" w:rsidP="009C2473">
            <w:pPr>
              <w:rPr>
                <w:b/>
              </w:rPr>
            </w:pPr>
            <w:r>
              <w:rPr>
                <w:b/>
              </w:rPr>
              <w:t>Fecha</w:t>
            </w:r>
          </w:p>
        </w:tc>
        <w:tc>
          <w:tcPr>
            <w:tcW w:w="992" w:type="dxa"/>
          </w:tcPr>
          <w:p w14:paraId="47B14407" w14:textId="77777777" w:rsidR="009C2473" w:rsidRPr="002F39D9" w:rsidRDefault="009C2473" w:rsidP="009C2473">
            <w:pPr>
              <w:rPr>
                <w:b/>
              </w:rPr>
            </w:pPr>
            <w:r>
              <w:rPr>
                <w:b/>
              </w:rPr>
              <w:t>Versión</w:t>
            </w:r>
          </w:p>
        </w:tc>
        <w:tc>
          <w:tcPr>
            <w:tcW w:w="1560" w:type="dxa"/>
          </w:tcPr>
          <w:p w14:paraId="768BA325" w14:textId="77777777" w:rsidR="009C2473" w:rsidRPr="002F39D9" w:rsidRDefault="009C2473" w:rsidP="009C2473">
            <w:pPr>
              <w:rPr>
                <w:b/>
              </w:rPr>
            </w:pPr>
            <w:r>
              <w:rPr>
                <w:b/>
              </w:rPr>
              <w:t>Creado por</w:t>
            </w:r>
          </w:p>
        </w:tc>
        <w:tc>
          <w:tcPr>
            <w:tcW w:w="5352" w:type="dxa"/>
          </w:tcPr>
          <w:p w14:paraId="65FEC424" w14:textId="77777777" w:rsidR="009C2473" w:rsidRPr="002F39D9" w:rsidRDefault="009C2473" w:rsidP="009C2473">
            <w:pPr>
              <w:rPr>
                <w:b/>
              </w:rPr>
            </w:pPr>
            <w:r>
              <w:rPr>
                <w:b/>
              </w:rPr>
              <w:t>Descripción de la modificación</w:t>
            </w:r>
          </w:p>
        </w:tc>
      </w:tr>
      <w:tr w:rsidR="009C2473" w:rsidRPr="002F39D9" w14:paraId="283100C3" w14:textId="77777777" w:rsidTr="009C2473">
        <w:tc>
          <w:tcPr>
            <w:tcW w:w="1384" w:type="dxa"/>
          </w:tcPr>
          <w:p w14:paraId="102D571D" w14:textId="35FD5FA7" w:rsidR="009C2473" w:rsidRPr="002F39D9" w:rsidRDefault="00BF4D71" w:rsidP="009C2473">
            <w:r>
              <w:t>DD-MM-AAAA</w:t>
            </w:r>
          </w:p>
        </w:tc>
        <w:tc>
          <w:tcPr>
            <w:tcW w:w="992" w:type="dxa"/>
          </w:tcPr>
          <w:p w14:paraId="36739EEB" w14:textId="77777777" w:rsidR="009C2473" w:rsidRPr="002F39D9" w:rsidRDefault="009C2473" w:rsidP="009C2473">
            <w:r>
              <w:t>0.1</w:t>
            </w:r>
          </w:p>
        </w:tc>
        <w:tc>
          <w:tcPr>
            <w:tcW w:w="1560" w:type="dxa"/>
          </w:tcPr>
          <w:p w14:paraId="0CA47DBB" w14:textId="3FEDA608" w:rsidR="009C2473" w:rsidRPr="002F39D9" w:rsidRDefault="006F5F00" w:rsidP="009C2473">
            <w:r>
              <w:t>27001Academy</w:t>
            </w:r>
          </w:p>
        </w:tc>
        <w:tc>
          <w:tcPr>
            <w:tcW w:w="5352" w:type="dxa"/>
          </w:tcPr>
          <w:p w14:paraId="1D78390A" w14:textId="77777777" w:rsidR="009C2473" w:rsidRPr="002F39D9" w:rsidRDefault="009C2473" w:rsidP="009C2473">
            <w:r>
              <w:t>Descripción básica del documento</w:t>
            </w:r>
          </w:p>
        </w:tc>
      </w:tr>
      <w:tr w:rsidR="009C2473" w:rsidRPr="002F39D9" w14:paraId="441B16CC" w14:textId="77777777" w:rsidTr="009C2473">
        <w:tc>
          <w:tcPr>
            <w:tcW w:w="1384" w:type="dxa"/>
          </w:tcPr>
          <w:p w14:paraId="7AF7014B" w14:textId="77777777" w:rsidR="009C2473" w:rsidRPr="002F39D9" w:rsidRDefault="009C2473" w:rsidP="009C2473"/>
        </w:tc>
        <w:tc>
          <w:tcPr>
            <w:tcW w:w="992" w:type="dxa"/>
          </w:tcPr>
          <w:p w14:paraId="70F98CE2" w14:textId="77777777" w:rsidR="009C2473" w:rsidRPr="002F39D9" w:rsidRDefault="009C2473" w:rsidP="009C2473"/>
        </w:tc>
        <w:tc>
          <w:tcPr>
            <w:tcW w:w="1560" w:type="dxa"/>
          </w:tcPr>
          <w:p w14:paraId="309EB702" w14:textId="77777777" w:rsidR="009C2473" w:rsidRPr="002F39D9" w:rsidRDefault="009C2473" w:rsidP="009C2473"/>
        </w:tc>
        <w:tc>
          <w:tcPr>
            <w:tcW w:w="5352" w:type="dxa"/>
          </w:tcPr>
          <w:p w14:paraId="53DF99C6" w14:textId="77777777" w:rsidR="009C2473" w:rsidRPr="002F39D9" w:rsidRDefault="009C2473" w:rsidP="009C2473"/>
        </w:tc>
      </w:tr>
      <w:tr w:rsidR="009C2473" w:rsidRPr="002F39D9" w14:paraId="0BD68F7F" w14:textId="77777777" w:rsidTr="009C2473">
        <w:tc>
          <w:tcPr>
            <w:tcW w:w="1384" w:type="dxa"/>
          </w:tcPr>
          <w:p w14:paraId="5E467017" w14:textId="77777777" w:rsidR="009C2473" w:rsidRPr="002F39D9" w:rsidRDefault="009C2473" w:rsidP="009C2473"/>
        </w:tc>
        <w:tc>
          <w:tcPr>
            <w:tcW w:w="992" w:type="dxa"/>
          </w:tcPr>
          <w:p w14:paraId="4F471658" w14:textId="77777777" w:rsidR="009C2473" w:rsidRPr="002F39D9" w:rsidRDefault="009C2473" w:rsidP="009C2473"/>
        </w:tc>
        <w:tc>
          <w:tcPr>
            <w:tcW w:w="1560" w:type="dxa"/>
          </w:tcPr>
          <w:p w14:paraId="75310EB3" w14:textId="77777777" w:rsidR="009C2473" w:rsidRPr="002F39D9" w:rsidRDefault="009C2473" w:rsidP="009C2473"/>
        </w:tc>
        <w:tc>
          <w:tcPr>
            <w:tcW w:w="5352" w:type="dxa"/>
          </w:tcPr>
          <w:p w14:paraId="760DD5F8" w14:textId="77777777" w:rsidR="009C2473" w:rsidRPr="002F39D9" w:rsidRDefault="009C2473" w:rsidP="009C2473"/>
        </w:tc>
      </w:tr>
      <w:tr w:rsidR="009C2473" w:rsidRPr="002F39D9" w14:paraId="37EE347F" w14:textId="77777777" w:rsidTr="009C2473">
        <w:tc>
          <w:tcPr>
            <w:tcW w:w="1384" w:type="dxa"/>
          </w:tcPr>
          <w:p w14:paraId="414BAD1D" w14:textId="77777777" w:rsidR="009C2473" w:rsidRPr="002F39D9" w:rsidRDefault="009C2473" w:rsidP="009C2473"/>
        </w:tc>
        <w:tc>
          <w:tcPr>
            <w:tcW w:w="992" w:type="dxa"/>
          </w:tcPr>
          <w:p w14:paraId="0F3D114C" w14:textId="77777777" w:rsidR="009C2473" w:rsidRPr="002F39D9" w:rsidRDefault="009C2473" w:rsidP="009C2473"/>
        </w:tc>
        <w:tc>
          <w:tcPr>
            <w:tcW w:w="1560" w:type="dxa"/>
          </w:tcPr>
          <w:p w14:paraId="34CD4955" w14:textId="77777777" w:rsidR="009C2473" w:rsidRPr="002F39D9" w:rsidRDefault="009C2473" w:rsidP="009C2473"/>
        </w:tc>
        <w:tc>
          <w:tcPr>
            <w:tcW w:w="5352" w:type="dxa"/>
          </w:tcPr>
          <w:p w14:paraId="4283089D" w14:textId="77777777" w:rsidR="009C2473" w:rsidRPr="002F39D9" w:rsidRDefault="009C2473" w:rsidP="009C2473"/>
        </w:tc>
      </w:tr>
      <w:tr w:rsidR="009C2473" w:rsidRPr="002F39D9" w14:paraId="1E12D5D5" w14:textId="77777777" w:rsidTr="009C2473">
        <w:tc>
          <w:tcPr>
            <w:tcW w:w="1384" w:type="dxa"/>
          </w:tcPr>
          <w:p w14:paraId="4860AE39" w14:textId="77777777" w:rsidR="009C2473" w:rsidRPr="002F39D9" w:rsidRDefault="009C2473" w:rsidP="009C2473"/>
        </w:tc>
        <w:tc>
          <w:tcPr>
            <w:tcW w:w="992" w:type="dxa"/>
          </w:tcPr>
          <w:p w14:paraId="4008A27D" w14:textId="77777777" w:rsidR="009C2473" w:rsidRPr="002F39D9" w:rsidRDefault="009C2473" w:rsidP="009C2473"/>
        </w:tc>
        <w:tc>
          <w:tcPr>
            <w:tcW w:w="1560" w:type="dxa"/>
          </w:tcPr>
          <w:p w14:paraId="264E70D3" w14:textId="77777777" w:rsidR="009C2473" w:rsidRPr="002F39D9" w:rsidRDefault="009C2473" w:rsidP="009C2473"/>
        </w:tc>
        <w:tc>
          <w:tcPr>
            <w:tcW w:w="5352" w:type="dxa"/>
          </w:tcPr>
          <w:p w14:paraId="2A4B1935" w14:textId="77777777" w:rsidR="009C2473" w:rsidRPr="002F39D9" w:rsidRDefault="009C2473" w:rsidP="009C2473"/>
        </w:tc>
      </w:tr>
      <w:tr w:rsidR="009C2473" w:rsidRPr="002F39D9" w14:paraId="3AFD3D0B" w14:textId="77777777" w:rsidTr="009C2473">
        <w:tc>
          <w:tcPr>
            <w:tcW w:w="1384" w:type="dxa"/>
          </w:tcPr>
          <w:p w14:paraId="53A1FC1B" w14:textId="77777777" w:rsidR="009C2473" w:rsidRPr="002F39D9" w:rsidRDefault="009C2473" w:rsidP="009C2473"/>
        </w:tc>
        <w:tc>
          <w:tcPr>
            <w:tcW w:w="992" w:type="dxa"/>
          </w:tcPr>
          <w:p w14:paraId="08518CB3" w14:textId="77777777" w:rsidR="009C2473" w:rsidRPr="002F39D9" w:rsidRDefault="009C2473" w:rsidP="009C2473"/>
        </w:tc>
        <w:tc>
          <w:tcPr>
            <w:tcW w:w="1560" w:type="dxa"/>
          </w:tcPr>
          <w:p w14:paraId="3B8F704A" w14:textId="77777777" w:rsidR="009C2473" w:rsidRPr="002F39D9" w:rsidRDefault="009C2473" w:rsidP="009C2473"/>
        </w:tc>
        <w:tc>
          <w:tcPr>
            <w:tcW w:w="5352" w:type="dxa"/>
          </w:tcPr>
          <w:p w14:paraId="08D3A8BE" w14:textId="77777777" w:rsidR="009C2473" w:rsidRPr="002F39D9" w:rsidRDefault="009C2473" w:rsidP="009C2473"/>
        </w:tc>
      </w:tr>
      <w:tr w:rsidR="009C2473" w:rsidRPr="002F39D9" w14:paraId="58DD5AD6" w14:textId="77777777" w:rsidTr="009C2473">
        <w:tc>
          <w:tcPr>
            <w:tcW w:w="1384" w:type="dxa"/>
          </w:tcPr>
          <w:p w14:paraId="201B956E" w14:textId="77777777" w:rsidR="009C2473" w:rsidRPr="002F39D9" w:rsidRDefault="009C2473" w:rsidP="009C2473"/>
        </w:tc>
        <w:tc>
          <w:tcPr>
            <w:tcW w:w="992" w:type="dxa"/>
          </w:tcPr>
          <w:p w14:paraId="5D406CE8" w14:textId="77777777" w:rsidR="009C2473" w:rsidRPr="002F39D9" w:rsidRDefault="009C2473" w:rsidP="009C2473"/>
        </w:tc>
        <w:tc>
          <w:tcPr>
            <w:tcW w:w="1560" w:type="dxa"/>
          </w:tcPr>
          <w:p w14:paraId="0B9EF938" w14:textId="77777777" w:rsidR="009C2473" w:rsidRPr="002F39D9" w:rsidRDefault="009C2473" w:rsidP="009C2473"/>
        </w:tc>
        <w:tc>
          <w:tcPr>
            <w:tcW w:w="5352" w:type="dxa"/>
          </w:tcPr>
          <w:p w14:paraId="6CCB9343" w14:textId="77777777" w:rsidR="009C2473" w:rsidRPr="002F39D9" w:rsidRDefault="009C2473" w:rsidP="009C2473"/>
        </w:tc>
      </w:tr>
    </w:tbl>
    <w:p w14:paraId="3EF2BA5B" w14:textId="77777777" w:rsidR="009C2473" w:rsidRPr="002F39D9" w:rsidRDefault="009C2473" w:rsidP="009C2473"/>
    <w:p w14:paraId="00E3FD25" w14:textId="77777777" w:rsidR="009C2473" w:rsidRPr="002F39D9" w:rsidRDefault="009C2473" w:rsidP="009C2473"/>
    <w:p w14:paraId="45731DE0" w14:textId="77777777" w:rsidR="009C2473" w:rsidRPr="002F39D9" w:rsidRDefault="009C2473" w:rsidP="009C2473">
      <w:pPr>
        <w:rPr>
          <w:b/>
          <w:sz w:val="28"/>
          <w:szCs w:val="28"/>
        </w:rPr>
      </w:pPr>
      <w:r>
        <w:rPr>
          <w:b/>
          <w:sz w:val="28"/>
        </w:rPr>
        <w:t>Tabla de contenido</w:t>
      </w:r>
    </w:p>
    <w:p w14:paraId="4C6A5480" w14:textId="77777777" w:rsidR="005D6E6F" w:rsidRDefault="00E44005" w:rsidP="005D6E6F">
      <w:pPr>
        <w:pStyle w:val="TOC1"/>
        <w:rPr>
          <w:rFonts w:asciiTheme="minorHAnsi" w:eastAsiaTheme="minorEastAsia" w:hAnsiTheme="minorHAnsi" w:cstheme="minorBidi"/>
          <w:noProof/>
          <w:sz w:val="22"/>
          <w:szCs w:val="22"/>
          <w:lang w:val="en-US" w:eastAsia="en-US" w:bidi="ar-SA"/>
        </w:rPr>
      </w:pPr>
      <w:r w:rsidRPr="002F39D9">
        <w:fldChar w:fldCharType="begin"/>
      </w:r>
      <w:r w:rsidR="00D44A0F" w:rsidRPr="002F39D9">
        <w:instrText xml:space="preserve"> TOC \o "1-3" \h \z \u </w:instrText>
      </w:r>
      <w:r w:rsidRPr="002F39D9">
        <w:fldChar w:fldCharType="separate"/>
      </w:r>
      <w:hyperlink w:anchor="_Toc38262357" w:history="1">
        <w:r w:rsidR="005D6E6F" w:rsidRPr="00EF6CDC">
          <w:rPr>
            <w:rStyle w:val="Hyperlink"/>
            <w:noProof/>
          </w:rPr>
          <w:t>1.</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Objetivo, alcance y usuarios</w:t>
        </w:r>
        <w:r w:rsidR="005D6E6F">
          <w:rPr>
            <w:noProof/>
            <w:webHidden/>
          </w:rPr>
          <w:tab/>
        </w:r>
        <w:r w:rsidR="005D6E6F">
          <w:rPr>
            <w:noProof/>
            <w:webHidden/>
          </w:rPr>
          <w:fldChar w:fldCharType="begin"/>
        </w:r>
        <w:r w:rsidR="005D6E6F">
          <w:rPr>
            <w:noProof/>
            <w:webHidden/>
          </w:rPr>
          <w:instrText xml:space="preserve"> PAGEREF _Toc38262357 \h </w:instrText>
        </w:r>
        <w:r w:rsidR="005D6E6F">
          <w:rPr>
            <w:noProof/>
            <w:webHidden/>
          </w:rPr>
        </w:r>
        <w:r w:rsidR="005D6E6F">
          <w:rPr>
            <w:noProof/>
            <w:webHidden/>
          </w:rPr>
          <w:fldChar w:fldCharType="separate"/>
        </w:r>
        <w:r w:rsidR="005D6E6F">
          <w:rPr>
            <w:noProof/>
            <w:webHidden/>
          </w:rPr>
          <w:t>3</w:t>
        </w:r>
        <w:r w:rsidR="005D6E6F">
          <w:rPr>
            <w:noProof/>
            <w:webHidden/>
          </w:rPr>
          <w:fldChar w:fldCharType="end"/>
        </w:r>
      </w:hyperlink>
    </w:p>
    <w:p w14:paraId="2638A06C" w14:textId="77777777" w:rsidR="005D6E6F" w:rsidRDefault="00E6174D" w:rsidP="005D6E6F">
      <w:pPr>
        <w:pStyle w:val="TOC1"/>
        <w:rPr>
          <w:rFonts w:asciiTheme="minorHAnsi" w:eastAsiaTheme="minorEastAsia" w:hAnsiTheme="minorHAnsi" w:cstheme="minorBidi"/>
          <w:noProof/>
          <w:sz w:val="22"/>
          <w:szCs w:val="22"/>
          <w:lang w:val="en-US" w:eastAsia="en-US" w:bidi="ar-SA"/>
        </w:rPr>
      </w:pPr>
      <w:hyperlink w:anchor="_Toc38262358" w:history="1">
        <w:r w:rsidR="005D6E6F" w:rsidRPr="00EF6CDC">
          <w:rPr>
            <w:rStyle w:val="Hyperlink"/>
            <w:noProof/>
          </w:rPr>
          <w:t>2.</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Documentos de referencia</w:t>
        </w:r>
        <w:r w:rsidR="005D6E6F">
          <w:rPr>
            <w:noProof/>
            <w:webHidden/>
          </w:rPr>
          <w:tab/>
        </w:r>
        <w:r w:rsidR="005D6E6F">
          <w:rPr>
            <w:noProof/>
            <w:webHidden/>
          </w:rPr>
          <w:fldChar w:fldCharType="begin"/>
        </w:r>
        <w:r w:rsidR="005D6E6F">
          <w:rPr>
            <w:noProof/>
            <w:webHidden/>
          </w:rPr>
          <w:instrText xml:space="preserve"> PAGEREF _Toc38262358 \h </w:instrText>
        </w:r>
        <w:r w:rsidR="005D6E6F">
          <w:rPr>
            <w:noProof/>
            <w:webHidden/>
          </w:rPr>
        </w:r>
        <w:r w:rsidR="005D6E6F">
          <w:rPr>
            <w:noProof/>
            <w:webHidden/>
          </w:rPr>
          <w:fldChar w:fldCharType="separate"/>
        </w:r>
        <w:r w:rsidR="005D6E6F">
          <w:rPr>
            <w:noProof/>
            <w:webHidden/>
          </w:rPr>
          <w:t>3</w:t>
        </w:r>
        <w:r w:rsidR="005D6E6F">
          <w:rPr>
            <w:noProof/>
            <w:webHidden/>
          </w:rPr>
          <w:fldChar w:fldCharType="end"/>
        </w:r>
      </w:hyperlink>
    </w:p>
    <w:p w14:paraId="656F149E" w14:textId="77777777" w:rsidR="005D6E6F" w:rsidRDefault="00E6174D" w:rsidP="005D6E6F">
      <w:pPr>
        <w:pStyle w:val="TOC1"/>
        <w:rPr>
          <w:rFonts w:asciiTheme="minorHAnsi" w:eastAsiaTheme="minorEastAsia" w:hAnsiTheme="minorHAnsi" w:cstheme="minorBidi"/>
          <w:noProof/>
          <w:sz w:val="22"/>
          <w:szCs w:val="22"/>
          <w:lang w:val="en-US" w:eastAsia="en-US" w:bidi="ar-SA"/>
        </w:rPr>
      </w:pPr>
      <w:hyperlink w:anchor="_Toc38262359" w:history="1">
        <w:r w:rsidR="005D6E6F" w:rsidRPr="00EF6CDC">
          <w:rPr>
            <w:rStyle w:val="Hyperlink"/>
            <w:noProof/>
          </w:rPr>
          <w:t>3.</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Identificación de requisitos y partes interesadas</w:t>
        </w:r>
        <w:r w:rsidR="005D6E6F">
          <w:rPr>
            <w:noProof/>
            <w:webHidden/>
          </w:rPr>
          <w:tab/>
        </w:r>
        <w:r w:rsidR="005D6E6F">
          <w:rPr>
            <w:noProof/>
            <w:webHidden/>
          </w:rPr>
          <w:fldChar w:fldCharType="begin"/>
        </w:r>
        <w:r w:rsidR="005D6E6F">
          <w:rPr>
            <w:noProof/>
            <w:webHidden/>
          </w:rPr>
          <w:instrText xml:space="preserve"> PAGEREF _Toc38262359 \h </w:instrText>
        </w:r>
        <w:r w:rsidR="005D6E6F">
          <w:rPr>
            <w:noProof/>
            <w:webHidden/>
          </w:rPr>
        </w:r>
        <w:r w:rsidR="005D6E6F">
          <w:rPr>
            <w:noProof/>
            <w:webHidden/>
          </w:rPr>
          <w:fldChar w:fldCharType="separate"/>
        </w:r>
        <w:r w:rsidR="005D6E6F">
          <w:rPr>
            <w:noProof/>
            <w:webHidden/>
          </w:rPr>
          <w:t>3</w:t>
        </w:r>
        <w:r w:rsidR="005D6E6F">
          <w:rPr>
            <w:noProof/>
            <w:webHidden/>
          </w:rPr>
          <w:fldChar w:fldCharType="end"/>
        </w:r>
      </w:hyperlink>
    </w:p>
    <w:p w14:paraId="7176D2E1" w14:textId="77777777" w:rsidR="005D6E6F" w:rsidRDefault="00E6174D" w:rsidP="005D6E6F">
      <w:pPr>
        <w:pStyle w:val="TOC1"/>
        <w:rPr>
          <w:rFonts w:asciiTheme="minorHAnsi" w:eastAsiaTheme="minorEastAsia" w:hAnsiTheme="minorHAnsi" w:cstheme="minorBidi"/>
          <w:noProof/>
          <w:sz w:val="22"/>
          <w:szCs w:val="22"/>
          <w:lang w:val="en-US" w:eastAsia="en-US" w:bidi="ar-SA"/>
        </w:rPr>
      </w:pPr>
      <w:hyperlink w:anchor="_Toc38262360" w:history="1">
        <w:r w:rsidR="005D6E6F" w:rsidRPr="00EF6CDC">
          <w:rPr>
            <w:rStyle w:val="Hyperlink"/>
            <w:noProof/>
          </w:rPr>
          <w:t>4.</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Revisión y evaluación</w:t>
        </w:r>
        <w:r w:rsidR="005D6E6F">
          <w:rPr>
            <w:noProof/>
            <w:webHidden/>
          </w:rPr>
          <w:tab/>
        </w:r>
        <w:r w:rsidR="005D6E6F">
          <w:rPr>
            <w:noProof/>
            <w:webHidden/>
          </w:rPr>
          <w:fldChar w:fldCharType="begin"/>
        </w:r>
        <w:r w:rsidR="005D6E6F">
          <w:rPr>
            <w:noProof/>
            <w:webHidden/>
          </w:rPr>
          <w:instrText xml:space="preserve"> PAGEREF _Toc38262360 \h </w:instrText>
        </w:r>
        <w:r w:rsidR="005D6E6F">
          <w:rPr>
            <w:noProof/>
            <w:webHidden/>
          </w:rPr>
        </w:r>
        <w:r w:rsidR="005D6E6F">
          <w:rPr>
            <w:noProof/>
            <w:webHidden/>
          </w:rPr>
          <w:fldChar w:fldCharType="separate"/>
        </w:r>
        <w:r w:rsidR="005D6E6F">
          <w:rPr>
            <w:noProof/>
            <w:webHidden/>
          </w:rPr>
          <w:t>3</w:t>
        </w:r>
        <w:r w:rsidR="005D6E6F">
          <w:rPr>
            <w:noProof/>
            <w:webHidden/>
          </w:rPr>
          <w:fldChar w:fldCharType="end"/>
        </w:r>
      </w:hyperlink>
    </w:p>
    <w:p w14:paraId="7684E7A3" w14:textId="77777777" w:rsidR="005D6E6F" w:rsidRDefault="00E6174D" w:rsidP="005D6E6F">
      <w:pPr>
        <w:pStyle w:val="TOC1"/>
        <w:rPr>
          <w:rFonts w:asciiTheme="minorHAnsi" w:eastAsiaTheme="minorEastAsia" w:hAnsiTheme="minorHAnsi" w:cstheme="minorBidi"/>
          <w:noProof/>
          <w:sz w:val="22"/>
          <w:szCs w:val="22"/>
          <w:lang w:val="en-US" w:eastAsia="en-US" w:bidi="ar-SA"/>
        </w:rPr>
      </w:pPr>
      <w:hyperlink w:anchor="_Toc38262361" w:history="1">
        <w:r w:rsidR="005D6E6F" w:rsidRPr="00EF6CDC">
          <w:rPr>
            <w:rStyle w:val="Hyperlink"/>
            <w:noProof/>
          </w:rPr>
          <w:t>5.</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Gestión de registros guardados en base a este documento</w:t>
        </w:r>
        <w:r w:rsidR="005D6E6F">
          <w:rPr>
            <w:noProof/>
            <w:webHidden/>
          </w:rPr>
          <w:tab/>
        </w:r>
        <w:r w:rsidR="005D6E6F">
          <w:rPr>
            <w:noProof/>
            <w:webHidden/>
          </w:rPr>
          <w:fldChar w:fldCharType="begin"/>
        </w:r>
        <w:r w:rsidR="005D6E6F">
          <w:rPr>
            <w:noProof/>
            <w:webHidden/>
          </w:rPr>
          <w:instrText xml:space="preserve"> PAGEREF _Toc38262361 \h </w:instrText>
        </w:r>
        <w:r w:rsidR="005D6E6F">
          <w:rPr>
            <w:noProof/>
            <w:webHidden/>
          </w:rPr>
        </w:r>
        <w:r w:rsidR="005D6E6F">
          <w:rPr>
            <w:noProof/>
            <w:webHidden/>
          </w:rPr>
          <w:fldChar w:fldCharType="separate"/>
        </w:r>
        <w:r w:rsidR="005D6E6F">
          <w:rPr>
            <w:noProof/>
            <w:webHidden/>
          </w:rPr>
          <w:t>4</w:t>
        </w:r>
        <w:r w:rsidR="005D6E6F">
          <w:rPr>
            <w:noProof/>
            <w:webHidden/>
          </w:rPr>
          <w:fldChar w:fldCharType="end"/>
        </w:r>
      </w:hyperlink>
    </w:p>
    <w:p w14:paraId="63B7599D" w14:textId="77777777" w:rsidR="005D6E6F" w:rsidRDefault="00E6174D" w:rsidP="005D6E6F">
      <w:pPr>
        <w:pStyle w:val="TOC1"/>
        <w:rPr>
          <w:rFonts w:asciiTheme="minorHAnsi" w:eastAsiaTheme="minorEastAsia" w:hAnsiTheme="minorHAnsi" w:cstheme="minorBidi"/>
          <w:noProof/>
          <w:sz w:val="22"/>
          <w:szCs w:val="22"/>
          <w:lang w:val="en-US" w:eastAsia="en-US" w:bidi="ar-SA"/>
        </w:rPr>
      </w:pPr>
      <w:hyperlink w:anchor="_Toc38262362" w:history="1">
        <w:r w:rsidR="005D6E6F" w:rsidRPr="00EF6CDC">
          <w:rPr>
            <w:rStyle w:val="Hyperlink"/>
            <w:noProof/>
          </w:rPr>
          <w:t>6.</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Validez y gestión de documentos</w:t>
        </w:r>
        <w:r w:rsidR="005D6E6F">
          <w:rPr>
            <w:noProof/>
            <w:webHidden/>
          </w:rPr>
          <w:tab/>
        </w:r>
        <w:r w:rsidR="005D6E6F">
          <w:rPr>
            <w:noProof/>
            <w:webHidden/>
          </w:rPr>
          <w:fldChar w:fldCharType="begin"/>
        </w:r>
        <w:r w:rsidR="005D6E6F">
          <w:rPr>
            <w:noProof/>
            <w:webHidden/>
          </w:rPr>
          <w:instrText xml:space="preserve"> PAGEREF _Toc38262362 \h </w:instrText>
        </w:r>
        <w:r w:rsidR="005D6E6F">
          <w:rPr>
            <w:noProof/>
            <w:webHidden/>
          </w:rPr>
        </w:r>
        <w:r w:rsidR="005D6E6F">
          <w:rPr>
            <w:noProof/>
            <w:webHidden/>
          </w:rPr>
          <w:fldChar w:fldCharType="separate"/>
        </w:r>
        <w:r w:rsidR="005D6E6F">
          <w:rPr>
            <w:noProof/>
            <w:webHidden/>
          </w:rPr>
          <w:t>4</w:t>
        </w:r>
        <w:r w:rsidR="005D6E6F">
          <w:rPr>
            <w:noProof/>
            <w:webHidden/>
          </w:rPr>
          <w:fldChar w:fldCharType="end"/>
        </w:r>
      </w:hyperlink>
    </w:p>
    <w:p w14:paraId="0BF5D08D" w14:textId="77777777" w:rsidR="005D6E6F" w:rsidRDefault="00E6174D" w:rsidP="005D6E6F">
      <w:pPr>
        <w:pStyle w:val="TOC1"/>
        <w:rPr>
          <w:rFonts w:asciiTheme="minorHAnsi" w:eastAsiaTheme="minorEastAsia" w:hAnsiTheme="minorHAnsi" w:cstheme="minorBidi"/>
          <w:noProof/>
          <w:sz w:val="22"/>
          <w:szCs w:val="22"/>
          <w:lang w:val="en-US" w:eastAsia="en-US" w:bidi="ar-SA"/>
        </w:rPr>
      </w:pPr>
      <w:hyperlink w:anchor="_Toc38262363" w:history="1">
        <w:r w:rsidR="005D6E6F" w:rsidRPr="00EF6CDC">
          <w:rPr>
            <w:rStyle w:val="Hyperlink"/>
            <w:noProof/>
          </w:rPr>
          <w:t>7.</w:t>
        </w:r>
        <w:r w:rsidR="005D6E6F">
          <w:rPr>
            <w:rFonts w:asciiTheme="minorHAnsi" w:eastAsiaTheme="minorEastAsia" w:hAnsiTheme="minorHAnsi" w:cstheme="minorBidi"/>
            <w:noProof/>
            <w:sz w:val="22"/>
            <w:szCs w:val="22"/>
            <w:lang w:val="en-US" w:eastAsia="en-US" w:bidi="ar-SA"/>
          </w:rPr>
          <w:tab/>
        </w:r>
        <w:r w:rsidR="005D6E6F" w:rsidRPr="00EF6CDC">
          <w:rPr>
            <w:rStyle w:val="Hyperlink"/>
            <w:noProof/>
          </w:rPr>
          <w:t>Apéndices</w:t>
        </w:r>
        <w:r w:rsidR="005D6E6F">
          <w:rPr>
            <w:noProof/>
            <w:webHidden/>
          </w:rPr>
          <w:tab/>
        </w:r>
        <w:r w:rsidR="005D6E6F">
          <w:rPr>
            <w:noProof/>
            <w:webHidden/>
          </w:rPr>
          <w:fldChar w:fldCharType="begin"/>
        </w:r>
        <w:r w:rsidR="005D6E6F">
          <w:rPr>
            <w:noProof/>
            <w:webHidden/>
          </w:rPr>
          <w:instrText xml:space="preserve"> PAGEREF _Toc38262363 \h </w:instrText>
        </w:r>
        <w:r w:rsidR="005D6E6F">
          <w:rPr>
            <w:noProof/>
            <w:webHidden/>
          </w:rPr>
        </w:r>
        <w:r w:rsidR="005D6E6F">
          <w:rPr>
            <w:noProof/>
            <w:webHidden/>
          </w:rPr>
          <w:fldChar w:fldCharType="separate"/>
        </w:r>
        <w:r w:rsidR="005D6E6F">
          <w:rPr>
            <w:noProof/>
            <w:webHidden/>
          </w:rPr>
          <w:t>4</w:t>
        </w:r>
        <w:r w:rsidR="005D6E6F">
          <w:rPr>
            <w:noProof/>
            <w:webHidden/>
          </w:rPr>
          <w:fldChar w:fldCharType="end"/>
        </w:r>
      </w:hyperlink>
    </w:p>
    <w:p w14:paraId="6C4E055F" w14:textId="77777777" w:rsidR="002F39D9" w:rsidRDefault="00E44005" w:rsidP="005D6E6F">
      <w:pPr>
        <w:pStyle w:val="TOC1"/>
        <w:rPr>
          <w:rFonts w:asciiTheme="minorHAnsi" w:eastAsiaTheme="minorEastAsia" w:hAnsiTheme="minorHAnsi" w:cstheme="minorBidi"/>
          <w:noProof/>
          <w:sz w:val="22"/>
          <w:szCs w:val="22"/>
        </w:rPr>
      </w:pPr>
      <w:r w:rsidRPr="002F39D9">
        <w:fldChar w:fldCharType="end"/>
      </w:r>
    </w:p>
    <w:p w14:paraId="08B6ABF5" w14:textId="77777777" w:rsidR="009C2473" w:rsidRPr="002F39D9" w:rsidRDefault="009C2473" w:rsidP="005D6E6F">
      <w:pPr>
        <w:pStyle w:val="TOC1"/>
      </w:pPr>
    </w:p>
    <w:p w14:paraId="62EF7B77" w14:textId="77777777" w:rsidR="009C2473" w:rsidRPr="002F39D9" w:rsidRDefault="009C2473" w:rsidP="009C2473"/>
    <w:p w14:paraId="18607D8B" w14:textId="77777777" w:rsidR="009C2473" w:rsidRPr="002F39D9" w:rsidRDefault="009C2473" w:rsidP="009C2473"/>
    <w:p w14:paraId="48BCF3E5" w14:textId="77777777" w:rsidR="009C2473" w:rsidRPr="002F39D9" w:rsidRDefault="009C2473" w:rsidP="009C2473"/>
    <w:p w14:paraId="13E56D17" w14:textId="77777777" w:rsidR="009C2473" w:rsidRPr="002F39D9" w:rsidRDefault="009C2473" w:rsidP="009C2473">
      <w:pPr>
        <w:pStyle w:val="Heading1"/>
      </w:pPr>
      <w:r>
        <w:br w:type="page"/>
      </w:r>
      <w:bookmarkStart w:id="2" w:name="_Toc265344796"/>
      <w:bookmarkStart w:id="3" w:name="_Toc324421326"/>
      <w:bookmarkStart w:id="4" w:name="_Toc367264562"/>
      <w:bookmarkStart w:id="5" w:name="_Toc38262357"/>
      <w:r>
        <w:lastRenderedPageBreak/>
        <w:t>Objetivo, alcance y usuarios</w:t>
      </w:r>
      <w:bookmarkEnd w:id="2"/>
      <w:bookmarkEnd w:id="3"/>
      <w:bookmarkEnd w:id="4"/>
      <w:bookmarkEnd w:id="5"/>
    </w:p>
    <w:p w14:paraId="6396B71D" w14:textId="7E5E42FB" w:rsidR="003A114A" w:rsidRPr="002F39D9" w:rsidRDefault="009C2473" w:rsidP="009C2473">
      <w:r>
        <w:t xml:space="preserve">El objetivo del presente documento es definir el proceso de identificación de las partes interesadas, de los requisitos legales, normativos, contractuales y de otra índole relacionados con la continuidad </w:t>
      </w:r>
      <w:r w:rsidR="006F5F00">
        <w:t>de negocio</w:t>
      </w:r>
      <w:r>
        <w:t>, como también las responsabilidades para su cumplimiento.</w:t>
      </w:r>
    </w:p>
    <w:p w14:paraId="27FBB060" w14:textId="4A9EC3B5" w:rsidR="009C2473" w:rsidRPr="002F39D9" w:rsidRDefault="009C2473" w:rsidP="009C2473">
      <w:r>
        <w:t>Este documento se aplica a todo el</w:t>
      </w:r>
      <w:r w:rsidR="0063565B" w:rsidRPr="0063565B">
        <w:t xml:space="preserve"> </w:t>
      </w:r>
      <w:r w:rsidR="0063565B">
        <w:t>Sistema de gestión de continuidad de negocio (SGCN)</w:t>
      </w:r>
      <w:r>
        <w:t>.</w:t>
      </w:r>
    </w:p>
    <w:p w14:paraId="7DAA085F" w14:textId="77777777" w:rsidR="009C2473" w:rsidRPr="002F39D9" w:rsidRDefault="009C2473" w:rsidP="009C2473">
      <w:r>
        <w:t>Los usuarios de este documento son todos los empleados de [</w:t>
      </w:r>
      <w:commentRangeStart w:id="6"/>
      <w:r>
        <w:t>nombre de la organización</w:t>
      </w:r>
      <w:commentRangeEnd w:id="6"/>
      <w:r w:rsidR="00646413">
        <w:rPr>
          <w:rStyle w:val="CommentReference"/>
        </w:rPr>
        <w:commentReference w:id="6"/>
      </w:r>
      <w:r>
        <w:t>].</w:t>
      </w:r>
    </w:p>
    <w:p w14:paraId="7F1018DF" w14:textId="77777777" w:rsidR="009C2473" w:rsidRPr="002F39D9" w:rsidRDefault="009C2473" w:rsidP="009C2473"/>
    <w:p w14:paraId="279726AA" w14:textId="77777777" w:rsidR="009C2473" w:rsidRPr="002F39D9" w:rsidRDefault="009C2473" w:rsidP="009C2473">
      <w:pPr>
        <w:pStyle w:val="Heading1"/>
      </w:pPr>
      <w:bookmarkStart w:id="7" w:name="_Toc265344797"/>
      <w:bookmarkStart w:id="8" w:name="_Toc324421327"/>
      <w:bookmarkStart w:id="9" w:name="_Toc367264563"/>
      <w:bookmarkStart w:id="10" w:name="_Toc38262358"/>
      <w:r>
        <w:t>Documentos de referencia</w:t>
      </w:r>
      <w:bookmarkEnd w:id="7"/>
      <w:bookmarkEnd w:id="8"/>
      <w:bookmarkEnd w:id="9"/>
      <w:bookmarkEnd w:id="10"/>
    </w:p>
    <w:p w14:paraId="2A31B4E6" w14:textId="77777777" w:rsidR="0076709B" w:rsidRPr="002F39D9" w:rsidRDefault="0076709B" w:rsidP="009C2473">
      <w:pPr>
        <w:numPr>
          <w:ilvl w:val="0"/>
          <w:numId w:val="4"/>
        </w:numPr>
        <w:spacing w:after="0"/>
      </w:pPr>
      <w:r>
        <w:t>Norma ISO 22301, punto 4.2</w:t>
      </w:r>
    </w:p>
    <w:p w14:paraId="207632C7" w14:textId="0C40FE1B" w:rsidR="00833650" w:rsidRPr="002F39D9" w:rsidRDefault="00EF0A47" w:rsidP="00833650">
      <w:pPr>
        <w:numPr>
          <w:ilvl w:val="0"/>
          <w:numId w:val="4"/>
        </w:numPr>
        <w:spacing w:after="0"/>
      </w:pPr>
      <w:commentRangeStart w:id="11"/>
      <w:r>
        <w:t>P</w:t>
      </w:r>
      <w:r w:rsidR="009665A6">
        <w:t>olítica de continuidad de n</w:t>
      </w:r>
      <w:r>
        <w:t>egocio</w:t>
      </w:r>
      <w:commentRangeEnd w:id="11"/>
      <w:r w:rsidR="00646413">
        <w:rPr>
          <w:rStyle w:val="CommentReference"/>
        </w:rPr>
        <w:commentReference w:id="11"/>
      </w:r>
    </w:p>
    <w:p w14:paraId="7186CFFC" w14:textId="77777777" w:rsidR="009C2473" w:rsidRPr="002F39D9" w:rsidRDefault="009C2473" w:rsidP="005D6E6F">
      <w:pPr>
        <w:spacing w:before="240"/>
      </w:pPr>
    </w:p>
    <w:p w14:paraId="5BE5F2A0" w14:textId="77777777" w:rsidR="00833650" w:rsidRPr="002F39D9" w:rsidRDefault="003A114A" w:rsidP="00833650">
      <w:pPr>
        <w:pStyle w:val="Heading1"/>
      </w:pPr>
      <w:bookmarkStart w:id="12" w:name="_Toc324421328"/>
      <w:bookmarkStart w:id="13" w:name="_Toc367264564"/>
      <w:bookmarkStart w:id="14" w:name="_Toc38262359"/>
      <w:r>
        <w:t xml:space="preserve">Identificación de </w:t>
      </w:r>
      <w:commentRangeStart w:id="15"/>
      <w:r>
        <w:t xml:space="preserve">requisitos </w:t>
      </w:r>
      <w:commentRangeEnd w:id="15"/>
      <w:r w:rsidR="006F5F00">
        <w:rPr>
          <w:rStyle w:val="CommentReference"/>
          <w:b w:val="0"/>
        </w:rPr>
        <w:commentReference w:id="15"/>
      </w:r>
      <w:r>
        <w:t xml:space="preserve">y </w:t>
      </w:r>
      <w:commentRangeStart w:id="16"/>
      <w:r>
        <w:t>partes interesadas</w:t>
      </w:r>
      <w:bookmarkEnd w:id="12"/>
      <w:bookmarkEnd w:id="13"/>
      <w:commentRangeEnd w:id="16"/>
      <w:r w:rsidR="006F5F00">
        <w:rPr>
          <w:rStyle w:val="CommentReference"/>
          <w:b w:val="0"/>
        </w:rPr>
        <w:commentReference w:id="16"/>
      </w:r>
      <w:bookmarkEnd w:id="14"/>
    </w:p>
    <w:p w14:paraId="1F99DC89" w14:textId="74753941" w:rsidR="0066628D" w:rsidRPr="002F39D9" w:rsidRDefault="003A114A" w:rsidP="003A7B56">
      <w:r>
        <w:t>El [</w:t>
      </w:r>
      <w:commentRangeStart w:id="17"/>
      <w:r>
        <w:t>cargo</w:t>
      </w:r>
      <w:commentRangeEnd w:id="17"/>
      <w:r w:rsidR="00646413">
        <w:rPr>
          <w:rStyle w:val="CommentReference"/>
        </w:rPr>
        <w:commentReference w:id="17"/>
      </w:r>
      <w:r>
        <w:t xml:space="preserve">] es responsable de identificar a (1) todas las personas u organizaciones que pueden afectar o ser afectadas por la gestión de la seguridad de la información o de la continuidad </w:t>
      </w:r>
      <w:r w:rsidR="006F5F00">
        <w:t>de negocio</w:t>
      </w:r>
      <w:r>
        <w:t xml:space="preserve"> (partes interesadas) y a (2) todos los requisitos legales, normativos, contractuales y de otra índole que correspondan. </w:t>
      </w:r>
    </w:p>
    <w:p w14:paraId="6CAE49A3" w14:textId="77777777" w:rsidR="0066628D" w:rsidRPr="002F39D9" w:rsidRDefault="0066628D" w:rsidP="003A7B56">
      <w:r>
        <w:t>El [</w:t>
      </w:r>
      <w:commentRangeStart w:id="18"/>
      <w:r>
        <w:t>cargo</w:t>
      </w:r>
      <w:commentRangeEnd w:id="18"/>
      <w:r w:rsidR="00646413">
        <w:rPr>
          <w:rStyle w:val="CommentReference"/>
        </w:rPr>
        <w:commentReference w:id="18"/>
      </w:r>
      <w:r>
        <w:t xml:space="preserve">] definirá quién será responsable del cumplimiento de cada requisito individual y qué partes interesadas serán notificadas cuando se produzcan modificaciones. </w:t>
      </w:r>
    </w:p>
    <w:p w14:paraId="754BD232" w14:textId="70C30949" w:rsidR="003A7B56" w:rsidRPr="002F39D9" w:rsidRDefault="00236A13" w:rsidP="003A7B56">
      <w:r>
        <w:t>El [</w:t>
      </w:r>
      <w:commentRangeStart w:id="19"/>
      <w:r>
        <w:t>cargo</w:t>
      </w:r>
      <w:commentRangeEnd w:id="19"/>
      <w:r w:rsidR="00646413">
        <w:rPr>
          <w:rStyle w:val="CommentReference"/>
        </w:rPr>
        <w:commentReference w:id="19"/>
      </w:r>
      <w:r>
        <w:t>] debe enumerar todos los requisitos, partes interesadas y personas responsables en la "Lista de requisitos legales, normativos, contractuales y de otra índole" y debe publicarla en</w:t>
      </w:r>
      <w:r w:rsidR="005D6E6F">
        <w:t xml:space="preserve"> [</w:t>
      </w:r>
      <w:commentRangeStart w:id="20"/>
      <w:r w:rsidR="005D6E6F" w:rsidRPr="005D6E6F">
        <w:t>ubicación</w:t>
      </w:r>
      <w:commentRangeEnd w:id="20"/>
      <w:r w:rsidR="005D6E6F">
        <w:rPr>
          <w:rStyle w:val="CommentReference"/>
        </w:rPr>
        <w:commentReference w:id="20"/>
      </w:r>
      <w:r w:rsidR="005D6E6F">
        <w:t>]</w:t>
      </w:r>
      <w:r>
        <w:t>.</w:t>
      </w:r>
    </w:p>
    <w:p w14:paraId="5880186B" w14:textId="56182928" w:rsidR="009C2473" w:rsidRDefault="009C2473" w:rsidP="009C2473">
      <w:pPr>
        <w:spacing w:after="0"/>
      </w:pPr>
    </w:p>
    <w:p w14:paraId="77EFB6EC" w14:textId="4F204DF6" w:rsidR="0043557D" w:rsidRDefault="0043557D" w:rsidP="009C2473">
      <w:pPr>
        <w:spacing w:after="0"/>
      </w:pPr>
    </w:p>
    <w:p w14:paraId="255BBAEC" w14:textId="21FDBB56" w:rsidR="0043557D" w:rsidRDefault="0043557D" w:rsidP="009C2473">
      <w:pPr>
        <w:spacing w:after="0"/>
      </w:pPr>
    </w:p>
    <w:p w14:paraId="188A175E" w14:textId="77777777" w:rsidR="0043557D" w:rsidRPr="0043557D" w:rsidRDefault="0043557D" w:rsidP="0043557D">
      <w:pPr>
        <w:numPr>
          <w:ilvl w:val="2"/>
          <w:numId w:val="0"/>
        </w:numPr>
        <w:spacing w:line="240" w:lineRule="auto"/>
        <w:jc w:val="center"/>
        <w:rPr>
          <w:rFonts w:eastAsiaTheme="minorEastAsia"/>
          <w:lang w:eastAsia="en-US" w:bidi="ar-SA"/>
        </w:rPr>
      </w:pPr>
      <w:r w:rsidRPr="0043557D">
        <w:rPr>
          <w:rFonts w:eastAsiaTheme="minorEastAsia"/>
          <w:lang w:eastAsia="en-US" w:bidi="ar-SA"/>
        </w:rPr>
        <w:t>** FIN DE MUESTRA GRATIS **</w:t>
      </w:r>
    </w:p>
    <w:p w14:paraId="04AF32A4" w14:textId="1286C488" w:rsidR="0043557D" w:rsidRPr="0043557D" w:rsidRDefault="0043557D" w:rsidP="0043557D">
      <w:pPr>
        <w:jc w:val="center"/>
        <w:rPr>
          <w:rFonts w:eastAsiaTheme="minorEastAsia"/>
          <w:lang w:eastAsia="en-US" w:bidi="ar-SA"/>
        </w:rPr>
      </w:pPr>
      <w:r w:rsidRPr="0043557D">
        <w:rPr>
          <w:rFonts w:eastAsiaTheme="minorEastAsia"/>
          <w:lang w:eastAsia="en-US" w:bidi="ar-SA"/>
        </w:rPr>
        <w:t xml:space="preserve">Para descargar la versión completa de este documento haga clic aquí: </w:t>
      </w:r>
      <w:hyperlink r:id="rId10" w:history="1">
        <w:r w:rsidRPr="001A629F">
          <w:rPr>
            <w:rStyle w:val="Hyperlink"/>
            <w:rFonts w:asciiTheme="minorHAnsi" w:eastAsiaTheme="minorEastAsia" w:hAnsiTheme="minorHAnsi"/>
            <w:lang w:val="en-US" w:eastAsia="en-US" w:bidi="ar-SA"/>
          </w:rPr>
          <w:t>https://advisera.com/27001academy/es/documentation/procedimiento-para-la-identificacion-de-requisitos/</w:t>
        </w:r>
      </w:hyperlink>
      <w:r>
        <w:rPr>
          <w:rFonts w:asciiTheme="minorHAnsi" w:eastAsiaTheme="minorEastAsia" w:hAnsiTheme="minorHAnsi"/>
          <w:lang w:val="en-US" w:eastAsia="en-US" w:bidi="ar-SA"/>
        </w:rPr>
        <w:t xml:space="preserve"> </w:t>
      </w:r>
      <w:bookmarkStart w:id="21" w:name="_GoBack"/>
      <w:bookmarkEnd w:id="21"/>
    </w:p>
    <w:p w14:paraId="1E08A7D0" w14:textId="77777777" w:rsidR="0043557D" w:rsidRPr="002F39D9" w:rsidRDefault="0043557D" w:rsidP="009C2473">
      <w:pPr>
        <w:spacing w:after="0"/>
      </w:pPr>
    </w:p>
    <w:sectPr w:rsidR="0043557D" w:rsidRPr="002F39D9" w:rsidSect="009C2473">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09-28T12:24:00Z" w:initials="27A">
    <w:p w14:paraId="0DEEAC07" w14:textId="480AE392" w:rsidR="006F5F00" w:rsidRDefault="006F5F00">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27001Academy" w:date="2019-09-28T12:24:00Z" w:initials="27A">
    <w:p w14:paraId="4ECD9E4C" w14:textId="5B40D5FD" w:rsidR="006F5F00" w:rsidRDefault="006F5F00">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27001Academy" w:date="2020-04-18T19:16:00Z" w:initials="27A">
    <w:p w14:paraId="3B92EAE6" w14:textId="5468779C" w:rsidR="00646413" w:rsidRPr="005D6E6F" w:rsidRDefault="00646413">
      <w:pPr>
        <w:pStyle w:val="CommentText"/>
      </w:pPr>
      <w:r w:rsidRPr="005D6E6F">
        <w:rPr>
          <w:rStyle w:val="CommentReference"/>
        </w:rPr>
        <w:annotationRef/>
      </w:r>
      <w:r w:rsidRPr="005D6E6F">
        <w:t>Incluya aquí el nombre de su empresa.</w:t>
      </w:r>
    </w:p>
  </w:comment>
  <w:comment w:id="11" w:author="27001Academy" w:date="2020-04-18T19:18:00Z" w:initials="27A">
    <w:p w14:paraId="139CB9D9" w14:textId="10DDDB1E" w:rsidR="00646413" w:rsidRPr="005D6E6F" w:rsidRDefault="00646413">
      <w:pPr>
        <w:pStyle w:val="CommentText"/>
      </w:pPr>
      <w:r w:rsidRPr="005D6E6F">
        <w:rPr>
          <w:rStyle w:val="CommentReference"/>
        </w:rPr>
        <w:annotationRef/>
      </w:r>
      <w:r w:rsidRPr="005D6E6F">
        <w:t>Puede encontrar una plantilla para este documento en la carpeta ISO 22301 del Paquete</w:t>
      </w:r>
      <w:r w:rsidR="005D6E6F">
        <w:t xml:space="preserve"> de Documentos "03_Politica_de_continuidad_de_n</w:t>
      </w:r>
      <w:r w:rsidRPr="005D6E6F">
        <w:t>egocio".</w:t>
      </w:r>
    </w:p>
  </w:comment>
  <w:comment w:id="15" w:author="27001Academy" w:date="2019-09-28T12:29:00Z" w:initials="27A">
    <w:p w14:paraId="00B4C7F9" w14:textId="425BEA4F" w:rsidR="006F5F00" w:rsidRDefault="006F5F00">
      <w:pPr>
        <w:pStyle w:val="CommentText"/>
        <w:rPr>
          <w:rFonts w:asciiTheme="minorHAnsi" w:hAnsiTheme="minorHAnsi" w:cstheme="minorHAnsi"/>
        </w:rPr>
      </w:pPr>
      <w:r>
        <w:rPr>
          <w:rStyle w:val="CommentReference"/>
        </w:rPr>
        <w:annotationRef/>
      </w:r>
      <w:r w:rsidRPr="00835688">
        <w:rPr>
          <w:rFonts w:asciiTheme="minorHAnsi" w:hAnsiTheme="minorHAnsi" w:cstheme="minorHAnsi"/>
        </w:rPr>
        <w:t>Este artículo le ayudará a identificar los requisitos:</w:t>
      </w:r>
    </w:p>
    <w:p w14:paraId="5DB163EA" w14:textId="77777777" w:rsidR="006F5F00" w:rsidRDefault="006F5F00">
      <w:pPr>
        <w:pStyle w:val="CommentText"/>
        <w:rPr>
          <w:rFonts w:asciiTheme="minorHAnsi" w:hAnsiTheme="minorHAnsi" w:cstheme="minorHAnsi"/>
        </w:rPr>
      </w:pPr>
    </w:p>
    <w:p w14:paraId="606C8BD8" w14:textId="01DD3AE1" w:rsidR="006F5F00" w:rsidRPr="00646413" w:rsidRDefault="006F5F00">
      <w:pPr>
        <w:pStyle w:val="CommentText"/>
        <w:rPr>
          <w:lang w:val="en-US"/>
        </w:rPr>
      </w:pPr>
      <w:r w:rsidRPr="00646413">
        <w:rPr>
          <w:lang w:val="en-US"/>
        </w:rPr>
        <w:t xml:space="preserve">How to identify ISMS requirements of interested parties in ISO 27001 </w:t>
      </w:r>
      <w:hyperlink r:id="rId1" w:history="1">
        <w:r w:rsidRPr="00646413">
          <w:rPr>
            <w:rStyle w:val="Hyperlink"/>
            <w:lang w:val="en-US"/>
          </w:rPr>
          <w:t>https://advisera.com/27001academy/blog/2017/02/06/how-to-identify-isms-requirements-of-interested-parties-in-iso-27001/</w:t>
        </w:r>
      </w:hyperlink>
    </w:p>
  </w:comment>
  <w:comment w:id="16" w:author="27001Academy" w:date="2019-09-28T12:26:00Z" w:initials="27A">
    <w:p w14:paraId="00C33DD5" w14:textId="77777777" w:rsidR="006F5F00" w:rsidRDefault="006F5F00">
      <w:pPr>
        <w:pStyle w:val="CommentText"/>
        <w:rPr>
          <w:color w:val="000000" w:themeColor="text1"/>
        </w:rPr>
      </w:pPr>
      <w:r>
        <w:rPr>
          <w:rStyle w:val="CommentReference"/>
        </w:rPr>
        <w:annotationRef/>
      </w:r>
      <w:r>
        <w:rPr>
          <w:rStyle w:val="CommentReference"/>
        </w:rPr>
        <w:annotationRef/>
      </w:r>
      <w:r w:rsidRPr="00971DB0">
        <w:rPr>
          <w:color w:val="000000" w:themeColor="text1"/>
        </w:rPr>
        <w:t xml:space="preserve">Este artículo le ayudará a identificar las partes interesadas: </w:t>
      </w:r>
    </w:p>
    <w:p w14:paraId="59A3D44F" w14:textId="77777777" w:rsidR="006F5F00" w:rsidRDefault="006F5F00">
      <w:pPr>
        <w:pStyle w:val="CommentText"/>
        <w:rPr>
          <w:color w:val="000000" w:themeColor="text1"/>
        </w:rPr>
      </w:pPr>
    </w:p>
    <w:p w14:paraId="7A8E1B32" w14:textId="2FD37F0C" w:rsidR="006F5F00" w:rsidRPr="00646413" w:rsidRDefault="006F5F00">
      <w:pPr>
        <w:pStyle w:val="CommentText"/>
        <w:rPr>
          <w:color w:val="FF0000"/>
          <w:lang w:val="en-US"/>
        </w:rPr>
      </w:pPr>
      <w:r w:rsidRPr="00646413">
        <w:rPr>
          <w:lang w:val="en-US"/>
        </w:rPr>
        <w:t xml:space="preserve">How to identify interested parties according to ISO 27001 and ISO 22301 </w:t>
      </w:r>
      <w:hyperlink r:id="rId2" w:history="1">
        <w:r w:rsidRPr="00646413">
          <w:rPr>
            <w:rStyle w:val="Hyperlink"/>
            <w:lang w:val="en-US"/>
          </w:rPr>
          <w:t>https://advisera.com/27001academy/knowledgebase/how-to-identify-interested-parties-according-to-iso-27001-and-iso-22301/</w:t>
        </w:r>
      </w:hyperlink>
    </w:p>
  </w:comment>
  <w:comment w:id="17" w:author="27001Academy" w:date="2020-04-18T19:20:00Z" w:initials="27A">
    <w:p w14:paraId="087C4666" w14:textId="51A6AFA8" w:rsidR="0010609F" w:rsidRPr="005D6E6F" w:rsidRDefault="00646413">
      <w:pPr>
        <w:pStyle w:val="CommentText"/>
      </w:pPr>
      <w:r w:rsidRPr="005D6E6F">
        <w:rPr>
          <w:rStyle w:val="CommentReference"/>
        </w:rPr>
        <w:annotationRef/>
      </w:r>
      <w:r w:rsidRPr="005D6E6F">
        <w:t xml:space="preserve">Por ejemplo, gerente de continuidad de negocio, </w:t>
      </w:r>
      <w:r w:rsidR="0010609F" w:rsidRPr="005D6E6F">
        <w:t>gerente de seguridad</w:t>
      </w:r>
      <w:r w:rsidRPr="005D6E6F">
        <w:t>,</w:t>
      </w:r>
      <w:r w:rsidR="0010609F" w:rsidRPr="005D6E6F">
        <w:t xml:space="preserve"> gerente de seguridad de la información,</w:t>
      </w:r>
      <w:r w:rsidRPr="005D6E6F">
        <w:t xml:space="preserve"> etc.</w:t>
      </w:r>
    </w:p>
  </w:comment>
  <w:comment w:id="18" w:author="27001Academy" w:date="2020-04-18T19:20:00Z" w:initials="27A">
    <w:p w14:paraId="622F89D3" w14:textId="38F2E03E" w:rsidR="0010609F" w:rsidRPr="005D6E6F" w:rsidRDefault="00646413">
      <w:pPr>
        <w:pStyle w:val="CommentText"/>
      </w:pPr>
      <w:r w:rsidRPr="005D6E6F">
        <w:rPr>
          <w:rStyle w:val="CommentReference"/>
        </w:rPr>
        <w:annotationRef/>
      </w:r>
      <w:r w:rsidRPr="005D6E6F">
        <w:t>Por ejemplo, gerente de continuidad de negocio</w:t>
      </w:r>
      <w:r w:rsidR="0010609F" w:rsidRPr="005D6E6F">
        <w:t xml:space="preserve">, gerente de seguridad, gerente de seguridad de la información, </w:t>
      </w:r>
      <w:r w:rsidR="00F972DA" w:rsidRPr="005D6E6F">
        <w:t>propietario</w:t>
      </w:r>
      <w:r w:rsidR="0010609F" w:rsidRPr="005D6E6F">
        <w:t xml:space="preserve"> de</w:t>
      </w:r>
      <w:r w:rsidR="00F972DA" w:rsidRPr="005D6E6F">
        <w:t>l</w:t>
      </w:r>
      <w:r w:rsidR="0010609F" w:rsidRPr="005D6E6F">
        <w:t xml:space="preserve"> proceso, responsable de área </w:t>
      </w:r>
      <w:r w:rsidR="00F567F0" w:rsidRPr="005D6E6F">
        <w:t>comercial</w:t>
      </w:r>
      <w:r w:rsidR="0010609F" w:rsidRPr="005D6E6F">
        <w:t>, etc.</w:t>
      </w:r>
    </w:p>
  </w:comment>
  <w:comment w:id="19" w:author="27001Academy" w:date="2020-04-18T19:20:00Z" w:initials="27A">
    <w:p w14:paraId="543F5179" w14:textId="6A5D6B54" w:rsidR="00646413" w:rsidRPr="005D6E6F" w:rsidRDefault="00646413">
      <w:pPr>
        <w:pStyle w:val="CommentText"/>
      </w:pPr>
      <w:r w:rsidRPr="005D6E6F">
        <w:rPr>
          <w:rStyle w:val="CommentReference"/>
        </w:rPr>
        <w:annotationRef/>
      </w:r>
      <w:r w:rsidR="0010609F" w:rsidRPr="005D6E6F">
        <w:t>Por ejemplo, gerente de continuidad de negocio, gerente de seguridad, gerente de seguridad de la información, etc.</w:t>
      </w:r>
    </w:p>
  </w:comment>
  <w:comment w:id="20" w:author="27001Academy [2]" w:date="2020-04-20T08:04:00Z" w:initials="27A">
    <w:p w14:paraId="4A72465B" w14:textId="21CD53BD" w:rsidR="005D6E6F" w:rsidRDefault="005D6E6F">
      <w:pPr>
        <w:pStyle w:val="CommentText"/>
      </w:pPr>
      <w:r>
        <w:rPr>
          <w:rStyle w:val="CommentReference"/>
        </w:rPr>
        <w:annotationRef/>
      </w:r>
      <w:r w:rsidRPr="005D6E6F">
        <w:rPr>
          <w:rStyle w:val="CommentReference"/>
        </w:rPr>
        <w:annotationRef/>
      </w:r>
      <w:r w:rsidRPr="005D6E6F">
        <w:rPr>
          <w:rStyle w:val="CommentReference"/>
        </w:rPr>
        <w:annotationRef/>
      </w:r>
      <w:r w:rsidRPr="005D6E6F">
        <w:t>Describir cómo y dónde se publicará la Lista para que esté disponible para todo el personal que necesite esa información.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DEEAC07" w15:done="0"/>
  <w15:commentEx w15:paraId="4ECD9E4C" w15:done="0"/>
  <w15:commentEx w15:paraId="3B92EAE6" w15:done="0"/>
  <w15:commentEx w15:paraId="139CB9D9" w15:done="0"/>
  <w15:commentEx w15:paraId="606C8BD8" w15:done="0"/>
  <w15:commentEx w15:paraId="7A8E1B32" w15:done="0"/>
  <w15:commentEx w15:paraId="087C4666" w15:done="0"/>
  <w15:commentEx w15:paraId="622F89D3" w15:done="0"/>
  <w15:commentEx w15:paraId="543F5179" w15:done="0"/>
  <w15:commentEx w15:paraId="4A7246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5D0A5" w16cex:dateUtc="2020-04-18T17:16:00Z"/>
  <w16cex:commentExtensible w16cex:durableId="2245D114" w16cex:dateUtc="2020-04-18T17:18:00Z"/>
  <w16cex:commentExtensible w16cex:durableId="2245D161" w16cex:dateUtc="2020-04-18T17:20:00Z"/>
  <w16cex:commentExtensible w16cex:durableId="2245D16D" w16cex:dateUtc="2020-04-18T17:20:00Z"/>
  <w16cex:commentExtensible w16cex:durableId="2245D175" w16cex:dateUtc="2020-04-18T17:20:00Z"/>
  <w16cex:commentExtensible w16cex:durableId="2245D22F" w16cex:dateUtc="2020-04-18T17:23:00Z"/>
  <w16cex:commentExtensible w16cex:durableId="2245D24D" w16cex:dateUtc="2020-04-18T17:23:00Z"/>
  <w16cex:commentExtensible w16cex:durableId="2245D390" w16cex:dateUtc="2020-04-18T17:29:00Z"/>
  <w16cex:commentExtensible w16cex:durableId="2245D397" w16cex:dateUtc="2020-04-18T17:29:00Z"/>
  <w16cex:commentExtensible w16cex:durableId="2245D39D" w16cex:dateUtc="2020-04-18T17:29:00Z"/>
  <w16cex:commentExtensible w16cex:durableId="2245D859" w16cex:dateUtc="2020-04-18T17:49:00Z"/>
  <w16cex:commentExtensible w16cex:durableId="2245D860" w16cex:dateUtc="2020-04-18T17:49:00Z"/>
  <w16cex:commentExtensible w16cex:durableId="2245D868" w16cex:dateUtc="2020-04-18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EEAC07" w16cid:durableId="2245CF75"/>
  <w16cid:commentId w16cid:paraId="4ECD9E4C" w16cid:durableId="2245CF76"/>
  <w16cid:commentId w16cid:paraId="3B92EAE6" w16cid:durableId="2245D0A5"/>
  <w16cid:commentId w16cid:paraId="139CB9D9" w16cid:durableId="2245D114"/>
  <w16cid:commentId w16cid:paraId="606C8BD8" w16cid:durableId="2245CF77"/>
  <w16cid:commentId w16cid:paraId="7A8E1B32" w16cid:durableId="2245CF78"/>
  <w16cid:commentId w16cid:paraId="087C4666" w16cid:durableId="2245D161"/>
  <w16cid:commentId w16cid:paraId="622F89D3" w16cid:durableId="2245D16D"/>
  <w16cid:commentId w16cid:paraId="543F5179" w16cid:durableId="2245D175"/>
  <w16cid:commentId w16cid:paraId="791030FE" w16cid:durableId="2245CF79"/>
  <w16cid:commentId w16cid:paraId="0660B169" w16cid:durableId="2245D22F"/>
  <w16cid:commentId w16cid:paraId="1E157D18" w16cid:durableId="2245D24D"/>
  <w16cid:commentId w16cid:paraId="305A2FD0" w16cid:durableId="2245D390"/>
  <w16cid:commentId w16cid:paraId="7BCD246A" w16cid:durableId="2245CF7A"/>
  <w16cid:commentId w16cid:paraId="79FF7A30" w16cid:durableId="2245D397"/>
  <w16cid:commentId w16cid:paraId="5FC644A5" w16cid:durableId="2245D39D"/>
  <w16cid:commentId w16cid:paraId="6C5244EC" w16cid:durableId="2245CF7B"/>
  <w16cid:commentId w16cid:paraId="17D99246" w16cid:durableId="2245CF7C"/>
  <w16cid:commentId w16cid:paraId="01034BE7" w16cid:durableId="2245CF7D"/>
  <w16cid:commentId w16cid:paraId="1A8A56C3" w16cid:durableId="2245D859"/>
  <w16cid:commentId w16cid:paraId="09374236" w16cid:durableId="2245D860"/>
  <w16cid:commentId w16cid:paraId="5AD5DAB6" w16cid:durableId="2245D868"/>
  <w16cid:commentId w16cid:paraId="40AA917C" w16cid:durableId="2245CF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9F59B" w14:textId="77777777" w:rsidR="00E6174D" w:rsidRDefault="00E6174D" w:rsidP="009C2473">
      <w:pPr>
        <w:spacing w:after="0" w:line="240" w:lineRule="auto"/>
      </w:pPr>
      <w:r>
        <w:separator/>
      </w:r>
    </w:p>
  </w:endnote>
  <w:endnote w:type="continuationSeparator" w:id="0">
    <w:p w14:paraId="23869ECA" w14:textId="77777777" w:rsidR="00E6174D" w:rsidRDefault="00E6174D" w:rsidP="009C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000000"/>
        <w:insideH w:val="single" w:sz="4" w:space="0" w:color="000000"/>
      </w:tblBorders>
      <w:tblLook w:val="04A0" w:firstRow="1" w:lastRow="0" w:firstColumn="1" w:lastColumn="0" w:noHBand="0" w:noVBand="1"/>
    </w:tblPr>
    <w:tblGrid>
      <w:gridCol w:w="4361"/>
      <w:gridCol w:w="2268"/>
      <w:gridCol w:w="3118"/>
    </w:tblGrid>
    <w:tr w:rsidR="009C2473" w:rsidRPr="006571EC" w14:paraId="13C71477" w14:textId="77777777" w:rsidTr="00D44A0F">
      <w:tc>
        <w:tcPr>
          <w:tcW w:w="4361" w:type="dxa"/>
        </w:tcPr>
        <w:p w14:paraId="49DA4087" w14:textId="067C3295" w:rsidR="009C2473" w:rsidRPr="006571EC" w:rsidRDefault="00384362" w:rsidP="009C2473">
          <w:pPr>
            <w:pStyle w:val="Footer"/>
            <w:rPr>
              <w:sz w:val="18"/>
              <w:szCs w:val="18"/>
            </w:rPr>
          </w:pPr>
          <w:r>
            <w:rPr>
              <w:sz w:val="18"/>
            </w:rPr>
            <w:t xml:space="preserve">Procedimiento para </w:t>
          </w:r>
          <w:r w:rsidR="009665A6">
            <w:rPr>
              <w:sz w:val="18"/>
            </w:rPr>
            <w:t xml:space="preserve">la </w:t>
          </w:r>
          <w:r>
            <w:rPr>
              <w:sz w:val="18"/>
            </w:rPr>
            <w:t>identificación de requisitos</w:t>
          </w:r>
        </w:p>
      </w:tc>
      <w:tc>
        <w:tcPr>
          <w:tcW w:w="2268" w:type="dxa"/>
        </w:tcPr>
        <w:p w14:paraId="54EA5628" w14:textId="77777777" w:rsidR="009C2473" w:rsidRPr="006571EC" w:rsidRDefault="009C2473" w:rsidP="009C2473">
          <w:pPr>
            <w:pStyle w:val="Footer"/>
            <w:jc w:val="center"/>
            <w:rPr>
              <w:sz w:val="18"/>
              <w:szCs w:val="18"/>
            </w:rPr>
          </w:pPr>
          <w:r>
            <w:rPr>
              <w:sz w:val="18"/>
            </w:rPr>
            <w:t>ver. [versión] del [fecha]</w:t>
          </w:r>
        </w:p>
      </w:tc>
      <w:tc>
        <w:tcPr>
          <w:tcW w:w="3118" w:type="dxa"/>
        </w:tcPr>
        <w:p w14:paraId="3CF81193" w14:textId="2E0465D3" w:rsidR="009C2473" w:rsidRPr="006571EC" w:rsidRDefault="009C2473" w:rsidP="009C2473">
          <w:pPr>
            <w:pStyle w:val="Footer"/>
            <w:jc w:val="right"/>
            <w:rPr>
              <w:b/>
              <w:sz w:val="18"/>
              <w:szCs w:val="18"/>
            </w:rPr>
          </w:pPr>
          <w:r>
            <w:rPr>
              <w:sz w:val="18"/>
            </w:rPr>
            <w:t xml:space="preserve">Página </w:t>
          </w:r>
          <w:r w:rsidR="00E44005">
            <w:rPr>
              <w:b/>
              <w:sz w:val="18"/>
            </w:rPr>
            <w:fldChar w:fldCharType="begin"/>
          </w:r>
          <w:r>
            <w:rPr>
              <w:b/>
              <w:sz w:val="18"/>
            </w:rPr>
            <w:instrText xml:space="preserve"> PAGE </w:instrText>
          </w:r>
          <w:r w:rsidR="00E44005">
            <w:rPr>
              <w:b/>
              <w:sz w:val="18"/>
            </w:rPr>
            <w:fldChar w:fldCharType="separate"/>
          </w:r>
          <w:r w:rsidR="0043557D">
            <w:rPr>
              <w:b/>
              <w:noProof/>
              <w:sz w:val="18"/>
            </w:rPr>
            <w:t>3</w:t>
          </w:r>
          <w:r w:rsidR="00E44005">
            <w:rPr>
              <w:b/>
              <w:sz w:val="18"/>
            </w:rPr>
            <w:fldChar w:fldCharType="end"/>
          </w:r>
          <w:r>
            <w:rPr>
              <w:sz w:val="18"/>
            </w:rPr>
            <w:t xml:space="preserve"> de </w:t>
          </w:r>
          <w:r w:rsidR="00E44005">
            <w:rPr>
              <w:b/>
              <w:sz w:val="18"/>
            </w:rPr>
            <w:fldChar w:fldCharType="begin"/>
          </w:r>
          <w:r>
            <w:rPr>
              <w:b/>
              <w:sz w:val="18"/>
            </w:rPr>
            <w:instrText xml:space="preserve"> NUMPAGES  </w:instrText>
          </w:r>
          <w:r w:rsidR="00E44005">
            <w:rPr>
              <w:b/>
              <w:sz w:val="18"/>
            </w:rPr>
            <w:fldChar w:fldCharType="separate"/>
          </w:r>
          <w:r w:rsidR="0043557D">
            <w:rPr>
              <w:b/>
              <w:noProof/>
              <w:sz w:val="18"/>
            </w:rPr>
            <w:t>3</w:t>
          </w:r>
          <w:r w:rsidR="00E44005">
            <w:rPr>
              <w:b/>
              <w:sz w:val="18"/>
            </w:rPr>
            <w:fldChar w:fldCharType="end"/>
          </w:r>
        </w:p>
      </w:tc>
    </w:tr>
  </w:tbl>
  <w:p w14:paraId="5768C776" w14:textId="495F11EF" w:rsidR="009C2473" w:rsidRPr="005D6E6F" w:rsidRDefault="005D6E6F" w:rsidP="005D6E6F">
    <w:pPr>
      <w:spacing w:after="0"/>
      <w:jc w:val="center"/>
      <w:rPr>
        <w:rFonts w:eastAsia="Times New Roman"/>
        <w:sz w:val="16"/>
        <w:szCs w:val="16"/>
        <w:lang w:eastAsia="ar-SA" w:bidi="ar-SA"/>
      </w:rPr>
    </w:pPr>
    <w:r w:rsidRPr="005D6E6F">
      <w:rPr>
        <w:rFonts w:eastAsia="Times New Roman"/>
        <w:sz w:val="16"/>
        <w:szCs w:val="16"/>
        <w:lang w:eastAsia="ar-SA" w:bidi="ar-SA"/>
      </w:rPr>
      <w:t>©2020</w:t>
    </w:r>
    <w:r w:rsidRPr="005D6E6F">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8F3A3" w14:textId="387E1E2A" w:rsidR="009C2473" w:rsidRPr="005D6E6F" w:rsidRDefault="005D6E6F" w:rsidP="005D6E6F">
    <w:pPr>
      <w:spacing w:after="0"/>
      <w:jc w:val="center"/>
      <w:rPr>
        <w:rFonts w:eastAsia="Times New Roman"/>
        <w:sz w:val="16"/>
        <w:szCs w:val="16"/>
        <w:lang w:eastAsia="ar-SA" w:bidi="ar-SA"/>
      </w:rPr>
    </w:pPr>
    <w:r w:rsidRPr="005D6E6F">
      <w:rPr>
        <w:rFonts w:eastAsia="Times New Roman"/>
        <w:sz w:val="16"/>
        <w:szCs w:val="16"/>
        <w:lang w:eastAsia="ar-SA" w:bidi="ar-SA"/>
      </w:rPr>
      <w:t>©2020</w:t>
    </w:r>
    <w:r w:rsidRPr="005D6E6F">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CC8C2" w14:textId="77777777" w:rsidR="00E6174D" w:rsidRDefault="00E6174D" w:rsidP="009C2473">
      <w:pPr>
        <w:spacing w:after="0" w:line="240" w:lineRule="auto"/>
      </w:pPr>
      <w:r>
        <w:separator/>
      </w:r>
    </w:p>
  </w:footnote>
  <w:footnote w:type="continuationSeparator" w:id="0">
    <w:p w14:paraId="425BDB4C" w14:textId="77777777" w:rsidR="00E6174D" w:rsidRDefault="00E6174D" w:rsidP="009C24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C2473" w:rsidRPr="006571EC" w14:paraId="5D2FBB14" w14:textId="77777777" w:rsidTr="009C2473">
      <w:tc>
        <w:tcPr>
          <w:tcW w:w="6771" w:type="dxa"/>
        </w:tcPr>
        <w:p w14:paraId="7B5B47D5" w14:textId="77777777" w:rsidR="009C2473" w:rsidRPr="006571EC" w:rsidRDefault="009C2473" w:rsidP="009C2473">
          <w:pPr>
            <w:pStyle w:val="Header"/>
            <w:spacing w:after="0"/>
            <w:rPr>
              <w:sz w:val="20"/>
              <w:szCs w:val="20"/>
            </w:rPr>
          </w:pPr>
          <w:r>
            <w:rPr>
              <w:sz w:val="20"/>
            </w:rPr>
            <w:t xml:space="preserve"> [nombre de la organización]</w:t>
          </w:r>
        </w:p>
      </w:tc>
      <w:tc>
        <w:tcPr>
          <w:tcW w:w="2517" w:type="dxa"/>
        </w:tcPr>
        <w:p w14:paraId="77DFBBAC" w14:textId="77777777" w:rsidR="009C2473" w:rsidRPr="006571EC" w:rsidRDefault="009C2473" w:rsidP="009C2473">
          <w:pPr>
            <w:pStyle w:val="Header"/>
            <w:spacing w:after="0"/>
            <w:jc w:val="right"/>
            <w:rPr>
              <w:sz w:val="20"/>
              <w:szCs w:val="20"/>
            </w:rPr>
          </w:pPr>
          <w:r>
            <w:rPr>
              <w:sz w:val="20"/>
            </w:rPr>
            <w:t>[nivel de confidencialidad]</w:t>
          </w:r>
        </w:p>
      </w:tc>
    </w:tr>
  </w:tbl>
  <w:p w14:paraId="0B28E960" w14:textId="77777777" w:rsidR="009C2473" w:rsidRPr="003056B2" w:rsidRDefault="009C2473" w:rsidP="009C2473">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72E1200">
      <w:start w:val="1"/>
      <w:numFmt w:val="bullet"/>
      <w:lvlText w:val="-"/>
      <w:lvlJc w:val="left"/>
      <w:pPr>
        <w:ind w:left="720" w:hanging="360"/>
      </w:pPr>
      <w:rPr>
        <w:rFonts w:ascii="Calibri" w:eastAsia="Calibri" w:hAnsi="Calibri" w:cs="Times New Roman" w:hint="default"/>
      </w:rPr>
    </w:lvl>
    <w:lvl w:ilvl="1" w:tplc="EEBADDB2" w:tentative="1">
      <w:start w:val="1"/>
      <w:numFmt w:val="bullet"/>
      <w:lvlText w:val="o"/>
      <w:lvlJc w:val="left"/>
      <w:pPr>
        <w:ind w:left="1440" w:hanging="360"/>
      </w:pPr>
      <w:rPr>
        <w:rFonts w:ascii="Courier New" w:hAnsi="Courier New" w:cs="Courier New" w:hint="default"/>
      </w:rPr>
    </w:lvl>
    <w:lvl w:ilvl="2" w:tplc="7102CF8C" w:tentative="1">
      <w:start w:val="1"/>
      <w:numFmt w:val="bullet"/>
      <w:lvlText w:val=""/>
      <w:lvlJc w:val="left"/>
      <w:pPr>
        <w:ind w:left="2160" w:hanging="360"/>
      </w:pPr>
      <w:rPr>
        <w:rFonts w:ascii="Wingdings" w:hAnsi="Wingdings" w:hint="default"/>
      </w:rPr>
    </w:lvl>
    <w:lvl w:ilvl="3" w:tplc="BEBA837A" w:tentative="1">
      <w:start w:val="1"/>
      <w:numFmt w:val="bullet"/>
      <w:lvlText w:val=""/>
      <w:lvlJc w:val="left"/>
      <w:pPr>
        <w:ind w:left="2880" w:hanging="360"/>
      </w:pPr>
      <w:rPr>
        <w:rFonts w:ascii="Symbol" w:hAnsi="Symbol" w:hint="default"/>
      </w:rPr>
    </w:lvl>
    <w:lvl w:ilvl="4" w:tplc="78500B7C" w:tentative="1">
      <w:start w:val="1"/>
      <w:numFmt w:val="bullet"/>
      <w:lvlText w:val="o"/>
      <w:lvlJc w:val="left"/>
      <w:pPr>
        <w:ind w:left="3600" w:hanging="360"/>
      </w:pPr>
      <w:rPr>
        <w:rFonts w:ascii="Courier New" w:hAnsi="Courier New" w:cs="Courier New" w:hint="default"/>
      </w:rPr>
    </w:lvl>
    <w:lvl w:ilvl="5" w:tplc="0E983620" w:tentative="1">
      <w:start w:val="1"/>
      <w:numFmt w:val="bullet"/>
      <w:lvlText w:val=""/>
      <w:lvlJc w:val="left"/>
      <w:pPr>
        <w:ind w:left="4320" w:hanging="360"/>
      </w:pPr>
      <w:rPr>
        <w:rFonts w:ascii="Wingdings" w:hAnsi="Wingdings" w:hint="default"/>
      </w:rPr>
    </w:lvl>
    <w:lvl w:ilvl="6" w:tplc="C6D6B640" w:tentative="1">
      <w:start w:val="1"/>
      <w:numFmt w:val="bullet"/>
      <w:lvlText w:val=""/>
      <w:lvlJc w:val="left"/>
      <w:pPr>
        <w:ind w:left="5040" w:hanging="360"/>
      </w:pPr>
      <w:rPr>
        <w:rFonts w:ascii="Symbol" w:hAnsi="Symbol" w:hint="default"/>
      </w:rPr>
    </w:lvl>
    <w:lvl w:ilvl="7" w:tplc="4C863108" w:tentative="1">
      <w:start w:val="1"/>
      <w:numFmt w:val="bullet"/>
      <w:lvlText w:val="o"/>
      <w:lvlJc w:val="left"/>
      <w:pPr>
        <w:ind w:left="5760" w:hanging="360"/>
      </w:pPr>
      <w:rPr>
        <w:rFonts w:ascii="Courier New" w:hAnsi="Courier New" w:cs="Courier New" w:hint="default"/>
      </w:rPr>
    </w:lvl>
    <w:lvl w:ilvl="8" w:tplc="66F05A2E"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FF0AB6DE">
      <w:start w:val="1"/>
      <w:numFmt w:val="bullet"/>
      <w:lvlText w:val=""/>
      <w:lvlJc w:val="left"/>
      <w:pPr>
        <w:ind w:left="720" w:hanging="360"/>
      </w:pPr>
      <w:rPr>
        <w:rFonts w:ascii="Symbol" w:hAnsi="Symbol" w:hint="default"/>
      </w:rPr>
    </w:lvl>
    <w:lvl w:ilvl="1" w:tplc="0DD64100" w:tentative="1">
      <w:start w:val="1"/>
      <w:numFmt w:val="bullet"/>
      <w:lvlText w:val="o"/>
      <w:lvlJc w:val="left"/>
      <w:pPr>
        <w:ind w:left="1440" w:hanging="360"/>
      </w:pPr>
      <w:rPr>
        <w:rFonts w:ascii="Courier New" w:hAnsi="Courier New" w:cs="Courier New" w:hint="default"/>
      </w:rPr>
    </w:lvl>
    <w:lvl w:ilvl="2" w:tplc="2D74310E" w:tentative="1">
      <w:start w:val="1"/>
      <w:numFmt w:val="bullet"/>
      <w:lvlText w:val=""/>
      <w:lvlJc w:val="left"/>
      <w:pPr>
        <w:ind w:left="2160" w:hanging="360"/>
      </w:pPr>
      <w:rPr>
        <w:rFonts w:ascii="Wingdings" w:hAnsi="Wingdings" w:hint="default"/>
      </w:rPr>
    </w:lvl>
    <w:lvl w:ilvl="3" w:tplc="328CABE6" w:tentative="1">
      <w:start w:val="1"/>
      <w:numFmt w:val="bullet"/>
      <w:lvlText w:val=""/>
      <w:lvlJc w:val="left"/>
      <w:pPr>
        <w:ind w:left="2880" w:hanging="360"/>
      </w:pPr>
      <w:rPr>
        <w:rFonts w:ascii="Symbol" w:hAnsi="Symbol" w:hint="default"/>
      </w:rPr>
    </w:lvl>
    <w:lvl w:ilvl="4" w:tplc="18E08FB8" w:tentative="1">
      <w:start w:val="1"/>
      <w:numFmt w:val="bullet"/>
      <w:lvlText w:val="o"/>
      <w:lvlJc w:val="left"/>
      <w:pPr>
        <w:ind w:left="3600" w:hanging="360"/>
      </w:pPr>
      <w:rPr>
        <w:rFonts w:ascii="Courier New" w:hAnsi="Courier New" w:cs="Courier New" w:hint="default"/>
      </w:rPr>
    </w:lvl>
    <w:lvl w:ilvl="5" w:tplc="17045830" w:tentative="1">
      <w:start w:val="1"/>
      <w:numFmt w:val="bullet"/>
      <w:lvlText w:val=""/>
      <w:lvlJc w:val="left"/>
      <w:pPr>
        <w:ind w:left="4320" w:hanging="360"/>
      </w:pPr>
      <w:rPr>
        <w:rFonts w:ascii="Wingdings" w:hAnsi="Wingdings" w:hint="default"/>
      </w:rPr>
    </w:lvl>
    <w:lvl w:ilvl="6" w:tplc="B87032CC" w:tentative="1">
      <w:start w:val="1"/>
      <w:numFmt w:val="bullet"/>
      <w:lvlText w:val=""/>
      <w:lvlJc w:val="left"/>
      <w:pPr>
        <w:ind w:left="5040" w:hanging="360"/>
      </w:pPr>
      <w:rPr>
        <w:rFonts w:ascii="Symbol" w:hAnsi="Symbol" w:hint="default"/>
      </w:rPr>
    </w:lvl>
    <w:lvl w:ilvl="7" w:tplc="27540A80" w:tentative="1">
      <w:start w:val="1"/>
      <w:numFmt w:val="bullet"/>
      <w:lvlText w:val="o"/>
      <w:lvlJc w:val="left"/>
      <w:pPr>
        <w:ind w:left="5760" w:hanging="360"/>
      </w:pPr>
      <w:rPr>
        <w:rFonts w:ascii="Courier New" w:hAnsi="Courier New" w:cs="Courier New" w:hint="default"/>
      </w:rPr>
    </w:lvl>
    <w:lvl w:ilvl="8" w:tplc="11CC08CC" w:tentative="1">
      <w:start w:val="1"/>
      <w:numFmt w:val="bullet"/>
      <w:lvlText w:val=""/>
      <w:lvlJc w:val="left"/>
      <w:pPr>
        <w:ind w:left="6480" w:hanging="360"/>
      </w:pPr>
      <w:rPr>
        <w:rFonts w:ascii="Wingdings" w:hAnsi="Wingdings" w:hint="default"/>
      </w:rPr>
    </w:lvl>
  </w:abstractNum>
  <w:abstractNum w:abstractNumId="3" w15:restartNumberingAfterBreak="0">
    <w:nsid w:val="4DA85C07"/>
    <w:multiLevelType w:val="hybridMultilevel"/>
    <w:tmpl w:val="6DD2760C"/>
    <w:lvl w:ilvl="0" w:tplc="FCD6348C">
      <w:start w:val="1"/>
      <w:numFmt w:val="bullet"/>
      <w:lvlText w:val=""/>
      <w:lvlJc w:val="left"/>
      <w:pPr>
        <w:ind w:left="720" w:hanging="360"/>
      </w:pPr>
      <w:rPr>
        <w:rFonts w:ascii="Symbol" w:hAnsi="Symbol" w:hint="default"/>
      </w:rPr>
    </w:lvl>
    <w:lvl w:ilvl="1" w:tplc="61D0F614" w:tentative="1">
      <w:start w:val="1"/>
      <w:numFmt w:val="bullet"/>
      <w:lvlText w:val="o"/>
      <w:lvlJc w:val="left"/>
      <w:pPr>
        <w:ind w:left="1440" w:hanging="360"/>
      </w:pPr>
      <w:rPr>
        <w:rFonts w:ascii="Courier New" w:hAnsi="Courier New" w:cs="Courier New" w:hint="default"/>
      </w:rPr>
    </w:lvl>
    <w:lvl w:ilvl="2" w:tplc="08C611C4" w:tentative="1">
      <w:start w:val="1"/>
      <w:numFmt w:val="bullet"/>
      <w:lvlText w:val=""/>
      <w:lvlJc w:val="left"/>
      <w:pPr>
        <w:ind w:left="2160" w:hanging="360"/>
      </w:pPr>
      <w:rPr>
        <w:rFonts w:ascii="Wingdings" w:hAnsi="Wingdings" w:hint="default"/>
      </w:rPr>
    </w:lvl>
    <w:lvl w:ilvl="3" w:tplc="0E647390" w:tentative="1">
      <w:start w:val="1"/>
      <w:numFmt w:val="bullet"/>
      <w:lvlText w:val=""/>
      <w:lvlJc w:val="left"/>
      <w:pPr>
        <w:ind w:left="2880" w:hanging="360"/>
      </w:pPr>
      <w:rPr>
        <w:rFonts w:ascii="Symbol" w:hAnsi="Symbol" w:hint="default"/>
      </w:rPr>
    </w:lvl>
    <w:lvl w:ilvl="4" w:tplc="BB8A1BBC" w:tentative="1">
      <w:start w:val="1"/>
      <w:numFmt w:val="bullet"/>
      <w:lvlText w:val="o"/>
      <w:lvlJc w:val="left"/>
      <w:pPr>
        <w:ind w:left="3600" w:hanging="360"/>
      </w:pPr>
      <w:rPr>
        <w:rFonts w:ascii="Courier New" w:hAnsi="Courier New" w:cs="Courier New" w:hint="default"/>
      </w:rPr>
    </w:lvl>
    <w:lvl w:ilvl="5" w:tplc="5AD62F18" w:tentative="1">
      <w:start w:val="1"/>
      <w:numFmt w:val="bullet"/>
      <w:lvlText w:val=""/>
      <w:lvlJc w:val="left"/>
      <w:pPr>
        <w:ind w:left="4320" w:hanging="360"/>
      </w:pPr>
      <w:rPr>
        <w:rFonts w:ascii="Wingdings" w:hAnsi="Wingdings" w:hint="default"/>
      </w:rPr>
    </w:lvl>
    <w:lvl w:ilvl="6" w:tplc="10AE26B6" w:tentative="1">
      <w:start w:val="1"/>
      <w:numFmt w:val="bullet"/>
      <w:lvlText w:val=""/>
      <w:lvlJc w:val="left"/>
      <w:pPr>
        <w:ind w:left="5040" w:hanging="360"/>
      </w:pPr>
      <w:rPr>
        <w:rFonts w:ascii="Symbol" w:hAnsi="Symbol" w:hint="default"/>
      </w:rPr>
    </w:lvl>
    <w:lvl w:ilvl="7" w:tplc="6A2C7B34" w:tentative="1">
      <w:start w:val="1"/>
      <w:numFmt w:val="bullet"/>
      <w:lvlText w:val="o"/>
      <w:lvlJc w:val="left"/>
      <w:pPr>
        <w:ind w:left="5760" w:hanging="360"/>
      </w:pPr>
      <w:rPr>
        <w:rFonts w:ascii="Courier New" w:hAnsi="Courier New" w:cs="Courier New" w:hint="default"/>
      </w:rPr>
    </w:lvl>
    <w:lvl w:ilvl="8" w:tplc="E5766D90" w:tentative="1">
      <w:start w:val="1"/>
      <w:numFmt w:val="bullet"/>
      <w:lvlText w:val=""/>
      <w:lvlJc w:val="left"/>
      <w:pPr>
        <w:ind w:left="6480" w:hanging="360"/>
      </w:pPr>
      <w:rPr>
        <w:rFonts w:ascii="Wingdings" w:hAnsi="Wingdings" w:hint="default"/>
      </w:rPr>
    </w:lvl>
  </w:abstractNum>
  <w:abstractNum w:abstractNumId="4" w15:restartNumberingAfterBreak="0">
    <w:nsid w:val="6F950628"/>
    <w:multiLevelType w:val="hybridMultilevel"/>
    <w:tmpl w:val="949A4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rson w15:author="27001Academy [2]">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336F2"/>
    <w:rsid w:val="00036E43"/>
    <w:rsid w:val="000C7530"/>
    <w:rsid w:val="000F47D1"/>
    <w:rsid w:val="00101084"/>
    <w:rsid w:val="0010609F"/>
    <w:rsid w:val="0011442B"/>
    <w:rsid w:val="00130831"/>
    <w:rsid w:val="00134309"/>
    <w:rsid w:val="001655DC"/>
    <w:rsid w:val="00165CB5"/>
    <w:rsid w:val="0018229D"/>
    <w:rsid w:val="001B4D6D"/>
    <w:rsid w:val="001D3EDA"/>
    <w:rsid w:val="00203328"/>
    <w:rsid w:val="0022286C"/>
    <w:rsid w:val="0022714C"/>
    <w:rsid w:val="00236A13"/>
    <w:rsid w:val="0023709F"/>
    <w:rsid w:val="002534BD"/>
    <w:rsid w:val="002808AB"/>
    <w:rsid w:val="00290D2E"/>
    <w:rsid w:val="002D528B"/>
    <w:rsid w:val="002E789B"/>
    <w:rsid w:val="002F39D9"/>
    <w:rsid w:val="00302BD7"/>
    <w:rsid w:val="003223DB"/>
    <w:rsid w:val="00384362"/>
    <w:rsid w:val="003A114A"/>
    <w:rsid w:val="003A7B56"/>
    <w:rsid w:val="003F45A7"/>
    <w:rsid w:val="004318E5"/>
    <w:rsid w:val="0043557D"/>
    <w:rsid w:val="00494CF7"/>
    <w:rsid w:val="004B47CF"/>
    <w:rsid w:val="004C7429"/>
    <w:rsid w:val="004D26D7"/>
    <w:rsid w:val="00540119"/>
    <w:rsid w:val="005473E8"/>
    <w:rsid w:val="00573AE0"/>
    <w:rsid w:val="005A3CB4"/>
    <w:rsid w:val="005D6E6F"/>
    <w:rsid w:val="00606AF8"/>
    <w:rsid w:val="0063565B"/>
    <w:rsid w:val="006372B5"/>
    <w:rsid w:val="00646413"/>
    <w:rsid w:val="00647EB1"/>
    <w:rsid w:val="0066628D"/>
    <w:rsid w:val="006E7E7B"/>
    <w:rsid w:val="006F3B33"/>
    <w:rsid w:val="006F5F00"/>
    <w:rsid w:val="007028BF"/>
    <w:rsid w:val="0076709B"/>
    <w:rsid w:val="00773881"/>
    <w:rsid w:val="00786ECD"/>
    <w:rsid w:val="007971FE"/>
    <w:rsid w:val="007E2A7F"/>
    <w:rsid w:val="00807B57"/>
    <w:rsid w:val="00833650"/>
    <w:rsid w:val="0083466E"/>
    <w:rsid w:val="00841268"/>
    <w:rsid w:val="0086055C"/>
    <w:rsid w:val="00862986"/>
    <w:rsid w:val="008B5E1A"/>
    <w:rsid w:val="008C2492"/>
    <w:rsid w:val="008F4799"/>
    <w:rsid w:val="00927DFD"/>
    <w:rsid w:val="00931AAD"/>
    <w:rsid w:val="009665A6"/>
    <w:rsid w:val="00971DB0"/>
    <w:rsid w:val="009A337B"/>
    <w:rsid w:val="009C2473"/>
    <w:rsid w:val="009C4A8E"/>
    <w:rsid w:val="00A04E97"/>
    <w:rsid w:val="00A46597"/>
    <w:rsid w:val="00A929A5"/>
    <w:rsid w:val="00B13674"/>
    <w:rsid w:val="00B22D6B"/>
    <w:rsid w:val="00B23FE7"/>
    <w:rsid w:val="00B71D54"/>
    <w:rsid w:val="00B75F38"/>
    <w:rsid w:val="00BA445D"/>
    <w:rsid w:val="00BA7089"/>
    <w:rsid w:val="00BF4D71"/>
    <w:rsid w:val="00BF4FF6"/>
    <w:rsid w:val="00CA5334"/>
    <w:rsid w:val="00CC2195"/>
    <w:rsid w:val="00CF169B"/>
    <w:rsid w:val="00D05A9B"/>
    <w:rsid w:val="00D44A0F"/>
    <w:rsid w:val="00D823BA"/>
    <w:rsid w:val="00D82D0F"/>
    <w:rsid w:val="00E44005"/>
    <w:rsid w:val="00E469D7"/>
    <w:rsid w:val="00E6174D"/>
    <w:rsid w:val="00E80559"/>
    <w:rsid w:val="00E91B09"/>
    <w:rsid w:val="00EF0A47"/>
    <w:rsid w:val="00EF3B4B"/>
    <w:rsid w:val="00F402E1"/>
    <w:rsid w:val="00F567F0"/>
    <w:rsid w:val="00F972DA"/>
    <w:rsid w:val="00FC0B36"/>
    <w:rsid w:val="00FF2BE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5EE4"/>
  <w15:docId w15:val="{B1D163EB-4001-4891-8942-E9E9B503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5D6E6F"/>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44A0F"/>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C7429"/>
    <w:pPr>
      <w:ind w:left="720"/>
      <w:contextualSpacing/>
    </w:pPr>
  </w:style>
  <w:style w:type="paragraph" w:styleId="Revision">
    <w:name w:val="Revision"/>
    <w:hidden/>
    <w:uiPriority w:val="99"/>
    <w:semiHidden/>
    <w:rsid w:val="007E2A7F"/>
    <w:rPr>
      <w:sz w:val="22"/>
      <w:szCs w:val="22"/>
    </w:rPr>
  </w:style>
  <w:style w:type="character" w:styleId="FollowedHyperlink">
    <w:name w:val="FollowedHyperlink"/>
    <w:basedOn w:val="DefaultParagraphFont"/>
    <w:uiPriority w:val="99"/>
    <w:semiHidden/>
    <w:unhideWhenUsed/>
    <w:rsid w:val="006F5F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knowledgebase/how-to-identify-interested-parties-according-to-iso-27001-and-iso-22301/" TargetMode="External"/><Relationship Id="rId1" Type="http://schemas.openxmlformats.org/officeDocument/2006/relationships/hyperlink" Target="https://advisera.com/27001academy/blog/2017/02/06/how-to-identify-isms-requirements-of-interested-parties-in-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procedimiento-para-la-identificacion-de-requisito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75ABC-3C1F-46F7-A796-451E638CF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419</Words>
  <Characters>2391</Characters>
  <Application>Microsoft Office Word</Application>
  <DocSecurity>0</DocSecurity>
  <Lines>19</Lines>
  <Paragraphs>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la identificación de requisitos</vt:lpstr>
      <vt:lpstr>Procedimiento para identificación de requisitos</vt:lpstr>
      <vt:lpstr>List of Statutory, Regulatory and Contractual Obligations</vt:lpstr>
    </vt:vector>
  </TitlesOfParts>
  <Company>Advisera Expert Solutions Ltd</Company>
  <LinksUpToDate>false</LinksUpToDate>
  <CharactersWithSpaces>2805</CharactersWithSpaces>
  <SharedDoc>false</SharedDoc>
  <HLinks>
    <vt:vector size="24" baseType="variant">
      <vt:variant>
        <vt:i4>1507377</vt:i4>
      </vt:variant>
      <vt:variant>
        <vt:i4>20</vt:i4>
      </vt:variant>
      <vt:variant>
        <vt:i4>0</vt:i4>
      </vt:variant>
      <vt:variant>
        <vt:i4>5</vt:i4>
      </vt:variant>
      <vt:variant>
        <vt:lpwstr/>
      </vt:variant>
      <vt:variant>
        <vt:lpwstr>_Toc270023142</vt:lpwstr>
      </vt:variant>
      <vt:variant>
        <vt:i4>1507377</vt:i4>
      </vt:variant>
      <vt:variant>
        <vt:i4>14</vt:i4>
      </vt:variant>
      <vt:variant>
        <vt:i4>0</vt:i4>
      </vt:variant>
      <vt:variant>
        <vt:i4>5</vt:i4>
      </vt:variant>
      <vt:variant>
        <vt:lpwstr/>
      </vt:variant>
      <vt:variant>
        <vt:lpwstr>_Toc270023141</vt:lpwstr>
      </vt:variant>
      <vt:variant>
        <vt:i4>1507377</vt:i4>
      </vt:variant>
      <vt:variant>
        <vt:i4>8</vt:i4>
      </vt:variant>
      <vt:variant>
        <vt:i4>0</vt:i4>
      </vt:variant>
      <vt:variant>
        <vt:i4>5</vt:i4>
      </vt:variant>
      <vt:variant>
        <vt:lpwstr/>
      </vt:variant>
      <vt:variant>
        <vt:lpwstr>_Toc270023140</vt:lpwstr>
      </vt:variant>
      <vt:variant>
        <vt:i4>1048625</vt:i4>
      </vt:variant>
      <vt:variant>
        <vt:i4>2</vt:i4>
      </vt:variant>
      <vt:variant>
        <vt:i4>0</vt:i4>
      </vt:variant>
      <vt:variant>
        <vt:i4>5</vt:i4>
      </vt:variant>
      <vt:variant>
        <vt:lpwstr/>
      </vt:variant>
      <vt:variant>
        <vt:lpwstr>_Toc270023139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identificación de requisitos</dc:title>
  <dc:creator>Dejan Kosutic</dc:creator>
  <dc:description>©2020 Esta plantilla puede ser utilizada por los clientes de Advisera Expert Solutions Ltd. www.advisera.com de acuerdo al contrato de licencia.</dc:description>
  <cp:lastModifiedBy>27001Academy</cp:lastModifiedBy>
  <cp:revision>10</cp:revision>
  <dcterms:created xsi:type="dcterms:W3CDTF">2020-04-18T17:24:00Z</dcterms:created>
  <dcterms:modified xsi:type="dcterms:W3CDTF">2020-04-28T20:20:00Z</dcterms:modified>
</cp:coreProperties>
</file>