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51AA57" w14:textId="77777777" w:rsidR="00AC1D68" w:rsidRDefault="006950F7" w:rsidP="00AC1D68">
      <w:pPr>
        <w:jc w:val="center"/>
      </w:pPr>
      <w:r w:rsidRPr="00964465">
        <w:rPr>
          <w:rStyle w:val="CommentReference"/>
        </w:rPr>
        <w:commentReference w:id="0"/>
      </w:r>
      <w:r w:rsidR="00AC1D68">
        <w:t>** VERSIÓN DE MUESTRA GRATIS **</w:t>
      </w:r>
    </w:p>
    <w:p w14:paraId="5D4FE7E5" w14:textId="790E7FC8" w:rsidR="002B67DA" w:rsidRPr="00964465" w:rsidRDefault="00AC1D68" w:rsidP="00AC1D68">
      <w:pPr>
        <w:jc w:val="center"/>
        <w:rPr>
          <w:lang w:val="es-ES_tradnl"/>
        </w:rPr>
      </w:pPr>
      <w:r>
        <w:rPr>
          <w:lang w:val="es-ES_tradnl"/>
        </w:rPr>
        <w:t xml:space="preserve">Gracias por descargar la vista previa gratuita del </w:t>
      </w:r>
      <w:r w:rsidR="00CC6E8E" w:rsidRPr="00CC6E8E">
        <w:rPr>
          <w:lang w:val="es-ES_tradnl"/>
        </w:rPr>
        <w:t>Paquete ISO 22301 Análisis de impacto en el negocio</w:t>
      </w:r>
      <w:r>
        <w:rPr>
          <w:lang w:val="es-ES_tradnl"/>
        </w:rPr>
        <w:t>.</w:t>
      </w:r>
    </w:p>
    <w:p w14:paraId="5D80295C" w14:textId="77777777" w:rsidR="002B67DA" w:rsidRPr="00964465" w:rsidRDefault="002B67DA">
      <w:pPr>
        <w:rPr>
          <w:lang w:val="es-ES_tradnl"/>
        </w:rPr>
      </w:pPr>
    </w:p>
    <w:p w14:paraId="18BFA137" w14:textId="77777777" w:rsidR="002B67DA" w:rsidRPr="00964465" w:rsidRDefault="002B67DA">
      <w:pPr>
        <w:rPr>
          <w:lang w:val="es-ES_tradnl"/>
        </w:rPr>
      </w:pPr>
    </w:p>
    <w:p w14:paraId="0A9878F3" w14:textId="77777777" w:rsidR="002B67DA" w:rsidRPr="00964465" w:rsidRDefault="002B67DA">
      <w:pPr>
        <w:rPr>
          <w:lang w:val="es-ES_tradnl"/>
        </w:rPr>
      </w:pPr>
    </w:p>
    <w:p w14:paraId="1664BE13" w14:textId="77777777" w:rsidR="002B67DA" w:rsidRPr="00964465" w:rsidRDefault="002B67DA">
      <w:pPr>
        <w:rPr>
          <w:lang w:val="es-ES_tradnl"/>
        </w:rPr>
      </w:pPr>
    </w:p>
    <w:p w14:paraId="31DC906E" w14:textId="2DB46179" w:rsidR="002B67DA" w:rsidRPr="00964465" w:rsidRDefault="002B67DA" w:rsidP="006950F7">
      <w:pPr>
        <w:tabs>
          <w:tab w:val="left" w:pos="2415"/>
          <w:tab w:val="center" w:pos="4536"/>
        </w:tabs>
        <w:jc w:val="center"/>
        <w:rPr>
          <w:lang w:val="es-ES_tradnl"/>
        </w:rPr>
      </w:pPr>
      <w:commentRangeStart w:id="1"/>
      <w:r w:rsidRPr="00964465">
        <w:rPr>
          <w:lang w:val="es-ES_tradnl"/>
        </w:rPr>
        <w:t>[logo de la organización]</w:t>
      </w:r>
      <w:commentRangeEnd w:id="1"/>
      <w:r w:rsidR="006950F7" w:rsidRPr="00964465">
        <w:rPr>
          <w:rStyle w:val="CommentReference"/>
        </w:rPr>
        <w:commentReference w:id="1"/>
      </w:r>
    </w:p>
    <w:p w14:paraId="759DA845" w14:textId="77777777" w:rsidR="002B67DA" w:rsidRPr="00964465" w:rsidRDefault="002B67DA" w:rsidP="002B67DA">
      <w:pPr>
        <w:jc w:val="center"/>
        <w:rPr>
          <w:lang w:val="es-ES_tradnl"/>
        </w:rPr>
      </w:pPr>
      <w:r w:rsidRPr="00964465">
        <w:rPr>
          <w:lang w:val="es-ES_tradnl"/>
        </w:rPr>
        <w:t>[nombre de la organización]</w:t>
      </w:r>
    </w:p>
    <w:p w14:paraId="3C4D56E1" w14:textId="77777777" w:rsidR="002B67DA" w:rsidRPr="00964465" w:rsidRDefault="002B67DA" w:rsidP="002B67DA">
      <w:pPr>
        <w:jc w:val="center"/>
        <w:rPr>
          <w:lang w:val="es-ES_tradnl"/>
        </w:rPr>
      </w:pPr>
    </w:p>
    <w:p w14:paraId="7E0ABA4B" w14:textId="77777777" w:rsidR="002B67DA" w:rsidRPr="00964465" w:rsidRDefault="002B67DA" w:rsidP="002B67DA">
      <w:pPr>
        <w:jc w:val="center"/>
        <w:rPr>
          <w:lang w:val="es-ES_tradnl"/>
        </w:rPr>
      </w:pPr>
    </w:p>
    <w:p w14:paraId="7C99D72A" w14:textId="578CF5DD" w:rsidR="002B67DA" w:rsidRPr="00964465" w:rsidRDefault="00F46C9B" w:rsidP="002B67DA">
      <w:pPr>
        <w:jc w:val="center"/>
        <w:rPr>
          <w:b/>
          <w:sz w:val="32"/>
          <w:szCs w:val="32"/>
          <w:lang w:val="es-ES_tradnl"/>
        </w:rPr>
      </w:pPr>
      <w:commentRangeStart w:id="2"/>
      <w:r w:rsidRPr="00964465">
        <w:rPr>
          <w:b/>
          <w:sz w:val="32"/>
          <w:lang w:val="es-ES_tradnl"/>
        </w:rPr>
        <w:t>METODOLOGÍA PARA EL ANÁLISIS DE</w:t>
      </w:r>
      <w:r w:rsidR="00957825" w:rsidRPr="00964465">
        <w:rPr>
          <w:b/>
          <w:sz w:val="32"/>
          <w:lang w:val="es-ES_tradnl"/>
        </w:rPr>
        <w:t xml:space="preserve"> IMPACTO EN EL NEGOCIO</w:t>
      </w:r>
      <w:commentRangeEnd w:id="2"/>
      <w:r w:rsidR="006950F7" w:rsidRPr="00964465">
        <w:rPr>
          <w:rStyle w:val="CommentReference"/>
        </w:rPr>
        <w:commentReference w:id="2"/>
      </w:r>
    </w:p>
    <w:p w14:paraId="34E05348" w14:textId="77777777" w:rsidR="002B67DA" w:rsidRPr="00964465" w:rsidRDefault="002B67DA" w:rsidP="002B67DA">
      <w:pPr>
        <w:jc w:val="center"/>
        <w:rPr>
          <w:lang w:val="es-ES_tradnl"/>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689"/>
        <w:gridCol w:w="6383"/>
      </w:tblGrid>
      <w:tr w:rsidR="002B67DA" w:rsidRPr="00964465" w14:paraId="4BD3A1E3" w14:textId="77777777" w:rsidTr="008466C4">
        <w:tc>
          <w:tcPr>
            <w:tcW w:w="2718" w:type="dxa"/>
          </w:tcPr>
          <w:p w14:paraId="1CE7AFB9" w14:textId="77777777" w:rsidR="002B67DA" w:rsidRPr="00964465" w:rsidRDefault="002B67DA" w:rsidP="002B67DA">
            <w:pPr>
              <w:rPr>
                <w:lang w:val="es-ES_tradnl"/>
              </w:rPr>
            </w:pPr>
            <w:commentRangeStart w:id="3"/>
            <w:r w:rsidRPr="00964465">
              <w:rPr>
                <w:lang w:val="es-ES_tradnl"/>
              </w:rPr>
              <w:t>Código:</w:t>
            </w:r>
            <w:commentRangeEnd w:id="3"/>
            <w:r w:rsidR="007F1613" w:rsidRPr="00964465">
              <w:rPr>
                <w:rStyle w:val="CommentReference"/>
              </w:rPr>
              <w:commentReference w:id="3"/>
            </w:r>
          </w:p>
        </w:tc>
        <w:tc>
          <w:tcPr>
            <w:tcW w:w="6570" w:type="dxa"/>
          </w:tcPr>
          <w:p w14:paraId="7F4D1961" w14:textId="77777777" w:rsidR="002B67DA" w:rsidRPr="00964465" w:rsidRDefault="002B67DA" w:rsidP="002B67DA">
            <w:pPr>
              <w:rPr>
                <w:lang w:val="es-ES_tradnl"/>
              </w:rPr>
            </w:pPr>
          </w:p>
        </w:tc>
      </w:tr>
      <w:tr w:rsidR="002B67DA" w:rsidRPr="00964465" w14:paraId="0E376F07" w14:textId="77777777" w:rsidTr="008466C4">
        <w:tc>
          <w:tcPr>
            <w:tcW w:w="2718" w:type="dxa"/>
          </w:tcPr>
          <w:p w14:paraId="10F660DA" w14:textId="77777777" w:rsidR="002B67DA" w:rsidRPr="00964465" w:rsidRDefault="002B67DA" w:rsidP="002B67DA">
            <w:pPr>
              <w:rPr>
                <w:lang w:val="es-ES_tradnl"/>
              </w:rPr>
            </w:pPr>
            <w:r w:rsidRPr="00964465">
              <w:rPr>
                <w:lang w:val="es-ES_tradnl"/>
              </w:rPr>
              <w:t>Versión:</w:t>
            </w:r>
          </w:p>
        </w:tc>
        <w:tc>
          <w:tcPr>
            <w:tcW w:w="6570" w:type="dxa"/>
          </w:tcPr>
          <w:p w14:paraId="56EE4770" w14:textId="77777777" w:rsidR="002B67DA" w:rsidRPr="00964465" w:rsidRDefault="002B67DA" w:rsidP="002B67DA">
            <w:pPr>
              <w:rPr>
                <w:lang w:val="es-ES_tradnl"/>
              </w:rPr>
            </w:pPr>
          </w:p>
        </w:tc>
      </w:tr>
      <w:tr w:rsidR="002B67DA" w:rsidRPr="00964465" w14:paraId="470F1B5E" w14:textId="77777777" w:rsidTr="008466C4">
        <w:tc>
          <w:tcPr>
            <w:tcW w:w="2718" w:type="dxa"/>
          </w:tcPr>
          <w:p w14:paraId="7FAB2320" w14:textId="77777777" w:rsidR="002B67DA" w:rsidRPr="00964465" w:rsidRDefault="002B67DA" w:rsidP="002B67DA">
            <w:pPr>
              <w:rPr>
                <w:lang w:val="es-ES_tradnl"/>
              </w:rPr>
            </w:pPr>
            <w:r w:rsidRPr="00964465">
              <w:rPr>
                <w:lang w:val="es-ES_tradnl"/>
              </w:rPr>
              <w:t>Fecha de la versión:</w:t>
            </w:r>
          </w:p>
        </w:tc>
        <w:tc>
          <w:tcPr>
            <w:tcW w:w="6570" w:type="dxa"/>
          </w:tcPr>
          <w:p w14:paraId="636F7CAE" w14:textId="77777777" w:rsidR="002B67DA" w:rsidRPr="00964465" w:rsidRDefault="002B67DA" w:rsidP="002B67DA">
            <w:pPr>
              <w:rPr>
                <w:lang w:val="es-ES_tradnl"/>
              </w:rPr>
            </w:pPr>
          </w:p>
        </w:tc>
      </w:tr>
      <w:tr w:rsidR="002B67DA" w:rsidRPr="00964465" w14:paraId="3448BDB9" w14:textId="77777777" w:rsidTr="008466C4">
        <w:tc>
          <w:tcPr>
            <w:tcW w:w="2718" w:type="dxa"/>
          </w:tcPr>
          <w:p w14:paraId="2999BE2A" w14:textId="77777777" w:rsidR="002B67DA" w:rsidRPr="00964465" w:rsidRDefault="002B67DA" w:rsidP="002B67DA">
            <w:pPr>
              <w:rPr>
                <w:lang w:val="es-ES_tradnl"/>
              </w:rPr>
            </w:pPr>
            <w:r w:rsidRPr="00964465">
              <w:rPr>
                <w:lang w:val="es-ES_tradnl"/>
              </w:rPr>
              <w:t>Creado por:</w:t>
            </w:r>
          </w:p>
        </w:tc>
        <w:tc>
          <w:tcPr>
            <w:tcW w:w="6570" w:type="dxa"/>
          </w:tcPr>
          <w:p w14:paraId="0A212302" w14:textId="77777777" w:rsidR="002B67DA" w:rsidRPr="00964465" w:rsidRDefault="002B67DA" w:rsidP="002B67DA">
            <w:pPr>
              <w:rPr>
                <w:lang w:val="es-ES_tradnl"/>
              </w:rPr>
            </w:pPr>
          </w:p>
        </w:tc>
      </w:tr>
      <w:tr w:rsidR="002B67DA" w:rsidRPr="00964465" w14:paraId="3984B142" w14:textId="77777777" w:rsidTr="008466C4">
        <w:tc>
          <w:tcPr>
            <w:tcW w:w="2718" w:type="dxa"/>
          </w:tcPr>
          <w:p w14:paraId="65A32C4F" w14:textId="77777777" w:rsidR="002B67DA" w:rsidRPr="00964465" w:rsidRDefault="002B67DA" w:rsidP="002B67DA">
            <w:pPr>
              <w:rPr>
                <w:lang w:val="es-ES_tradnl"/>
              </w:rPr>
            </w:pPr>
            <w:r w:rsidRPr="00964465">
              <w:rPr>
                <w:lang w:val="es-ES_tradnl"/>
              </w:rPr>
              <w:t>Aprobado por:</w:t>
            </w:r>
          </w:p>
        </w:tc>
        <w:tc>
          <w:tcPr>
            <w:tcW w:w="6570" w:type="dxa"/>
          </w:tcPr>
          <w:p w14:paraId="3FE7C531" w14:textId="77777777" w:rsidR="002B67DA" w:rsidRPr="00964465" w:rsidRDefault="002B67DA" w:rsidP="002B67DA">
            <w:pPr>
              <w:rPr>
                <w:lang w:val="es-ES_tradnl"/>
              </w:rPr>
            </w:pPr>
          </w:p>
        </w:tc>
      </w:tr>
      <w:tr w:rsidR="002B67DA" w:rsidRPr="00964465" w14:paraId="4DD879C3" w14:textId="77777777" w:rsidTr="008466C4">
        <w:tc>
          <w:tcPr>
            <w:tcW w:w="2718" w:type="dxa"/>
          </w:tcPr>
          <w:p w14:paraId="3290FD41" w14:textId="77777777" w:rsidR="002B67DA" w:rsidRPr="00964465" w:rsidRDefault="002B67DA" w:rsidP="002B67DA">
            <w:pPr>
              <w:rPr>
                <w:lang w:val="es-ES_tradnl"/>
              </w:rPr>
            </w:pPr>
            <w:r w:rsidRPr="00964465">
              <w:rPr>
                <w:lang w:val="es-ES_tradnl"/>
              </w:rPr>
              <w:t>Nivel de confidencialidad:</w:t>
            </w:r>
          </w:p>
        </w:tc>
        <w:tc>
          <w:tcPr>
            <w:tcW w:w="6570" w:type="dxa"/>
          </w:tcPr>
          <w:p w14:paraId="7F507D01" w14:textId="77777777" w:rsidR="002B67DA" w:rsidRPr="00964465" w:rsidRDefault="002B67DA" w:rsidP="002B67DA">
            <w:pPr>
              <w:rPr>
                <w:lang w:val="es-ES_tradnl"/>
              </w:rPr>
            </w:pPr>
          </w:p>
        </w:tc>
      </w:tr>
    </w:tbl>
    <w:p w14:paraId="04C404FC" w14:textId="77777777" w:rsidR="002B67DA" w:rsidRPr="00964465" w:rsidRDefault="002B67DA" w:rsidP="002B67DA">
      <w:pPr>
        <w:rPr>
          <w:lang w:val="es-ES_tradnl"/>
        </w:rPr>
      </w:pPr>
    </w:p>
    <w:p w14:paraId="6EFFF489" w14:textId="77777777" w:rsidR="002B67DA" w:rsidRPr="00964465" w:rsidRDefault="002B67DA" w:rsidP="002B67DA">
      <w:pPr>
        <w:rPr>
          <w:lang w:val="es-ES_tradnl"/>
        </w:rPr>
      </w:pPr>
    </w:p>
    <w:p w14:paraId="6C55266D" w14:textId="77777777" w:rsidR="002B67DA" w:rsidRPr="00964465" w:rsidRDefault="002B67DA" w:rsidP="002B67DA">
      <w:pPr>
        <w:rPr>
          <w:b/>
          <w:sz w:val="28"/>
          <w:szCs w:val="28"/>
          <w:lang w:val="es-ES_tradnl"/>
        </w:rPr>
      </w:pPr>
      <w:r w:rsidRPr="00964465">
        <w:rPr>
          <w:lang w:val="es-ES_tradnl"/>
        </w:rPr>
        <w:br w:type="page"/>
      </w:r>
      <w:r w:rsidRPr="00964465">
        <w:rPr>
          <w:b/>
          <w:sz w:val="28"/>
          <w:lang w:val="es-ES_tradnl"/>
        </w:rPr>
        <w:lastRenderedPageBreak/>
        <w:t>Historial de modificaciones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57"/>
        <w:gridCol w:w="989"/>
        <w:gridCol w:w="1535"/>
        <w:gridCol w:w="5181"/>
      </w:tblGrid>
      <w:tr w:rsidR="002B67DA" w:rsidRPr="00964465" w14:paraId="6D1C5704" w14:textId="77777777" w:rsidTr="002B67DA">
        <w:tc>
          <w:tcPr>
            <w:tcW w:w="1384" w:type="dxa"/>
          </w:tcPr>
          <w:p w14:paraId="19B00AC7" w14:textId="77777777" w:rsidR="002B67DA" w:rsidRPr="00964465" w:rsidRDefault="002B67DA" w:rsidP="002B67DA">
            <w:pPr>
              <w:rPr>
                <w:b/>
                <w:lang w:val="es-ES_tradnl"/>
              </w:rPr>
            </w:pPr>
            <w:r w:rsidRPr="00964465">
              <w:rPr>
                <w:b/>
                <w:lang w:val="es-ES_tradnl"/>
              </w:rPr>
              <w:t>Fecha</w:t>
            </w:r>
          </w:p>
        </w:tc>
        <w:tc>
          <w:tcPr>
            <w:tcW w:w="992" w:type="dxa"/>
          </w:tcPr>
          <w:p w14:paraId="119A2C6B" w14:textId="77777777" w:rsidR="002B67DA" w:rsidRPr="00964465" w:rsidRDefault="002B67DA" w:rsidP="002B67DA">
            <w:pPr>
              <w:rPr>
                <w:b/>
                <w:lang w:val="es-ES_tradnl"/>
              </w:rPr>
            </w:pPr>
            <w:r w:rsidRPr="00964465">
              <w:rPr>
                <w:b/>
                <w:lang w:val="es-ES_tradnl"/>
              </w:rPr>
              <w:t>Versión</w:t>
            </w:r>
          </w:p>
        </w:tc>
        <w:tc>
          <w:tcPr>
            <w:tcW w:w="1560" w:type="dxa"/>
          </w:tcPr>
          <w:p w14:paraId="62A6BA38" w14:textId="77777777" w:rsidR="002B67DA" w:rsidRPr="00964465" w:rsidRDefault="002B67DA" w:rsidP="002B67DA">
            <w:pPr>
              <w:rPr>
                <w:b/>
                <w:lang w:val="es-ES_tradnl"/>
              </w:rPr>
            </w:pPr>
            <w:r w:rsidRPr="00964465">
              <w:rPr>
                <w:b/>
                <w:lang w:val="es-ES_tradnl"/>
              </w:rPr>
              <w:t>Creado por</w:t>
            </w:r>
          </w:p>
        </w:tc>
        <w:tc>
          <w:tcPr>
            <w:tcW w:w="5352" w:type="dxa"/>
          </w:tcPr>
          <w:p w14:paraId="3142DCC6" w14:textId="77777777" w:rsidR="002B67DA" w:rsidRPr="00964465" w:rsidRDefault="002B67DA" w:rsidP="002B67DA">
            <w:pPr>
              <w:rPr>
                <w:b/>
                <w:lang w:val="es-ES_tradnl"/>
              </w:rPr>
            </w:pPr>
            <w:r w:rsidRPr="00964465">
              <w:rPr>
                <w:b/>
                <w:lang w:val="es-ES_tradnl"/>
              </w:rPr>
              <w:t>Descripción de la modificación</w:t>
            </w:r>
          </w:p>
        </w:tc>
      </w:tr>
      <w:tr w:rsidR="002B67DA" w:rsidRPr="00964465" w14:paraId="181E40C0" w14:textId="77777777" w:rsidTr="002B67DA">
        <w:tc>
          <w:tcPr>
            <w:tcW w:w="1384" w:type="dxa"/>
          </w:tcPr>
          <w:p w14:paraId="73433268" w14:textId="10D1772F" w:rsidR="002B67DA" w:rsidRPr="00964465" w:rsidRDefault="002B67DA" w:rsidP="002B67DA">
            <w:pPr>
              <w:rPr>
                <w:lang w:val="es-ES_tradnl"/>
              </w:rPr>
            </w:pPr>
          </w:p>
        </w:tc>
        <w:tc>
          <w:tcPr>
            <w:tcW w:w="992" w:type="dxa"/>
          </w:tcPr>
          <w:p w14:paraId="73F1A6A8" w14:textId="77777777" w:rsidR="002B67DA" w:rsidRPr="00964465" w:rsidRDefault="002B67DA" w:rsidP="002B67DA">
            <w:pPr>
              <w:rPr>
                <w:lang w:val="es-ES_tradnl"/>
              </w:rPr>
            </w:pPr>
            <w:r w:rsidRPr="00964465">
              <w:rPr>
                <w:lang w:val="es-ES_tradnl"/>
              </w:rPr>
              <w:t>0.1</w:t>
            </w:r>
          </w:p>
        </w:tc>
        <w:tc>
          <w:tcPr>
            <w:tcW w:w="1560" w:type="dxa"/>
          </w:tcPr>
          <w:p w14:paraId="18936402" w14:textId="2CBD891C" w:rsidR="002B67DA" w:rsidRPr="00964465" w:rsidRDefault="007F1613" w:rsidP="002277D1">
            <w:pPr>
              <w:rPr>
                <w:lang w:val="es-ES_tradnl"/>
              </w:rPr>
            </w:pPr>
            <w:r w:rsidRPr="00964465">
              <w:rPr>
                <w:lang w:val="es-ES_tradnl"/>
              </w:rPr>
              <w:t>Advisera</w:t>
            </w:r>
          </w:p>
        </w:tc>
        <w:tc>
          <w:tcPr>
            <w:tcW w:w="5352" w:type="dxa"/>
          </w:tcPr>
          <w:p w14:paraId="697066A2" w14:textId="77777777" w:rsidR="002B67DA" w:rsidRPr="00964465" w:rsidRDefault="002B67DA" w:rsidP="002B67DA">
            <w:pPr>
              <w:rPr>
                <w:lang w:val="es-ES_tradnl"/>
              </w:rPr>
            </w:pPr>
            <w:r w:rsidRPr="00964465">
              <w:rPr>
                <w:lang w:val="es-ES_tradnl"/>
              </w:rPr>
              <w:t>Descripción básica del documento</w:t>
            </w:r>
          </w:p>
        </w:tc>
      </w:tr>
      <w:tr w:rsidR="002B67DA" w:rsidRPr="00964465" w14:paraId="312A2752" w14:textId="77777777" w:rsidTr="002B67DA">
        <w:tc>
          <w:tcPr>
            <w:tcW w:w="1384" w:type="dxa"/>
          </w:tcPr>
          <w:p w14:paraId="5BA6CECE" w14:textId="77777777" w:rsidR="002B67DA" w:rsidRPr="00964465" w:rsidRDefault="002B67DA" w:rsidP="002B67DA">
            <w:pPr>
              <w:rPr>
                <w:lang w:val="es-ES_tradnl"/>
              </w:rPr>
            </w:pPr>
          </w:p>
        </w:tc>
        <w:tc>
          <w:tcPr>
            <w:tcW w:w="992" w:type="dxa"/>
          </w:tcPr>
          <w:p w14:paraId="2958927F" w14:textId="77777777" w:rsidR="002B67DA" w:rsidRPr="00964465" w:rsidRDefault="002B67DA" w:rsidP="002B67DA">
            <w:pPr>
              <w:rPr>
                <w:lang w:val="es-ES_tradnl"/>
              </w:rPr>
            </w:pPr>
          </w:p>
        </w:tc>
        <w:tc>
          <w:tcPr>
            <w:tcW w:w="1560" w:type="dxa"/>
          </w:tcPr>
          <w:p w14:paraId="45F8EDED" w14:textId="77777777" w:rsidR="002B67DA" w:rsidRPr="00964465" w:rsidRDefault="002B67DA" w:rsidP="002B67DA">
            <w:pPr>
              <w:rPr>
                <w:lang w:val="es-ES_tradnl"/>
              </w:rPr>
            </w:pPr>
          </w:p>
        </w:tc>
        <w:tc>
          <w:tcPr>
            <w:tcW w:w="5352" w:type="dxa"/>
          </w:tcPr>
          <w:p w14:paraId="79CC6420" w14:textId="77777777" w:rsidR="002B67DA" w:rsidRPr="00964465" w:rsidRDefault="002B67DA" w:rsidP="002B67DA">
            <w:pPr>
              <w:rPr>
                <w:lang w:val="es-ES_tradnl"/>
              </w:rPr>
            </w:pPr>
          </w:p>
        </w:tc>
      </w:tr>
      <w:tr w:rsidR="002B67DA" w:rsidRPr="00964465" w14:paraId="156623F1" w14:textId="77777777" w:rsidTr="002B67DA">
        <w:tc>
          <w:tcPr>
            <w:tcW w:w="1384" w:type="dxa"/>
          </w:tcPr>
          <w:p w14:paraId="39334CD5" w14:textId="77777777" w:rsidR="002B67DA" w:rsidRPr="00964465" w:rsidRDefault="002B67DA" w:rsidP="002B67DA">
            <w:pPr>
              <w:rPr>
                <w:lang w:val="es-ES_tradnl"/>
              </w:rPr>
            </w:pPr>
          </w:p>
        </w:tc>
        <w:tc>
          <w:tcPr>
            <w:tcW w:w="992" w:type="dxa"/>
          </w:tcPr>
          <w:p w14:paraId="00174B45" w14:textId="77777777" w:rsidR="002B67DA" w:rsidRPr="00964465" w:rsidRDefault="002B67DA" w:rsidP="002B67DA">
            <w:pPr>
              <w:rPr>
                <w:lang w:val="es-ES_tradnl"/>
              </w:rPr>
            </w:pPr>
          </w:p>
        </w:tc>
        <w:tc>
          <w:tcPr>
            <w:tcW w:w="1560" w:type="dxa"/>
          </w:tcPr>
          <w:p w14:paraId="18AF38E9" w14:textId="77777777" w:rsidR="002B67DA" w:rsidRPr="00964465" w:rsidRDefault="002B67DA" w:rsidP="002B67DA">
            <w:pPr>
              <w:rPr>
                <w:lang w:val="es-ES_tradnl"/>
              </w:rPr>
            </w:pPr>
          </w:p>
        </w:tc>
        <w:tc>
          <w:tcPr>
            <w:tcW w:w="5352" w:type="dxa"/>
          </w:tcPr>
          <w:p w14:paraId="152707E2" w14:textId="77777777" w:rsidR="002B67DA" w:rsidRPr="00964465" w:rsidRDefault="002B67DA" w:rsidP="002B67DA">
            <w:pPr>
              <w:rPr>
                <w:lang w:val="es-ES_tradnl"/>
              </w:rPr>
            </w:pPr>
          </w:p>
        </w:tc>
      </w:tr>
      <w:tr w:rsidR="002B67DA" w:rsidRPr="00964465" w14:paraId="33B8478F" w14:textId="77777777" w:rsidTr="002B67DA">
        <w:tc>
          <w:tcPr>
            <w:tcW w:w="1384" w:type="dxa"/>
          </w:tcPr>
          <w:p w14:paraId="0A7D96BC" w14:textId="77777777" w:rsidR="002B67DA" w:rsidRPr="00964465" w:rsidRDefault="002B67DA" w:rsidP="002B67DA">
            <w:pPr>
              <w:rPr>
                <w:lang w:val="es-ES_tradnl"/>
              </w:rPr>
            </w:pPr>
          </w:p>
        </w:tc>
        <w:tc>
          <w:tcPr>
            <w:tcW w:w="992" w:type="dxa"/>
          </w:tcPr>
          <w:p w14:paraId="0F0C64D7" w14:textId="77777777" w:rsidR="002B67DA" w:rsidRPr="00964465" w:rsidRDefault="002B67DA" w:rsidP="002B67DA">
            <w:pPr>
              <w:rPr>
                <w:lang w:val="es-ES_tradnl"/>
              </w:rPr>
            </w:pPr>
          </w:p>
        </w:tc>
        <w:tc>
          <w:tcPr>
            <w:tcW w:w="1560" w:type="dxa"/>
          </w:tcPr>
          <w:p w14:paraId="69853269" w14:textId="77777777" w:rsidR="002B67DA" w:rsidRPr="00964465" w:rsidRDefault="002B67DA" w:rsidP="002B67DA">
            <w:pPr>
              <w:rPr>
                <w:lang w:val="es-ES_tradnl"/>
              </w:rPr>
            </w:pPr>
          </w:p>
        </w:tc>
        <w:tc>
          <w:tcPr>
            <w:tcW w:w="5352" w:type="dxa"/>
          </w:tcPr>
          <w:p w14:paraId="35EBD788" w14:textId="77777777" w:rsidR="002B67DA" w:rsidRPr="00964465" w:rsidRDefault="002B67DA" w:rsidP="002B67DA">
            <w:pPr>
              <w:rPr>
                <w:lang w:val="es-ES_tradnl"/>
              </w:rPr>
            </w:pPr>
          </w:p>
        </w:tc>
      </w:tr>
      <w:tr w:rsidR="002B67DA" w:rsidRPr="00964465" w14:paraId="4DE0D7AA" w14:textId="77777777" w:rsidTr="002B67DA">
        <w:tc>
          <w:tcPr>
            <w:tcW w:w="1384" w:type="dxa"/>
          </w:tcPr>
          <w:p w14:paraId="3F9E19E8" w14:textId="77777777" w:rsidR="002B67DA" w:rsidRPr="00964465" w:rsidRDefault="002B67DA" w:rsidP="002B67DA">
            <w:pPr>
              <w:rPr>
                <w:lang w:val="es-ES_tradnl"/>
              </w:rPr>
            </w:pPr>
          </w:p>
        </w:tc>
        <w:tc>
          <w:tcPr>
            <w:tcW w:w="992" w:type="dxa"/>
          </w:tcPr>
          <w:p w14:paraId="2F54B4C5" w14:textId="77777777" w:rsidR="002B67DA" w:rsidRPr="00964465" w:rsidRDefault="002B67DA" w:rsidP="002B67DA">
            <w:pPr>
              <w:rPr>
                <w:lang w:val="es-ES_tradnl"/>
              </w:rPr>
            </w:pPr>
          </w:p>
        </w:tc>
        <w:tc>
          <w:tcPr>
            <w:tcW w:w="1560" w:type="dxa"/>
          </w:tcPr>
          <w:p w14:paraId="5FA7BB16" w14:textId="77777777" w:rsidR="002B67DA" w:rsidRPr="00964465" w:rsidRDefault="002B67DA" w:rsidP="002B67DA">
            <w:pPr>
              <w:rPr>
                <w:lang w:val="es-ES_tradnl"/>
              </w:rPr>
            </w:pPr>
          </w:p>
        </w:tc>
        <w:tc>
          <w:tcPr>
            <w:tcW w:w="5352" w:type="dxa"/>
          </w:tcPr>
          <w:p w14:paraId="40C12CCF" w14:textId="77777777" w:rsidR="002B67DA" w:rsidRPr="00964465" w:rsidRDefault="002B67DA" w:rsidP="002B67DA">
            <w:pPr>
              <w:rPr>
                <w:lang w:val="es-ES_tradnl"/>
              </w:rPr>
            </w:pPr>
          </w:p>
        </w:tc>
      </w:tr>
      <w:tr w:rsidR="002B67DA" w:rsidRPr="00964465" w14:paraId="4834529F" w14:textId="77777777" w:rsidTr="002B67DA">
        <w:tc>
          <w:tcPr>
            <w:tcW w:w="1384" w:type="dxa"/>
          </w:tcPr>
          <w:p w14:paraId="45BE8620" w14:textId="77777777" w:rsidR="002B67DA" w:rsidRPr="00964465" w:rsidRDefault="002B67DA" w:rsidP="002B67DA">
            <w:pPr>
              <w:rPr>
                <w:lang w:val="es-ES_tradnl"/>
              </w:rPr>
            </w:pPr>
          </w:p>
        </w:tc>
        <w:tc>
          <w:tcPr>
            <w:tcW w:w="992" w:type="dxa"/>
          </w:tcPr>
          <w:p w14:paraId="392C4CA5" w14:textId="77777777" w:rsidR="002B67DA" w:rsidRPr="00964465" w:rsidRDefault="002B67DA" w:rsidP="002B67DA">
            <w:pPr>
              <w:rPr>
                <w:lang w:val="es-ES_tradnl"/>
              </w:rPr>
            </w:pPr>
          </w:p>
        </w:tc>
        <w:tc>
          <w:tcPr>
            <w:tcW w:w="1560" w:type="dxa"/>
          </w:tcPr>
          <w:p w14:paraId="738539AB" w14:textId="77777777" w:rsidR="002B67DA" w:rsidRPr="00964465" w:rsidRDefault="002B67DA" w:rsidP="002B67DA">
            <w:pPr>
              <w:rPr>
                <w:lang w:val="es-ES_tradnl"/>
              </w:rPr>
            </w:pPr>
          </w:p>
        </w:tc>
        <w:tc>
          <w:tcPr>
            <w:tcW w:w="5352" w:type="dxa"/>
          </w:tcPr>
          <w:p w14:paraId="59024C42" w14:textId="77777777" w:rsidR="002B67DA" w:rsidRPr="00964465" w:rsidRDefault="002B67DA" w:rsidP="002B67DA">
            <w:pPr>
              <w:rPr>
                <w:lang w:val="es-ES_tradnl"/>
              </w:rPr>
            </w:pPr>
          </w:p>
        </w:tc>
      </w:tr>
      <w:tr w:rsidR="002B67DA" w:rsidRPr="00964465" w14:paraId="1E7D807A" w14:textId="77777777" w:rsidTr="002B67DA">
        <w:tc>
          <w:tcPr>
            <w:tcW w:w="1384" w:type="dxa"/>
          </w:tcPr>
          <w:p w14:paraId="1A528504" w14:textId="77777777" w:rsidR="002B67DA" w:rsidRPr="00964465" w:rsidRDefault="002B67DA" w:rsidP="002B67DA">
            <w:pPr>
              <w:rPr>
                <w:lang w:val="es-ES_tradnl"/>
              </w:rPr>
            </w:pPr>
          </w:p>
        </w:tc>
        <w:tc>
          <w:tcPr>
            <w:tcW w:w="992" w:type="dxa"/>
          </w:tcPr>
          <w:p w14:paraId="6AC5A977" w14:textId="77777777" w:rsidR="002B67DA" w:rsidRPr="00964465" w:rsidRDefault="002B67DA" w:rsidP="002B67DA">
            <w:pPr>
              <w:rPr>
                <w:lang w:val="es-ES_tradnl"/>
              </w:rPr>
            </w:pPr>
          </w:p>
        </w:tc>
        <w:tc>
          <w:tcPr>
            <w:tcW w:w="1560" w:type="dxa"/>
          </w:tcPr>
          <w:p w14:paraId="3C033138" w14:textId="77777777" w:rsidR="002B67DA" w:rsidRPr="00964465" w:rsidRDefault="002B67DA" w:rsidP="002B67DA">
            <w:pPr>
              <w:rPr>
                <w:lang w:val="es-ES_tradnl"/>
              </w:rPr>
            </w:pPr>
          </w:p>
        </w:tc>
        <w:tc>
          <w:tcPr>
            <w:tcW w:w="5352" w:type="dxa"/>
          </w:tcPr>
          <w:p w14:paraId="6183F5E7" w14:textId="77777777" w:rsidR="002B67DA" w:rsidRPr="00964465" w:rsidRDefault="002B67DA" w:rsidP="002B67DA">
            <w:pPr>
              <w:rPr>
                <w:lang w:val="es-ES_tradnl"/>
              </w:rPr>
            </w:pPr>
          </w:p>
        </w:tc>
      </w:tr>
    </w:tbl>
    <w:p w14:paraId="4FB68ED4" w14:textId="77777777" w:rsidR="002B67DA" w:rsidRPr="00964465" w:rsidRDefault="002B67DA" w:rsidP="002B67DA">
      <w:pPr>
        <w:rPr>
          <w:lang w:val="es-ES_tradnl"/>
        </w:rPr>
      </w:pPr>
    </w:p>
    <w:p w14:paraId="299231EF" w14:textId="77777777" w:rsidR="002B67DA" w:rsidRPr="00964465" w:rsidRDefault="002B67DA" w:rsidP="002B67DA">
      <w:pPr>
        <w:rPr>
          <w:lang w:val="es-ES_tradnl"/>
        </w:rPr>
      </w:pPr>
    </w:p>
    <w:p w14:paraId="68926C46" w14:textId="77777777" w:rsidR="002B67DA" w:rsidRPr="00964465" w:rsidRDefault="002B67DA" w:rsidP="002B67DA">
      <w:pPr>
        <w:rPr>
          <w:b/>
          <w:sz w:val="28"/>
          <w:szCs w:val="28"/>
          <w:lang w:val="es-ES_tradnl"/>
        </w:rPr>
      </w:pPr>
      <w:r w:rsidRPr="00964465">
        <w:rPr>
          <w:b/>
          <w:sz w:val="28"/>
          <w:lang w:val="es-ES_tradnl"/>
        </w:rPr>
        <w:t>Tabla de contenido</w:t>
      </w:r>
    </w:p>
    <w:p w14:paraId="4615F6BD" w14:textId="35E7E597" w:rsidR="00964465" w:rsidRPr="00964465" w:rsidRDefault="00663404">
      <w:pPr>
        <w:pStyle w:val="TOC1"/>
        <w:rPr>
          <w:rFonts w:asciiTheme="minorHAnsi" w:eastAsiaTheme="minorEastAsia" w:hAnsiTheme="minorHAnsi" w:cstheme="minorBidi"/>
          <w:b w:val="0"/>
          <w:bCs w:val="0"/>
          <w:caps w:val="0"/>
          <w:noProof/>
          <w:sz w:val="22"/>
          <w:szCs w:val="22"/>
          <w:lang w:val="es-ES_tradnl" w:eastAsia="en-US" w:bidi="ar-SA"/>
        </w:rPr>
      </w:pPr>
      <w:r w:rsidRPr="00964465">
        <w:rPr>
          <w:lang w:val="es-ES_tradnl"/>
        </w:rPr>
        <w:fldChar w:fldCharType="begin"/>
      </w:r>
      <w:r w:rsidR="00797E5C" w:rsidRPr="00964465">
        <w:rPr>
          <w:lang w:val="es-ES_tradnl"/>
        </w:rPr>
        <w:instrText xml:space="preserve"> TOC \o "1-3" \h \z \u </w:instrText>
      </w:r>
      <w:r w:rsidRPr="00964465">
        <w:rPr>
          <w:lang w:val="es-ES_tradnl"/>
        </w:rPr>
        <w:fldChar w:fldCharType="separate"/>
      </w:r>
      <w:hyperlink w:anchor="_Toc130471256" w:history="1">
        <w:r w:rsidR="00964465" w:rsidRPr="00964465">
          <w:rPr>
            <w:rStyle w:val="Hyperlink"/>
            <w:noProof/>
            <w:lang w:val="es-ES_tradnl"/>
          </w:rPr>
          <w:t>1.</w:t>
        </w:r>
        <w:r w:rsidR="00964465" w:rsidRPr="00964465">
          <w:rPr>
            <w:rFonts w:asciiTheme="minorHAnsi" w:eastAsiaTheme="minorEastAsia" w:hAnsiTheme="minorHAnsi" w:cstheme="minorBidi"/>
            <w:b w:val="0"/>
            <w:bCs w:val="0"/>
            <w:caps w:val="0"/>
            <w:noProof/>
            <w:sz w:val="22"/>
            <w:szCs w:val="22"/>
            <w:lang w:val="es-ES_tradnl" w:eastAsia="en-US" w:bidi="ar-SA"/>
          </w:rPr>
          <w:tab/>
        </w:r>
        <w:r w:rsidR="00964465" w:rsidRPr="00964465">
          <w:rPr>
            <w:rStyle w:val="Hyperlink"/>
            <w:noProof/>
            <w:lang w:val="es-ES_tradnl"/>
          </w:rPr>
          <w:t>Objetivo, alcance y usuarios</w:t>
        </w:r>
        <w:r w:rsidR="00964465" w:rsidRPr="00964465">
          <w:rPr>
            <w:noProof/>
            <w:webHidden/>
            <w:lang w:val="es-ES_tradnl"/>
          </w:rPr>
          <w:tab/>
        </w:r>
        <w:r w:rsidR="00964465" w:rsidRPr="00964465">
          <w:rPr>
            <w:noProof/>
            <w:webHidden/>
            <w:lang w:val="es-ES_tradnl"/>
          </w:rPr>
          <w:fldChar w:fldCharType="begin"/>
        </w:r>
        <w:r w:rsidR="00964465" w:rsidRPr="00964465">
          <w:rPr>
            <w:noProof/>
            <w:webHidden/>
            <w:lang w:val="es-ES_tradnl"/>
          </w:rPr>
          <w:instrText xml:space="preserve"> PAGEREF _Toc130471256 \h </w:instrText>
        </w:r>
        <w:r w:rsidR="00964465" w:rsidRPr="00964465">
          <w:rPr>
            <w:noProof/>
            <w:webHidden/>
            <w:lang w:val="es-ES_tradnl"/>
          </w:rPr>
        </w:r>
        <w:r w:rsidR="00964465" w:rsidRPr="00964465">
          <w:rPr>
            <w:noProof/>
            <w:webHidden/>
            <w:lang w:val="es-ES_tradnl"/>
          </w:rPr>
          <w:fldChar w:fldCharType="separate"/>
        </w:r>
        <w:r w:rsidR="00964465" w:rsidRPr="00964465">
          <w:rPr>
            <w:noProof/>
            <w:webHidden/>
            <w:lang w:val="es-ES_tradnl"/>
          </w:rPr>
          <w:t>3</w:t>
        </w:r>
        <w:r w:rsidR="00964465" w:rsidRPr="00964465">
          <w:rPr>
            <w:noProof/>
            <w:webHidden/>
            <w:lang w:val="es-ES_tradnl"/>
          </w:rPr>
          <w:fldChar w:fldCharType="end"/>
        </w:r>
      </w:hyperlink>
    </w:p>
    <w:p w14:paraId="53A78747" w14:textId="60137D7C" w:rsidR="00964465" w:rsidRPr="00964465" w:rsidRDefault="00DB3219">
      <w:pPr>
        <w:pStyle w:val="TOC1"/>
        <w:rPr>
          <w:rFonts w:asciiTheme="minorHAnsi" w:eastAsiaTheme="minorEastAsia" w:hAnsiTheme="minorHAnsi" w:cstheme="minorBidi"/>
          <w:b w:val="0"/>
          <w:bCs w:val="0"/>
          <w:caps w:val="0"/>
          <w:noProof/>
          <w:sz w:val="22"/>
          <w:szCs w:val="22"/>
          <w:lang w:val="es-ES_tradnl" w:eastAsia="en-US" w:bidi="ar-SA"/>
        </w:rPr>
      </w:pPr>
      <w:hyperlink w:anchor="_Toc130471257" w:history="1">
        <w:r w:rsidR="00964465" w:rsidRPr="00964465">
          <w:rPr>
            <w:rStyle w:val="Hyperlink"/>
            <w:noProof/>
            <w:lang w:val="es-ES_tradnl"/>
          </w:rPr>
          <w:t>2.</w:t>
        </w:r>
        <w:r w:rsidR="00964465" w:rsidRPr="00964465">
          <w:rPr>
            <w:rFonts w:asciiTheme="minorHAnsi" w:eastAsiaTheme="minorEastAsia" w:hAnsiTheme="minorHAnsi" w:cstheme="minorBidi"/>
            <w:b w:val="0"/>
            <w:bCs w:val="0"/>
            <w:caps w:val="0"/>
            <w:noProof/>
            <w:sz w:val="22"/>
            <w:szCs w:val="22"/>
            <w:lang w:val="es-ES_tradnl" w:eastAsia="en-US" w:bidi="ar-SA"/>
          </w:rPr>
          <w:tab/>
        </w:r>
        <w:r w:rsidR="00964465" w:rsidRPr="00964465">
          <w:rPr>
            <w:rStyle w:val="Hyperlink"/>
            <w:noProof/>
            <w:lang w:val="es-ES_tradnl"/>
          </w:rPr>
          <w:t>Documentos de referencia</w:t>
        </w:r>
        <w:r w:rsidR="00964465" w:rsidRPr="00964465">
          <w:rPr>
            <w:noProof/>
            <w:webHidden/>
            <w:lang w:val="es-ES_tradnl"/>
          </w:rPr>
          <w:tab/>
        </w:r>
        <w:r w:rsidR="00964465" w:rsidRPr="00964465">
          <w:rPr>
            <w:noProof/>
            <w:webHidden/>
            <w:lang w:val="es-ES_tradnl"/>
          </w:rPr>
          <w:fldChar w:fldCharType="begin"/>
        </w:r>
        <w:r w:rsidR="00964465" w:rsidRPr="00964465">
          <w:rPr>
            <w:noProof/>
            <w:webHidden/>
            <w:lang w:val="es-ES_tradnl"/>
          </w:rPr>
          <w:instrText xml:space="preserve"> PAGEREF _Toc130471257 \h </w:instrText>
        </w:r>
        <w:r w:rsidR="00964465" w:rsidRPr="00964465">
          <w:rPr>
            <w:noProof/>
            <w:webHidden/>
            <w:lang w:val="es-ES_tradnl"/>
          </w:rPr>
        </w:r>
        <w:r w:rsidR="00964465" w:rsidRPr="00964465">
          <w:rPr>
            <w:noProof/>
            <w:webHidden/>
            <w:lang w:val="es-ES_tradnl"/>
          </w:rPr>
          <w:fldChar w:fldCharType="separate"/>
        </w:r>
        <w:r w:rsidR="00964465" w:rsidRPr="00964465">
          <w:rPr>
            <w:noProof/>
            <w:webHidden/>
            <w:lang w:val="es-ES_tradnl"/>
          </w:rPr>
          <w:t>3</w:t>
        </w:r>
        <w:r w:rsidR="00964465" w:rsidRPr="00964465">
          <w:rPr>
            <w:noProof/>
            <w:webHidden/>
            <w:lang w:val="es-ES_tradnl"/>
          </w:rPr>
          <w:fldChar w:fldCharType="end"/>
        </w:r>
      </w:hyperlink>
    </w:p>
    <w:p w14:paraId="5CFD87BB" w14:textId="0F5E6AA0" w:rsidR="00964465" w:rsidRPr="00964465" w:rsidRDefault="00DB3219">
      <w:pPr>
        <w:pStyle w:val="TOC1"/>
        <w:rPr>
          <w:rFonts w:asciiTheme="minorHAnsi" w:eastAsiaTheme="minorEastAsia" w:hAnsiTheme="minorHAnsi" w:cstheme="minorBidi"/>
          <w:b w:val="0"/>
          <w:bCs w:val="0"/>
          <w:caps w:val="0"/>
          <w:noProof/>
          <w:sz w:val="22"/>
          <w:szCs w:val="22"/>
          <w:lang w:val="es-ES_tradnl" w:eastAsia="en-US" w:bidi="ar-SA"/>
        </w:rPr>
      </w:pPr>
      <w:hyperlink w:anchor="_Toc130471258" w:history="1">
        <w:r w:rsidR="00964465" w:rsidRPr="00964465">
          <w:rPr>
            <w:rStyle w:val="Hyperlink"/>
            <w:noProof/>
            <w:lang w:val="es-ES_tradnl"/>
          </w:rPr>
          <w:t>3.</w:t>
        </w:r>
        <w:r w:rsidR="00964465" w:rsidRPr="00964465">
          <w:rPr>
            <w:rFonts w:asciiTheme="minorHAnsi" w:eastAsiaTheme="minorEastAsia" w:hAnsiTheme="minorHAnsi" w:cstheme="minorBidi"/>
            <w:b w:val="0"/>
            <w:bCs w:val="0"/>
            <w:caps w:val="0"/>
            <w:noProof/>
            <w:sz w:val="22"/>
            <w:szCs w:val="22"/>
            <w:lang w:val="es-ES_tradnl" w:eastAsia="en-US" w:bidi="ar-SA"/>
          </w:rPr>
          <w:tab/>
        </w:r>
        <w:r w:rsidR="00964465" w:rsidRPr="00964465">
          <w:rPr>
            <w:rStyle w:val="Hyperlink"/>
            <w:noProof/>
            <w:lang w:val="es-ES_tradnl"/>
          </w:rPr>
          <w:t>Metodología para el análisis del impacto en el negocio</w:t>
        </w:r>
        <w:r w:rsidR="00964465" w:rsidRPr="00964465">
          <w:rPr>
            <w:noProof/>
            <w:webHidden/>
            <w:lang w:val="es-ES_tradnl"/>
          </w:rPr>
          <w:tab/>
        </w:r>
        <w:r w:rsidR="00964465" w:rsidRPr="00964465">
          <w:rPr>
            <w:noProof/>
            <w:webHidden/>
            <w:lang w:val="es-ES_tradnl"/>
          </w:rPr>
          <w:fldChar w:fldCharType="begin"/>
        </w:r>
        <w:r w:rsidR="00964465" w:rsidRPr="00964465">
          <w:rPr>
            <w:noProof/>
            <w:webHidden/>
            <w:lang w:val="es-ES_tradnl"/>
          </w:rPr>
          <w:instrText xml:space="preserve"> PAGEREF _Toc130471258 \h </w:instrText>
        </w:r>
        <w:r w:rsidR="00964465" w:rsidRPr="00964465">
          <w:rPr>
            <w:noProof/>
            <w:webHidden/>
            <w:lang w:val="es-ES_tradnl"/>
          </w:rPr>
        </w:r>
        <w:r w:rsidR="00964465" w:rsidRPr="00964465">
          <w:rPr>
            <w:noProof/>
            <w:webHidden/>
            <w:lang w:val="es-ES_tradnl"/>
          </w:rPr>
          <w:fldChar w:fldCharType="separate"/>
        </w:r>
        <w:r w:rsidR="00964465" w:rsidRPr="00964465">
          <w:rPr>
            <w:noProof/>
            <w:webHidden/>
            <w:lang w:val="es-ES_tradnl"/>
          </w:rPr>
          <w:t>3</w:t>
        </w:r>
        <w:r w:rsidR="00964465" w:rsidRPr="00964465">
          <w:rPr>
            <w:noProof/>
            <w:webHidden/>
            <w:lang w:val="es-ES_tradnl"/>
          </w:rPr>
          <w:fldChar w:fldCharType="end"/>
        </w:r>
      </w:hyperlink>
    </w:p>
    <w:p w14:paraId="054D0214" w14:textId="40B68FD8" w:rsidR="00964465" w:rsidRPr="00964465" w:rsidRDefault="00DB3219">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30471259" w:history="1">
        <w:r w:rsidR="00964465" w:rsidRPr="00964465">
          <w:rPr>
            <w:rStyle w:val="Hyperlink"/>
            <w:noProof/>
            <w:lang w:val="es-ES_tradnl"/>
          </w:rPr>
          <w:t>3.1.</w:t>
        </w:r>
        <w:r w:rsidR="00964465" w:rsidRPr="00964465">
          <w:rPr>
            <w:rFonts w:asciiTheme="minorHAnsi" w:eastAsiaTheme="minorEastAsia" w:hAnsiTheme="minorHAnsi" w:cstheme="minorBidi"/>
            <w:smallCaps w:val="0"/>
            <w:noProof/>
            <w:sz w:val="22"/>
            <w:szCs w:val="22"/>
            <w:lang w:val="es-ES_tradnl" w:eastAsia="en-US" w:bidi="ar-SA"/>
          </w:rPr>
          <w:tab/>
        </w:r>
        <w:r w:rsidR="00964465" w:rsidRPr="00964465">
          <w:rPr>
            <w:rStyle w:val="Hyperlink"/>
            <w:noProof/>
            <w:lang w:val="es-ES_tradnl"/>
          </w:rPr>
          <w:t>Organización</w:t>
        </w:r>
        <w:r w:rsidR="00964465" w:rsidRPr="00964465">
          <w:rPr>
            <w:noProof/>
            <w:webHidden/>
            <w:lang w:val="es-ES_tradnl"/>
          </w:rPr>
          <w:tab/>
        </w:r>
        <w:r w:rsidR="00964465" w:rsidRPr="00964465">
          <w:rPr>
            <w:noProof/>
            <w:webHidden/>
            <w:lang w:val="es-ES_tradnl"/>
          </w:rPr>
          <w:fldChar w:fldCharType="begin"/>
        </w:r>
        <w:r w:rsidR="00964465" w:rsidRPr="00964465">
          <w:rPr>
            <w:noProof/>
            <w:webHidden/>
            <w:lang w:val="es-ES_tradnl"/>
          </w:rPr>
          <w:instrText xml:space="preserve"> PAGEREF _Toc130471259 \h </w:instrText>
        </w:r>
        <w:r w:rsidR="00964465" w:rsidRPr="00964465">
          <w:rPr>
            <w:noProof/>
            <w:webHidden/>
            <w:lang w:val="es-ES_tradnl"/>
          </w:rPr>
        </w:r>
        <w:r w:rsidR="00964465" w:rsidRPr="00964465">
          <w:rPr>
            <w:noProof/>
            <w:webHidden/>
            <w:lang w:val="es-ES_tradnl"/>
          </w:rPr>
          <w:fldChar w:fldCharType="separate"/>
        </w:r>
        <w:r w:rsidR="00964465" w:rsidRPr="00964465">
          <w:rPr>
            <w:noProof/>
            <w:webHidden/>
            <w:lang w:val="es-ES_tradnl"/>
          </w:rPr>
          <w:t>3</w:t>
        </w:r>
        <w:r w:rsidR="00964465" w:rsidRPr="00964465">
          <w:rPr>
            <w:noProof/>
            <w:webHidden/>
            <w:lang w:val="es-ES_tradnl"/>
          </w:rPr>
          <w:fldChar w:fldCharType="end"/>
        </w:r>
      </w:hyperlink>
    </w:p>
    <w:p w14:paraId="76557761" w14:textId="42BF7FAF" w:rsidR="00964465" w:rsidRPr="00964465" w:rsidRDefault="00DB3219">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30471260" w:history="1">
        <w:r w:rsidR="00964465" w:rsidRPr="00964465">
          <w:rPr>
            <w:rStyle w:val="Hyperlink"/>
            <w:noProof/>
            <w:lang w:val="es-ES_tradnl"/>
          </w:rPr>
          <w:t>3.2.</w:t>
        </w:r>
        <w:r w:rsidR="00964465" w:rsidRPr="00964465">
          <w:rPr>
            <w:rFonts w:asciiTheme="minorHAnsi" w:eastAsiaTheme="minorEastAsia" w:hAnsiTheme="minorHAnsi" w:cstheme="minorBidi"/>
            <w:smallCaps w:val="0"/>
            <w:noProof/>
            <w:sz w:val="22"/>
            <w:szCs w:val="22"/>
            <w:lang w:val="es-ES_tradnl" w:eastAsia="en-US" w:bidi="ar-SA"/>
          </w:rPr>
          <w:tab/>
        </w:r>
        <w:r w:rsidR="00964465" w:rsidRPr="00964465">
          <w:rPr>
            <w:rStyle w:val="Hyperlink"/>
            <w:noProof/>
            <w:lang w:val="es-ES_tradnl"/>
          </w:rPr>
          <w:t>Identificación de actividades</w:t>
        </w:r>
        <w:r w:rsidR="00964465" w:rsidRPr="00964465">
          <w:rPr>
            <w:noProof/>
            <w:webHidden/>
            <w:lang w:val="es-ES_tradnl"/>
          </w:rPr>
          <w:tab/>
        </w:r>
        <w:r w:rsidR="00964465" w:rsidRPr="00964465">
          <w:rPr>
            <w:noProof/>
            <w:webHidden/>
            <w:lang w:val="es-ES_tradnl"/>
          </w:rPr>
          <w:fldChar w:fldCharType="begin"/>
        </w:r>
        <w:r w:rsidR="00964465" w:rsidRPr="00964465">
          <w:rPr>
            <w:noProof/>
            <w:webHidden/>
            <w:lang w:val="es-ES_tradnl"/>
          </w:rPr>
          <w:instrText xml:space="preserve"> PAGEREF _Toc130471260 \h </w:instrText>
        </w:r>
        <w:r w:rsidR="00964465" w:rsidRPr="00964465">
          <w:rPr>
            <w:noProof/>
            <w:webHidden/>
            <w:lang w:val="es-ES_tradnl"/>
          </w:rPr>
        </w:r>
        <w:r w:rsidR="00964465" w:rsidRPr="00964465">
          <w:rPr>
            <w:noProof/>
            <w:webHidden/>
            <w:lang w:val="es-ES_tradnl"/>
          </w:rPr>
          <w:fldChar w:fldCharType="separate"/>
        </w:r>
        <w:r w:rsidR="00964465" w:rsidRPr="00964465">
          <w:rPr>
            <w:noProof/>
            <w:webHidden/>
            <w:lang w:val="es-ES_tradnl"/>
          </w:rPr>
          <w:t>3</w:t>
        </w:r>
        <w:r w:rsidR="00964465" w:rsidRPr="00964465">
          <w:rPr>
            <w:noProof/>
            <w:webHidden/>
            <w:lang w:val="es-ES_tradnl"/>
          </w:rPr>
          <w:fldChar w:fldCharType="end"/>
        </w:r>
      </w:hyperlink>
    </w:p>
    <w:p w14:paraId="47D1B455" w14:textId="74CD28E5" w:rsidR="00964465" w:rsidRPr="00964465" w:rsidRDefault="00DB3219">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30471261" w:history="1">
        <w:r w:rsidR="00964465" w:rsidRPr="00964465">
          <w:rPr>
            <w:rStyle w:val="Hyperlink"/>
            <w:noProof/>
            <w:lang w:val="es-ES_tradnl"/>
          </w:rPr>
          <w:t>3.3.</w:t>
        </w:r>
        <w:r w:rsidR="00964465" w:rsidRPr="00964465">
          <w:rPr>
            <w:rFonts w:asciiTheme="minorHAnsi" w:eastAsiaTheme="minorEastAsia" w:hAnsiTheme="minorHAnsi" w:cstheme="minorBidi"/>
            <w:smallCaps w:val="0"/>
            <w:noProof/>
            <w:sz w:val="22"/>
            <w:szCs w:val="22"/>
            <w:lang w:val="es-ES_tradnl" w:eastAsia="en-US" w:bidi="ar-SA"/>
          </w:rPr>
          <w:tab/>
        </w:r>
        <w:r w:rsidR="00964465" w:rsidRPr="00964465">
          <w:rPr>
            <w:rStyle w:val="Hyperlink"/>
            <w:noProof/>
            <w:lang w:val="es-ES_tradnl"/>
          </w:rPr>
          <w:t>Impactos del incidente disruptivo</w:t>
        </w:r>
        <w:r w:rsidR="00964465" w:rsidRPr="00964465">
          <w:rPr>
            <w:noProof/>
            <w:webHidden/>
            <w:lang w:val="es-ES_tradnl"/>
          </w:rPr>
          <w:tab/>
        </w:r>
        <w:r w:rsidR="00964465" w:rsidRPr="00964465">
          <w:rPr>
            <w:noProof/>
            <w:webHidden/>
            <w:lang w:val="es-ES_tradnl"/>
          </w:rPr>
          <w:fldChar w:fldCharType="begin"/>
        </w:r>
        <w:r w:rsidR="00964465" w:rsidRPr="00964465">
          <w:rPr>
            <w:noProof/>
            <w:webHidden/>
            <w:lang w:val="es-ES_tradnl"/>
          </w:rPr>
          <w:instrText xml:space="preserve"> PAGEREF _Toc130471261 \h </w:instrText>
        </w:r>
        <w:r w:rsidR="00964465" w:rsidRPr="00964465">
          <w:rPr>
            <w:noProof/>
            <w:webHidden/>
            <w:lang w:val="es-ES_tradnl"/>
          </w:rPr>
        </w:r>
        <w:r w:rsidR="00964465" w:rsidRPr="00964465">
          <w:rPr>
            <w:noProof/>
            <w:webHidden/>
            <w:lang w:val="es-ES_tradnl"/>
          </w:rPr>
          <w:fldChar w:fldCharType="separate"/>
        </w:r>
        <w:r w:rsidR="00964465" w:rsidRPr="00964465">
          <w:rPr>
            <w:noProof/>
            <w:webHidden/>
            <w:lang w:val="es-ES_tradnl"/>
          </w:rPr>
          <w:t>3</w:t>
        </w:r>
        <w:r w:rsidR="00964465" w:rsidRPr="00964465">
          <w:rPr>
            <w:noProof/>
            <w:webHidden/>
            <w:lang w:val="es-ES_tradnl"/>
          </w:rPr>
          <w:fldChar w:fldCharType="end"/>
        </w:r>
      </w:hyperlink>
    </w:p>
    <w:p w14:paraId="52FFF087" w14:textId="41F2CA4A" w:rsidR="00964465" w:rsidRPr="00964465" w:rsidRDefault="00DB3219">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30471262" w:history="1">
        <w:r w:rsidR="00964465" w:rsidRPr="00964465">
          <w:rPr>
            <w:rStyle w:val="Hyperlink"/>
            <w:noProof/>
            <w:lang w:val="es-ES_tradnl"/>
          </w:rPr>
          <w:t>3.4.</w:t>
        </w:r>
        <w:r w:rsidR="00964465" w:rsidRPr="00964465">
          <w:rPr>
            <w:rFonts w:asciiTheme="minorHAnsi" w:eastAsiaTheme="minorEastAsia" w:hAnsiTheme="minorHAnsi" w:cstheme="minorBidi"/>
            <w:smallCaps w:val="0"/>
            <w:noProof/>
            <w:sz w:val="22"/>
            <w:szCs w:val="22"/>
            <w:lang w:val="es-ES_tradnl" w:eastAsia="en-US" w:bidi="ar-SA"/>
          </w:rPr>
          <w:tab/>
        </w:r>
        <w:r w:rsidR="00964465" w:rsidRPr="00964465">
          <w:rPr>
            <w:rStyle w:val="Hyperlink"/>
            <w:noProof/>
            <w:lang w:val="es-ES_tradnl"/>
          </w:rPr>
          <w:t>Determinación de la Interrupción máxima aceptable</w:t>
        </w:r>
        <w:r w:rsidR="00964465" w:rsidRPr="00964465">
          <w:rPr>
            <w:noProof/>
            <w:webHidden/>
            <w:lang w:val="es-ES_tradnl"/>
          </w:rPr>
          <w:tab/>
        </w:r>
        <w:r w:rsidR="00964465" w:rsidRPr="00964465">
          <w:rPr>
            <w:noProof/>
            <w:webHidden/>
            <w:lang w:val="es-ES_tradnl"/>
          </w:rPr>
          <w:fldChar w:fldCharType="begin"/>
        </w:r>
        <w:r w:rsidR="00964465" w:rsidRPr="00964465">
          <w:rPr>
            <w:noProof/>
            <w:webHidden/>
            <w:lang w:val="es-ES_tradnl"/>
          </w:rPr>
          <w:instrText xml:space="preserve"> PAGEREF _Toc130471262 \h </w:instrText>
        </w:r>
        <w:r w:rsidR="00964465" w:rsidRPr="00964465">
          <w:rPr>
            <w:noProof/>
            <w:webHidden/>
            <w:lang w:val="es-ES_tradnl"/>
          </w:rPr>
        </w:r>
        <w:r w:rsidR="00964465" w:rsidRPr="00964465">
          <w:rPr>
            <w:noProof/>
            <w:webHidden/>
            <w:lang w:val="es-ES_tradnl"/>
          </w:rPr>
          <w:fldChar w:fldCharType="separate"/>
        </w:r>
        <w:r w:rsidR="00964465" w:rsidRPr="00964465">
          <w:rPr>
            <w:noProof/>
            <w:webHidden/>
            <w:lang w:val="es-ES_tradnl"/>
          </w:rPr>
          <w:t>4</w:t>
        </w:r>
        <w:r w:rsidR="00964465" w:rsidRPr="00964465">
          <w:rPr>
            <w:noProof/>
            <w:webHidden/>
            <w:lang w:val="es-ES_tradnl"/>
          </w:rPr>
          <w:fldChar w:fldCharType="end"/>
        </w:r>
      </w:hyperlink>
    </w:p>
    <w:p w14:paraId="3FBB481B" w14:textId="5C7A844B" w:rsidR="00964465" w:rsidRPr="00964465" w:rsidRDefault="00DB3219">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30471263" w:history="1">
        <w:r w:rsidR="00964465" w:rsidRPr="00964465">
          <w:rPr>
            <w:rStyle w:val="Hyperlink"/>
            <w:noProof/>
            <w:lang w:val="es-ES_tradnl"/>
          </w:rPr>
          <w:t>3.5.</w:t>
        </w:r>
        <w:r w:rsidR="00964465" w:rsidRPr="00964465">
          <w:rPr>
            <w:rFonts w:asciiTheme="minorHAnsi" w:eastAsiaTheme="minorEastAsia" w:hAnsiTheme="minorHAnsi" w:cstheme="minorBidi"/>
            <w:smallCaps w:val="0"/>
            <w:noProof/>
            <w:sz w:val="22"/>
            <w:szCs w:val="22"/>
            <w:lang w:val="es-ES_tradnl" w:eastAsia="en-US" w:bidi="ar-SA"/>
          </w:rPr>
          <w:tab/>
        </w:r>
        <w:r w:rsidR="00964465" w:rsidRPr="00964465">
          <w:rPr>
            <w:rStyle w:val="Hyperlink"/>
            <w:noProof/>
            <w:lang w:val="es-ES_tradnl"/>
          </w:rPr>
          <w:t>Cantidad de trabajo</w:t>
        </w:r>
        <w:r w:rsidR="00964465" w:rsidRPr="00964465">
          <w:rPr>
            <w:noProof/>
            <w:webHidden/>
            <w:lang w:val="es-ES_tradnl"/>
          </w:rPr>
          <w:tab/>
        </w:r>
        <w:r w:rsidR="00964465" w:rsidRPr="00964465">
          <w:rPr>
            <w:noProof/>
            <w:webHidden/>
            <w:lang w:val="es-ES_tradnl"/>
          </w:rPr>
          <w:fldChar w:fldCharType="begin"/>
        </w:r>
        <w:r w:rsidR="00964465" w:rsidRPr="00964465">
          <w:rPr>
            <w:noProof/>
            <w:webHidden/>
            <w:lang w:val="es-ES_tradnl"/>
          </w:rPr>
          <w:instrText xml:space="preserve"> PAGEREF _Toc130471263 \h </w:instrText>
        </w:r>
        <w:r w:rsidR="00964465" w:rsidRPr="00964465">
          <w:rPr>
            <w:noProof/>
            <w:webHidden/>
            <w:lang w:val="es-ES_tradnl"/>
          </w:rPr>
        </w:r>
        <w:r w:rsidR="00964465" w:rsidRPr="00964465">
          <w:rPr>
            <w:noProof/>
            <w:webHidden/>
            <w:lang w:val="es-ES_tradnl"/>
          </w:rPr>
          <w:fldChar w:fldCharType="separate"/>
        </w:r>
        <w:r w:rsidR="00964465" w:rsidRPr="00964465">
          <w:rPr>
            <w:noProof/>
            <w:webHidden/>
            <w:lang w:val="es-ES_tradnl"/>
          </w:rPr>
          <w:t>4</w:t>
        </w:r>
        <w:r w:rsidR="00964465" w:rsidRPr="00964465">
          <w:rPr>
            <w:noProof/>
            <w:webHidden/>
            <w:lang w:val="es-ES_tradnl"/>
          </w:rPr>
          <w:fldChar w:fldCharType="end"/>
        </w:r>
      </w:hyperlink>
    </w:p>
    <w:p w14:paraId="0EC9FE37" w14:textId="0654028B" w:rsidR="00964465" w:rsidRPr="00964465" w:rsidRDefault="00DB3219">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30471264" w:history="1">
        <w:r w:rsidR="00964465" w:rsidRPr="00964465">
          <w:rPr>
            <w:rStyle w:val="Hyperlink"/>
            <w:noProof/>
            <w:lang w:val="es-ES_tradnl"/>
          </w:rPr>
          <w:t>3.6.</w:t>
        </w:r>
        <w:r w:rsidR="00964465" w:rsidRPr="00964465">
          <w:rPr>
            <w:rFonts w:asciiTheme="minorHAnsi" w:eastAsiaTheme="minorEastAsia" w:hAnsiTheme="minorHAnsi" w:cstheme="minorBidi"/>
            <w:smallCaps w:val="0"/>
            <w:noProof/>
            <w:sz w:val="22"/>
            <w:szCs w:val="22"/>
            <w:lang w:val="es-ES_tradnl" w:eastAsia="en-US" w:bidi="ar-SA"/>
          </w:rPr>
          <w:tab/>
        </w:r>
        <w:r w:rsidR="00964465" w:rsidRPr="00964465">
          <w:rPr>
            <w:rStyle w:val="Hyperlink"/>
            <w:noProof/>
            <w:lang w:val="es-ES_tradnl"/>
          </w:rPr>
          <w:t>Recursos necesarios para la recuperación</w:t>
        </w:r>
        <w:r w:rsidR="00964465" w:rsidRPr="00964465">
          <w:rPr>
            <w:noProof/>
            <w:webHidden/>
            <w:lang w:val="es-ES_tradnl"/>
          </w:rPr>
          <w:tab/>
        </w:r>
        <w:r w:rsidR="00964465" w:rsidRPr="00964465">
          <w:rPr>
            <w:noProof/>
            <w:webHidden/>
            <w:lang w:val="es-ES_tradnl"/>
          </w:rPr>
          <w:fldChar w:fldCharType="begin"/>
        </w:r>
        <w:r w:rsidR="00964465" w:rsidRPr="00964465">
          <w:rPr>
            <w:noProof/>
            <w:webHidden/>
            <w:lang w:val="es-ES_tradnl"/>
          </w:rPr>
          <w:instrText xml:space="preserve"> PAGEREF _Toc130471264 \h </w:instrText>
        </w:r>
        <w:r w:rsidR="00964465" w:rsidRPr="00964465">
          <w:rPr>
            <w:noProof/>
            <w:webHidden/>
            <w:lang w:val="es-ES_tradnl"/>
          </w:rPr>
        </w:r>
        <w:r w:rsidR="00964465" w:rsidRPr="00964465">
          <w:rPr>
            <w:noProof/>
            <w:webHidden/>
            <w:lang w:val="es-ES_tradnl"/>
          </w:rPr>
          <w:fldChar w:fldCharType="separate"/>
        </w:r>
        <w:r w:rsidR="00964465" w:rsidRPr="00964465">
          <w:rPr>
            <w:noProof/>
            <w:webHidden/>
            <w:lang w:val="es-ES_tradnl"/>
          </w:rPr>
          <w:t>5</w:t>
        </w:r>
        <w:r w:rsidR="00964465" w:rsidRPr="00964465">
          <w:rPr>
            <w:noProof/>
            <w:webHidden/>
            <w:lang w:val="es-ES_tradnl"/>
          </w:rPr>
          <w:fldChar w:fldCharType="end"/>
        </w:r>
      </w:hyperlink>
    </w:p>
    <w:p w14:paraId="762A459D" w14:textId="16ED0DB3" w:rsidR="00964465" w:rsidRPr="00964465" w:rsidRDefault="00DB3219">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30471265" w:history="1">
        <w:r w:rsidR="00964465" w:rsidRPr="00964465">
          <w:rPr>
            <w:rStyle w:val="Hyperlink"/>
            <w:noProof/>
            <w:lang w:val="es-ES_tradnl"/>
          </w:rPr>
          <w:t>3.7.</w:t>
        </w:r>
        <w:r w:rsidR="00964465" w:rsidRPr="00964465">
          <w:rPr>
            <w:rFonts w:asciiTheme="minorHAnsi" w:eastAsiaTheme="minorEastAsia" w:hAnsiTheme="minorHAnsi" w:cstheme="minorBidi"/>
            <w:smallCaps w:val="0"/>
            <w:noProof/>
            <w:sz w:val="22"/>
            <w:szCs w:val="22"/>
            <w:lang w:val="es-ES_tradnl" w:eastAsia="en-US" w:bidi="ar-SA"/>
          </w:rPr>
          <w:tab/>
        </w:r>
        <w:r w:rsidR="00964465" w:rsidRPr="00964465">
          <w:rPr>
            <w:rStyle w:val="Hyperlink"/>
            <w:noProof/>
            <w:lang w:val="es-ES_tradnl"/>
          </w:rPr>
          <w:t>Dependencia de terceros</w:t>
        </w:r>
        <w:r w:rsidR="00964465" w:rsidRPr="00964465">
          <w:rPr>
            <w:noProof/>
            <w:webHidden/>
            <w:lang w:val="es-ES_tradnl"/>
          </w:rPr>
          <w:tab/>
        </w:r>
        <w:r w:rsidR="00964465" w:rsidRPr="00964465">
          <w:rPr>
            <w:noProof/>
            <w:webHidden/>
            <w:lang w:val="es-ES_tradnl"/>
          </w:rPr>
          <w:fldChar w:fldCharType="begin"/>
        </w:r>
        <w:r w:rsidR="00964465" w:rsidRPr="00964465">
          <w:rPr>
            <w:noProof/>
            <w:webHidden/>
            <w:lang w:val="es-ES_tradnl"/>
          </w:rPr>
          <w:instrText xml:space="preserve"> PAGEREF _Toc130471265 \h </w:instrText>
        </w:r>
        <w:r w:rsidR="00964465" w:rsidRPr="00964465">
          <w:rPr>
            <w:noProof/>
            <w:webHidden/>
            <w:lang w:val="es-ES_tradnl"/>
          </w:rPr>
        </w:r>
        <w:r w:rsidR="00964465" w:rsidRPr="00964465">
          <w:rPr>
            <w:noProof/>
            <w:webHidden/>
            <w:lang w:val="es-ES_tradnl"/>
          </w:rPr>
          <w:fldChar w:fldCharType="separate"/>
        </w:r>
        <w:r w:rsidR="00964465" w:rsidRPr="00964465">
          <w:rPr>
            <w:noProof/>
            <w:webHidden/>
            <w:lang w:val="es-ES_tradnl"/>
          </w:rPr>
          <w:t>5</w:t>
        </w:r>
        <w:r w:rsidR="00964465" w:rsidRPr="00964465">
          <w:rPr>
            <w:noProof/>
            <w:webHidden/>
            <w:lang w:val="es-ES_tradnl"/>
          </w:rPr>
          <w:fldChar w:fldCharType="end"/>
        </w:r>
      </w:hyperlink>
    </w:p>
    <w:p w14:paraId="4EBD9CBC" w14:textId="0ACC16FC" w:rsidR="00964465" w:rsidRPr="00964465" w:rsidRDefault="00DB3219">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30471266" w:history="1">
        <w:r w:rsidR="00964465" w:rsidRPr="00964465">
          <w:rPr>
            <w:rStyle w:val="Hyperlink"/>
            <w:noProof/>
            <w:lang w:val="es-ES_tradnl"/>
          </w:rPr>
          <w:t>3.8.</w:t>
        </w:r>
        <w:r w:rsidR="00964465" w:rsidRPr="00964465">
          <w:rPr>
            <w:rFonts w:asciiTheme="minorHAnsi" w:eastAsiaTheme="minorEastAsia" w:hAnsiTheme="minorHAnsi" w:cstheme="minorBidi"/>
            <w:smallCaps w:val="0"/>
            <w:noProof/>
            <w:sz w:val="22"/>
            <w:szCs w:val="22"/>
            <w:lang w:val="es-ES_tradnl" w:eastAsia="en-US" w:bidi="ar-SA"/>
          </w:rPr>
          <w:tab/>
        </w:r>
        <w:r w:rsidR="00964465" w:rsidRPr="00964465">
          <w:rPr>
            <w:rStyle w:val="Hyperlink"/>
            <w:noProof/>
            <w:lang w:val="es-ES_tradnl"/>
          </w:rPr>
          <w:t>Pérdida máxima de datos</w:t>
        </w:r>
        <w:r w:rsidR="00964465" w:rsidRPr="00964465">
          <w:rPr>
            <w:noProof/>
            <w:webHidden/>
            <w:lang w:val="es-ES_tradnl"/>
          </w:rPr>
          <w:tab/>
        </w:r>
        <w:r w:rsidR="00964465" w:rsidRPr="00964465">
          <w:rPr>
            <w:noProof/>
            <w:webHidden/>
            <w:lang w:val="es-ES_tradnl"/>
          </w:rPr>
          <w:fldChar w:fldCharType="begin"/>
        </w:r>
        <w:r w:rsidR="00964465" w:rsidRPr="00964465">
          <w:rPr>
            <w:noProof/>
            <w:webHidden/>
            <w:lang w:val="es-ES_tradnl"/>
          </w:rPr>
          <w:instrText xml:space="preserve"> PAGEREF _Toc130471266 \h </w:instrText>
        </w:r>
        <w:r w:rsidR="00964465" w:rsidRPr="00964465">
          <w:rPr>
            <w:noProof/>
            <w:webHidden/>
            <w:lang w:val="es-ES_tradnl"/>
          </w:rPr>
        </w:r>
        <w:r w:rsidR="00964465" w:rsidRPr="00964465">
          <w:rPr>
            <w:noProof/>
            <w:webHidden/>
            <w:lang w:val="es-ES_tradnl"/>
          </w:rPr>
          <w:fldChar w:fldCharType="separate"/>
        </w:r>
        <w:r w:rsidR="00964465" w:rsidRPr="00964465">
          <w:rPr>
            <w:noProof/>
            <w:webHidden/>
            <w:lang w:val="es-ES_tradnl"/>
          </w:rPr>
          <w:t>5</w:t>
        </w:r>
        <w:r w:rsidR="00964465" w:rsidRPr="00964465">
          <w:rPr>
            <w:noProof/>
            <w:webHidden/>
            <w:lang w:val="es-ES_tradnl"/>
          </w:rPr>
          <w:fldChar w:fldCharType="end"/>
        </w:r>
      </w:hyperlink>
    </w:p>
    <w:p w14:paraId="5B32A625" w14:textId="65E0DC66" w:rsidR="00964465" w:rsidRPr="00964465" w:rsidRDefault="00DB3219">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30471267" w:history="1">
        <w:r w:rsidR="00964465" w:rsidRPr="00964465">
          <w:rPr>
            <w:rStyle w:val="Hyperlink"/>
            <w:noProof/>
            <w:lang w:val="es-ES_tradnl"/>
          </w:rPr>
          <w:t>3.9.</w:t>
        </w:r>
        <w:r w:rsidR="00964465" w:rsidRPr="00964465">
          <w:rPr>
            <w:rFonts w:asciiTheme="minorHAnsi" w:eastAsiaTheme="minorEastAsia" w:hAnsiTheme="minorHAnsi" w:cstheme="minorBidi"/>
            <w:smallCaps w:val="0"/>
            <w:noProof/>
            <w:sz w:val="22"/>
            <w:szCs w:val="22"/>
            <w:lang w:val="es-ES_tradnl" w:eastAsia="en-US" w:bidi="ar-SA"/>
          </w:rPr>
          <w:tab/>
        </w:r>
        <w:r w:rsidR="00964465" w:rsidRPr="00964465">
          <w:rPr>
            <w:rStyle w:val="Hyperlink"/>
            <w:noProof/>
            <w:lang w:val="es-ES_tradnl"/>
          </w:rPr>
          <w:t>Presentación de los resultados</w:t>
        </w:r>
        <w:r w:rsidR="00964465" w:rsidRPr="00964465">
          <w:rPr>
            <w:noProof/>
            <w:webHidden/>
            <w:lang w:val="es-ES_tradnl"/>
          </w:rPr>
          <w:tab/>
        </w:r>
        <w:r w:rsidR="00964465" w:rsidRPr="00964465">
          <w:rPr>
            <w:noProof/>
            <w:webHidden/>
            <w:lang w:val="es-ES_tradnl"/>
          </w:rPr>
          <w:fldChar w:fldCharType="begin"/>
        </w:r>
        <w:r w:rsidR="00964465" w:rsidRPr="00964465">
          <w:rPr>
            <w:noProof/>
            <w:webHidden/>
            <w:lang w:val="es-ES_tradnl"/>
          </w:rPr>
          <w:instrText xml:space="preserve"> PAGEREF _Toc130471267 \h </w:instrText>
        </w:r>
        <w:r w:rsidR="00964465" w:rsidRPr="00964465">
          <w:rPr>
            <w:noProof/>
            <w:webHidden/>
            <w:lang w:val="es-ES_tradnl"/>
          </w:rPr>
        </w:r>
        <w:r w:rsidR="00964465" w:rsidRPr="00964465">
          <w:rPr>
            <w:noProof/>
            <w:webHidden/>
            <w:lang w:val="es-ES_tradnl"/>
          </w:rPr>
          <w:fldChar w:fldCharType="separate"/>
        </w:r>
        <w:r w:rsidR="00964465" w:rsidRPr="00964465">
          <w:rPr>
            <w:noProof/>
            <w:webHidden/>
            <w:lang w:val="es-ES_tradnl"/>
          </w:rPr>
          <w:t>6</w:t>
        </w:r>
        <w:r w:rsidR="00964465" w:rsidRPr="00964465">
          <w:rPr>
            <w:noProof/>
            <w:webHidden/>
            <w:lang w:val="es-ES_tradnl"/>
          </w:rPr>
          <w:fldChar w:fldCharType="end"/>
        </w:r>
      </w:hyperlink>
    </w:p>
    <w:p w14:paraId="411CCF14" w14:textId="013F0EB4" w:rsidR="00964465" w:rsidRPr="00964465" w:rsidRDefault="00DB3219">
      <w:pPr>
        <w:pStyle w:val="TOC2"/>
        <w:tabs>
          <w:tab w:val="left" w:pos="880"/>
          <w:tab w:val="right" w:leader="dot" w:pos="9062"/>
        </w:tabs>
        <w:rPr>
          <w:rFonts w:asciiTheme="minorHAnsi" w:eastAsiaTheme="minorEastAsia" w:hAnsiTheme="minorHAnsi" w:cstheme="minorBidi"/>
          <w:smallCaps w:val="0"/>
          <w:noProof/>
          <w:sz w:val="22"/>
          <w:szCs w:val="22"/>
          <w:lang w:val="es-ES_tradnl" w:eastAsia="en-US" w:bidi="ar-SA"/>
        </w:rPr>
      </w:pPr>
      <w:hyperlink w:anchor="_Toc130471268" w:history="1">
        <w:r w:rsidR="00964465" w:rsidRPr="00964465">
          <w:rPr>
            <w:rStyle w:val="Hyperlink"/>
            <w:noProof/>
            <w:lang w:val="es-ES_tradnl"/>
          </w:rPr>
          <w:t>3.10.</w:t>
        </w:r>
        <w:r w:rsidR="00964465" w:rsidRPr="00964465">
          <w:rPr>
            <w:rFonts w:asciiTheme="minorHAnsi" w:eastAsiaTheme="minorEastAsia" w:hAnsiTheme="minorHAnsi" w:cstheme="minorBidi"/>
            <w:smallCaps w:val="0"/>
            <w:noProof/>
            <w:sz w:val="22"/>
            <w:szCs w:val="22"/>
            <w:lang w:val="es-ES_tradnl" w:eastAsia="en-US" w:bidi="ar-SA"/>
          </w:rPr>
          <w:tab/>
        </w:r>
        <w:r w:rsidR="00964465" w:rsidRPr="00964465">
          <w:rPr>
            <w:rStyle w:val="Hyperlink"/>
            <w:noProof/>
            <w:lang w:val="es-ES_tradnl"/>
          </w:rPr>
          <w:t>Revisión periódica del análisis del impacto en el negocio</w:t>
        </w:r>
        <w:r w:rsidR="00964465" w:rsidRPr="00964465">
          <w:rPr>
            <w:noProof/>
            <w:webHidden/>
            <w:lang w:val="es-ES_tradnl"/>
          </w:rPr>
          <w:tab/>
        </w:r>
        <w:r w:rsidR="00964465" w:rsidRPr="00964465">
          <w:rPr>
            <w:noProof/>
            <w:webHidden/>
            <w:lang w:val="es-ES_tradnl"/>
          </w:rPr>
          <w:fldChar w:fldCharType="begin"/>
        </w:r>
        <w:r w:rsidR="00964465" w:rsidRPr="00964465">
          <w:rPr>
            <w:noProof/>
            <w:webHidden/>
            <w:lang w:val="es-ES_tradnl"/>
          </w:rPr>
          <w:instrText xml:space="preserve"> PAGEREF _Toc130471268 \h </w:instrText>
        </w:r>
        <w:r w:rsidR="00964465" w:rsidRPr="00964465">
          <w:rPr>
            <w:noProof/>
            <w:webHidden/>
            <w:lang w:val="es-ES_tradnl"/>
          </w:rPr>
        </w:r>
        <w:r w:rsidR="00964465" w:rsidRPr="00964465">
          <w:rPr>
            <w:noProof/>
            <w:webHidden/>
            <w:lang w:val="es-ES_tradnl"/>
          </w:rPr>
          <w:fldChar w:fldCharType="separate"/>
        </w:r>
        <w:r w:rsidR="00964465" w:rsidRPr="00964465">
          <w:rPr>
            <w:noProof/>
            <w:webHidden/>
            <w:lang w:val="es-ES_tradnl"/>
          </w:rPr>
          <w:t>6</w:t>
        </w:r>
        <w:r w:rsidR="00964465" w:rsidRPr="00964465">
          <w:rPr>
            <w:noProof/>
            <w:webHidden/>
            <w:lang w:val="es-ES_tradnl"/>
          </w:rPr>
          <w:fldChar w:fldCharType="end"/>
        </w:r>
      </w:hyperlink>
    </w:p>
    <w:p w14:paraId="094112DA" w14:textId="5C7E422D" w:rsidR="00964465" w:rsidRPr="00964465" w:rsidRDefault="00DB3219">
      <w:pPr>
        <w:pStyle w:val="TOC1"/>
        <w:rPr>
          <w:rFonts w:asciiTheme="minorHAnsi" w:eastAsiaTheme="minorEastAsia" w:hAnsiTheme="minorHAnsi" w:cstheme="minorBidi"/>
          <w:b w:val="0"/>
          <w:bCs w:val="0"/>
          <w:caps w:val="0"/>
          <w:noProof/>
          <w:sz w:val="22"/>
          <w:szCs w:val="22"/>
          <w:lang w:val="es-ES_tradnl" w:eastAsia="en-US" w:bidi="ar-SA"/>
        </w:rPr>
      </w:pPr>
      <w:hyperlink w:anchor="_Toc130471269" w:history="1">
        <w:r w:rsidR="00964465" w:rsidRPr="00964465">
          <w:rPr>
            <w:rStyle w:val="Hyperlink"/>
            <w:noProof/>
            <w:lang w:val="es-ES_tradnl"/>
          </w:rPr>
          <w:t>4.</w:t>
        </w:r>
        <w:r w:rsidR="00964465" w:rsidRPr="00964465">
          <w:rPr>
            <w:rFonts w:asciiTheme="minorHAnsi" w:eastAsiaTheme="minorEastAsia" w:hAnsiTheme="minorHAnsi" w:cstheme="minorBidi"/>
            <w:b w:val="0"/>
            <w:bCs w:val="0"/>
            <w:caps w:val="0"/>
            <w:noProof/>
            <w:sz w:val="22"/>
            <w:szCs w:val="22"/>
            <w:lang w:val="es-ES_tradnl" w:eastAsia="en-US" w:bidi="ar-SA"/>
          </w:rPr>
          <w:tab/>
        </w:r>
        <w:r w:rsidR="00964465" w:rsidRPr="00964465">
          <w:rPr>
            <w:rStyle w:val="Hyperlink"/>
            <w:noProof/>
            <w:lang w:val="es-ES_tradnl"/>
          </w:rPr>
          <w:t>Gestión de registros guardados en base a este documento</w:t>
        </w:r>
        <w:r w:rsidR="00964465" w:rsidRPr="00964465">
          <w:rPr>
            <w:noProof/>
            <w:webHidden/>
            <w:lang w:val="es-ES_tradnl"/>
          </w:rPr>
          <w:tab/>
        </w:r>
        <w:r w:rsidR="00964465" w:rsidRPr="00964465">
          <w:rPr>
            <w:noProof/>
            <w:webHidden/>
            <w:lang w:val="es-ES_tradnl"/>
          </w:rPr>
          <w:fldChar w:fldCharType="begin"/>
        </w:r>
        <w:r w:rsidR="00964465" w:rsidRPr="00964465">
          <w:rPr>
            <w:noProof/>
            <w:webHidden/>
            <w:lang w:val="es-ES_tradnl"/>
          </w:rPr>
          <w:instrText xml:space="preserve"> PAGEREF _Toc130471269 \h </w:instrText>
        </w:r>
        <w:r w:rsidR="00964465" w:rsidRPr="00964465">
          <w:rPr>
            <w:noProof/>
            <w:webHidden/>
            <w:lang w:val="es-ES_tradnl"/>
          </w:rPr>
        </w:r>
        <w:r w:rsidR="00964465" w:rsidRPr="00964465">
          <w:rPr>
            <w:noProof/>
            <w:webHidden/>
            <w:lang w:val="es-ES_tradnl"/>
          </w:rPr>
          <w:fldChar w:fldCharType="separate"/>
        </w:r>
        <w:r w:rsidR="00964465" w:rsidRPr="00964465">
          <w:rPr>
            <w:noProof/>
            <w:webHidden/>
            <w:lang w:val="es-ES_tradnl"/>
          </w:rPr>
          <w:t>6</w:t>
        </w:r>
        <w:r w:rsidR="00964465" w:rsidRPr="00964465">
          <w:rPr>
            <w:noProof/>
            <w:webHidden/>
            <w:lang w:val="es-ES_tradnl"/>
          </w:rPr>
          <w:fldChar w:fldCharType="end"/>
        </w:r>
      </w:hyperlink>
    </w:p>
    <w:p w14:paraId="207CEDD8" w14:textId="263073BD" w:rsidR="00964465" w:rsidRPr="00964465" w:rsidRDefault="00DB3219">
      <w:pPr>
        <w:pStyle w:val="TOC1"/>
        <w:rPr>
          <w:rFonts w:asciiTheme="minorHAnsi" w:eastAsiaTheme="minorEastAsia" w:hAnsiTheme="minorHAnsi" w:cstheme="minorBidi"/>
          <w:b w:val="0"/>
          <w:bCs w:val="0"/>
          <w:caps w:val="0"/>
          <w:noProof/>
          <w:sz w:val="22"/>
          <w:szCs w:val="22"/>
          <w:lang w:val="es-ES_tradnl" w:eastAsia="en-US" w:bidi="ar-SA"/>
        </w:rPr>
      </w:pPr>
      <w:hyperlink w:anchor="_Toc130471270" w:history="1">
        <w:r w:rsidR="00964465" w:rsidRPr="00964465">
          <w:rPr>
            <w:rStyle w:val="Hyperlink"/>
            <w:noProof/>
            <w:lang w:val="es-ES_tradnl"/>
          </w:rPr>
          <w:t>5.</w:t>
        </w:r>
        <w:r w:rsidR="00964465" w:rsidRPr="00964465">
          <w:rPr>
            <w:rFonts w:asciiTheme="minorHAnsi" w:eastAsiaTheme="minorEastAsia" w:hAnsiTheme="minorHAnsi" w:cstheme="minorBidi"/>
            <w:b w:val="0"/>
            <w:bCs w:val="0"/>
            <w:caps w:val="0"/>
            <w:noProof/>
            <w:sz w:val="22"/>
            <w:szCs w:val="22"/>
            <w:lang w:val="es-ES_tradnl" w:eastAsia="en-US" w:bidi="ar-SA"/>
          </w:rPr>
          <w:tab/>
        </w:r>
        <w:r w:rsidR="00964465" w:rsidRPr="00964465">
          <w:rPr>
            <w:rStyle w:val="Hyperlink"/>
            <w:noProof/>
            <w:lang w:val="es-ES_tradnl"/>
          </w:rPr>
          <w:t>Validez y gestión de documentos</w:t>
        </w:r>
        <w:r w:rsidR="00964465" w:rsidRPr="00964465">
          <w:rPr>
            <w:noProof/>
            <w:webHidden/>
            <w:lang w:val="es-ES_tradnl"/>
          </w:rPr>
          <w:tab/>
        </w:r>
        <w:r w:rsidR="00964465" w:rsidRPr="00964465">
          <w:rPr>
            <w:noProof/>
            <w:webHidden/>
            <w:lang w:val="es-ES_tradnl"/>
          </w:rPr>
          <w:fldChar w:fldCharType="begin"/>
        </w:r>
        <w:r w:rsidR="00964465" w:rsidRPr="00964465">
          <w:rPr>
            <w:noProof/>
            <w:webHidden/>
            <w:lang w:val="es-ES_tradnl"/>
          </w:rPr>
          <w:instrText xml:space="preserve"> PAGEREF _Toc130471270 \h </w:instrText>
        </w:r>
        <w:r w:rsidR="00964465" w:rsidRPr="00964465">
          <w:rPr>
            <w:noProof/>
            <w:webHidden/>
            <w:lang w:val="es-ES_tradnl"/>
          </w:rPr>
        </w:r>
        <w:r w:rsidR="00964465" w:rsidRPr="00964465">
          <w:rPr>
            <w:noProof/>
            <w:webHidden/>
            <w:lang w:val="es-ES_tradnl"/>
          </w:rPr>
          <w:fldChar w:fldCharType="separate"/>
        </w:r>
        <w:r w:rsidR="00964465" w:rsidRPr="00964465">
          <w:rPr>
            <w:noProof/>
            <w:webHidden/>
            <w:lang w:val="es-ES_tradnl"/>
          </w:rPr>
          <w:t>7</w:t>
        </w:r>
        <w:r w:rsidR="00964465" w:rsidRPr="00964465">
          <w:rPr>
            <w:noProof/>
            <w:webHidden/>
            <w:lang w:val="es-ES_tradnl"/>
          </w:rPr>
          <w:fldChar w:fldCharType="end"/>
        </w:r>
      </w:hyperlink>
    </w:p>
    <w:p w14:paraId="73BD373B" w14:textId="21BF685B" w:rsidR="00964465" w:rsidRPr="00964465" w:rsidRDefault="00DB3219">
      <w:pPr>
        <w:pStyle w:val="TOC1"/>
        <w:rPr>
          <w:rFonts w:asciiTheme="minorHAnsi" w:eastAsiaTheme="minorEastAsia" w:hAnsiTheme="minorHAnsi" w:cstheme="minorBidi"/>
          <w:b w:val="0"/>
          <w:bCs w:val="0"/>
          <w:caps w:val="0"/>
          <w:noProof/>
          <w:sz w:val="22"/>
          <w:szCs w:val="22"/>
          <w:lang w:val="es-ES_tradnl" w:eastAsia="en-US" w:bidi="ar-SA"/>
        </w:rPr>
      </w:pPr>
      <w:hyperlink w:anchor="_Toc130471271" w:history="1">
        <w:r w:rsidR="00964465" w:rsidRPr="00964465">
          <w:rPr>
            <w:rStyle w:val="Hyperlink"/>
            <w:noProof/>
            <w:lang w:val="es-ES_tradnl"/>
          </w:rPr>
          <w:t>6.</w:t>
        </w:r>
        <w:r w:rsidR="00964465" w:rsidRPr="00964465">
          <w:rPr>
            <w:rFonts w:asciiTheme="minorHAnsi" w:eastAsiaTheme="minorEastAsia" w:hAnsiTheme="minorHAnsi" w:cstheme="minorBidi"/>
            <w:b w:val="0"/>
            <w:bCs w:val="0"/>
            <w:caps w:val="0"/>
            <w:noProof/>
            <w:sz w:val="22"/>
            <w:szCs w:val="22"/>
            <w:lang w:val="es-ES_tradnl" w:eastAsia="en-US" w:bidi="ar-SA"/>
          </w:rPr>
          <w:tab/>
        </w:r>
        <w:r w:rsidR="00964465" w:rsidRPr="00964465">
          <w:rPr>
            <w:rStyle w:val="Hyperlink"/>
            <w:noProof/>
            <w:lang w:val="es-ES_tradnl"/>
          </w:rPr>
          <w:t>Apéndices</w:t>
        </w:r>
        <w:r w:rsidR="00964465" w:rsidRPr="00964465">
          <w:rPr>
            <w:noProof/>
            <w:webHidden/>
            <w:lang w:val="es-ES_tradnl"/>
          </w:rPr>
          <w:tab/>
        </w:r>
        <w:r w:rsidR="00964465" w:rsidRPr="00964465">
          <w:rPr>
            <w:noProof/>
            <w:webHidden/>
            <w:lang w:val="es-ES_tradnl"/>
          </w:rPr>
          <w:fldChar w:fldCharType="begin"/>
        </w:r>
        <w:r w:rsidR="00964465" w:rsidRPr="00964465">
          <w:rPr>
            <w:noProof/>
            <w:webHidden/>
            <w:lang w:val="es-ES_tradnl"/>
          </w:rPr>
          <w:instrText xml:space="preserve"> PAGEREF _Toc130471271 \h </w:instrText>
        </w:r>
        <w:r w:rsidR="00964465" w:rsidRPr="00964465">
          <w:rPr>
            <w:noProof/>
            <w:webHidden/>
            <w:lang w:val="es-ES_tradnl"/>
          </w:rPr>
        </w:r>
        <w:r w:rsidR="00964465" w:rsidRPr="00964465">
          <w:rPr>
            <w:noProof/>
            <w:webHidden/>
            <w:lang w:val="es-ES_tradnl"/>
          </w:rPr>
          <w:fldChar w:fldCharType="separate"/>
        </w:r>
        <w:r w:rsidR="00964465" w:rsidRPr="00964465">
          <w:rPr>
            <w:noProof/>
            <w:webHidden/>
            <w:lang w:val="es-ES_tradnl"/>
          </w:rPr>
          <w:t>7</w:t>
        </w:r>
        <w:r w:rsidR="00964465" w:rsidRPr="00964465">
          <w:rPr>
            <w:noProof/>
            <w:webHidden/>
            <w:lang w:val="es-ES_tradnl"/>
          </w:rPr>
          <w:fldChar w:fldCharType="end"/>
        </w:r>
      </w:hyperlink>
    </w:p>
    <w:p w14:paraId="67A280C0" w14:textId="16A153BB" w:rsidR="00797E5C" w:rsidRPr="00964465" w:rsidRDefault="00663404" w:rsidP="00693D9C">
      <w:pPr>
        <w:pStyle w:val="TOC1"/>
        <w:rPr>
          <w:lang w:val="es-ES_tradnl"/>
        </w:rPr>
      </w:pPr>
      <w:r w:rsidRPr="00964465">
        <w:rPr>
          <w:lang w:val="es-ES_tradnl"/>
        </w:rPr>
        <w:fldChar w:fldCharType="end"/>
      </w:r>
    </w:p>
    <w:p w14:paraId="4ADB7546" w14:textId="77777777" w:rsidR="002B67DA" w:rsidRPr="00964465" w:rsidRDefault="002B67DA" w:rsidP="002B67DA">
      <w:pPr>
        <w:pStyle w:val="Heading1"/>
        <w:rPr>
          <w:lang w:val="es-ES_tradnl"/>
        </w:rPr>
      </w:pPr>
      <w:r w:rsidRPr="00964465">
        <w:rPr>
          <w:lang w:val="es-ES_tradnl"/>
        </w:rPr>
        <w:br w:type="page"/>
      </w:r>
      <w:bookmarkStart w:id="4" w:name="_Toc265010674"/>
      <w:bookmarkStart w:id="5" w:name="_Toc324780901"/>
      <w:bookmarkStart w:id="6" w:name="_Toc130471256"/>
      <w:r w:rsidRPr="00964465">
        <w:rPr>
          <w:lang w:val="es-ES_tradnl"/>
        </w:rPr>
        <w:t>Objetivo, alcance y usuarios</w:t>
      </w:r>
      <w:bookmarkEnd w:id="4"/>
      <w:bookmarkEnd w:id="5"/>
      <w:bookmarkEnd w:id="6"/>
    </w:p>
    <w:p w14:paraId="602EEE39" w14:textId="77777777" w:rsidR="00CB54DA" w:rsidRPr="00964465" w:rsidRDefault="002B67DA" w:rsidP="007F1613">
      <w:pPr>
        <w:rPr>
          <w:lang w:val="es-ES_tradnl"/>
        </w:rPr>
      </w:pPr>
      <w:r w:rsidRPr="00964465">
        <w:rPr>
          <w:lang w:val="es-ES_tradnl"/>
        </w:rPr>
        <w:t xml:space="preserve">El objetivo de este documento es definir la metodología y el proceso para evaluar los impactos de la interrupción de las actividades de </w:t>
      </w:r>
      <w:commentRangeStart w:id="7"/>
      <w:r w:rsidRPr="00964465">
        <w:rPr>
          <w:lang w:val="es-ES_tradnl"/>
        </w:rPr>
        <w:t>[nombre de la organización]</w:t>
      </w:r>
      <w:commentRangeEnd w:id="7"/>
      <w:r w:rsidR="007F1613" w:rsidRPr="00964465">
        <w:rPr>
          <w:rStyle w:val="CommentReference"/>
        </w:rPr>
        <w:commentReference w:id="7"/>
      </w:r>
      <w:r w:rsidRPr="00964465">
        <w:rPr>
          <w:lang w:val="es-ES_tradnl"/>
        </w:rPr>
        <w:t xml:space="preserve"> y determinar prioridades y objetivos de continuidad y de recuperación.</w:t>
      </w:r>
    </w:p>
    <w:p w14:paraId="0375DADA" w14:textId="0EDC7AEA" w:rsidR="00C2203F" w:rsidRPr="00964465" w:rsidRDefault="00C2203F" w:rsidP="007F1613">
      <w:pPr>
        <w:rPr>
          <w:lang w:val="es-ES_tradnl"/>
        </w:rPr>
      </w:pPr>
      <w:r w:rsidRPr="00964465">
        <w:rPr>
          <w:lang w:val="es-ES_tradnl"/>
        </w:rPr>
        <w:t xml:space="preserve">El análisis del impacto en el negocio se aplica a todo el alcance del </w:t>
      </w:r>
      <w:commentRangeStart w:id="8"/>
      <w:r w:rsidR="00280CA8" w:rsidRPr="00964465">
        <w:rPr>
          <w:lang w:val="es-ES_tradnl"/>
        </w:rPr>
        <w:t>Sistema de Gestión de Continuidad de Negocio (SGCN)</w:t>
      </w:r>
      <w:commentRangeEnd w:id="8"/>
      <w:r w:rsidR="00280CA8" w:rsidRPr="00964465">
        <w:rPr>
          <w:rStyle w:val="CommentReference"/>
        </w:rPr>
        <w:commentReference w:id="8"/>
      </w:r>
      <w:r w:rsidRPr="00964465">
        <w:rPr>
          <w:lang w:val="es-ES_tradnl"/>
        </w:rPr>
        <w:t xml:space="preserve">; es decir, a todas las actividades que sustentan los productos y servicios de </w:t>
      </w:r>
      <w:commentRangeStart w:id="9"/>
      <w:r w:rsidRPr="00964465">
        <w:rPr>
          <w:lang w:val="es-ES_tradnl"/>
        </w:rPr>
        <w:t>[nombre de la organización]</w:t>
      </w:r>
      <w:commentRangeEnd w:id="9"/>
      <w:r w:rsidR="007F1613" w:rsidRPr="00964465">
        <w:rPr>
          <w:rStyle w:val="CommentReference"/>
        </w:rPr>
        <w:commentReference w:id="9"/>
      </w:r>
      <w:r w:rsidRPr="00964465">
        <w:rPr>
          <w:lang w:val="es-ES_tradnl"/>
        </w:rPr>
        <w:t>.</w:t>
      </w:r>
    </w:p>
    <w:p w14:paraId="5B597E03" w14:textId="120F6964" w:rsidR="002B67DA" w:rsidRPr="00964465" w:rsidRDefault="002B67DA" w:rsidP="007F1613">
      <w:pPr>
        <w:rPr>
          <w:lang w:val="es-ES_tradnl"/>
        </w:rPr>
      </w:pPr>
      <w:r w:rsidRPr="00964465">
        <w:rPr>
          <w:lang w:val="es-ES_tradnl"/>
        </w:rPr>
        <w:t xml:space="preserve">Los usuarios de este documento son todos los empleados de </w:t>
      </w:r>
      <w:commentRangeStart w:id="10"/>
      <w:r w:rsidRPr="00964465">
        <w:rPr>
          <w:lang w:val="es-ES_tradnl"/>
        </w:rPr>
        <w:t>[nombre de la organización]</w:t>
      </w:r>
      <w:commentRangeEnd w:id="10"/>
      <w:r w:rsidR="007F1613" w:rsidRPr="00964465">
        <w:rPr>
          <w:rStyle w:val="CommentReference"/>
        </w:rPr>
        <w:commentReference w:id="10"/>
      </w:r>
      <w:r w:rsidRPr="00964465">
        <w:rPr>
          <w:lang w:val="es-ES_tradnl"/>
        </w:rPr>
        <w:t xml:space="preserve"> que participan en el establecimiento e implementación del </w:t>
      </w:r>
      <w:commentRangeStart w:id="11"/>
      <w:r w:rsidRPr="00964465">
        <w:rPr>
          <w:lang w:val="es-ES_tradnl"/>
        </w:rPr>
        <w:t>SG</w:t>
      </w:r>
      <w:r w:rsidR="00280CA8" w:rsidRPr="00964465">
        <w:rPr>
          <w:lang w:val="es-ES_tradnl"/>
        </w:rPr>
        <w:t>CN</w:t>
      </w:r>
      <w:commentRangeEnd w:id="11"/>
      <w:r w:rsidR="00280CA8" w:rsidRPr="00964465">
        <w:rPr>
          <w:rStyle w:val="CommentReference"/>
        </w:rPr>
        <w:commentReference w:id="11"/>
      </w:r>
      <w:r w:rsidRPr="00964465">
        <w:rPr>
          <w:lang w:val="es-ES_tradnl"/>
        </w:rPr>
        <w:t>.</w:t>
      </w:r>
    </w:p>
    <w:p w14:paraId="1344285D" w14:textId="77777777" w:rsidR="002B67DA" w:rsidRPr="00964465" w:rsidRDefault="002B67DA" w:rsidP="002B67DA">
      <w:pPr>
        <w:rPr>
          <w:lang w:val="es-ES_tradnl"/>
        </w:rPr>
      </w:pPr>
    </w:p>
    <w:p w14:paraId="38CD2125" w14:textId="77777777" w:rsidR="002B67DA" w:rsidRPr="00964465" w:rsidRDefault="002B67DA" w:rsidP="002B67DA">
      <w:pPr>
        <w:pStyle w:val="Heading1"/>
        <w:rPr>
          <w:lang w:val="es-ES_tradnl"/>
        </w:rPr>
      </w:pPr>
      <w:bookmarkStart w:id="12" w:name="_Toc265010675"/>
      <w:bookmarkStart w:id="13" w:name="_Toc324780902"/>
      <w:bookmarkStart w:id="14" w:name="_Toc130471257"/>
      <w:r w:rsidRPr="00964465">
        <w:rPr>
          <w:lang w:val="es-ES_tradnl"/>
        </w:rPr>
        <w:t>Documentos de referencia</w:t>
      </w:r>
      <w:bookmarkEnd w:id="12"/>
      <w:bookmarkEnd w:id="13"/>
      <w:bookmarkEnd w:id="14"/>
    </w:p>
    <w:p w14:paraId="307D6C79" w14:textId="16887347" w:rsidR="002B67DA" w:rsidRPr="00964465" w:rsidRDefault="00280CA8" w:rsidP="002B67DA">
      <w:pPr>
        <w:numPr>
          <w:ilvl w:val="0"/>
          <w:numId w:val="4"/>
        </w:numPr>
        <w:spacing w:after="0"/>
        <w:rPr>
          <w:lang w:val="es-ES_tradnl"/>
        </w:rPr>
      </w:pPr>
      <w:r w:rsidRPr="00964465">
        <w:rPr>
          <w:lang w:val="es-ES_tradnl"/>
        </w:rPr>
        <w:t xml:space="preserve">Norma </w:t>
      </w:r>
      <w:r w:rsidR="00C2203F" w:rsidRPr="00964465">
        <w:rPr>
          <w:lang w:val="es-ES_tradnl"/>
        </w:rPr>
        <w:t xml:space="preserve">ISO 22301 </w:t>
      </w:r>
      <w:r w:rsidR="00606E85" w:rsidRPr="00964465">
        <w:rPr>
          <w:lang w:val="es-ES_tradnl"/>
        </w:rPr>
        <w:t>cláusulas</w:t>
      </w:r>
      <w:r w:rsidR="00C2203F" w:rsidRPr="00964465">
        <w:rPr>
          <w:lang w:val="es-ES_tradnl"/>
        </w:rPr>
        <w:t xml:space="preserve"> 8.2.1 y 8.2.2</w:t>
      </w:r>
    </w:p>
    <w:p w14:paraId="0BBB2577" w14:textId="74F42800" w:rsidR="00606E85" w:rsidRPr="00964465" w:rsidRDefault="00606E85" w:rsidP="002B67DA">
      <w:pPr>
        <w:numPr>
          <w:ilvl w:val="0"/>
          <w:numId w:val="4"/>
        </w:numPr>
        <w:spacing w:after="0"/>
        <w:rPr>
          <w:lang w:val="es-ES_tradnl"/>
        </w:rPr>
      </w:pPr>
      <w:r w:rsidRPr="00964465">
        <w:rPr>
          <w:lang w:val="es-ES_tradnl"/>
        </w:rPr>
        <w:t>Norma ISO 27001 cláusula A.5.29</w:t>
      </w:r>
    </w:p>
    <w:p w14:paraId="7E15EAF1" w14:textId="2F1DAD18" w:rsidR="00BE3A13" w:rsidRPr="00964465" w:rsidRDefault="00BE3A13" w:rsidP="002B67DA">
      <w:pPr>
        <w:numPr>
          <w:ilvl w:val="0"/>
          <w:numId w:val="4"/>
        </w:numPr>
        <w:spacing w:after="0"/>
        <w:rPr>
          <w:lang w:val="es-ES_tradnl"/>
        </w:rPr>
      </w:pPr>
      <w:r w:rsidRPr="00964465">
        <w:rPr>
          <w:lang w:val="es-ES_tradnl"/>
        </w:rPr>
        <w:t>Política de continuidad de negocio</w:t>
      </w:r>
    </w:p>
    <w:p w14:paraId="5F4B0295" w14:textId="576AB7A9" w:rsidR="00675864" w:rsidRPr="00964465" w:rsidRDefault="00BE3A13" w:rsidP="002B67DA">
      <w:pPr>
        <w:numPr>
          <w:ilvl w:val="0"/>
          <w:numId w:val="4"/>
        </w:numPr>
        <w:spacing w:after="0"/>
        <w:rPr>
          <w:lang w:val="es-ES_tradnl"/>
        </w:rPr>
      </w:pPr>
      <w:r w:rsidRPr="00964465">
        <w:rPr>
          <w:lang w:val="es-ES_tradnl"/>
        </w:rPr>
        <w:t>Estrategia de continuidad de</w:t>
      </w:r>
      <w:r w:rsidR="00675864" w:rsidRPr="00964465">
        <w:rPr>
          <w:lang w:val="es-ES_tradnl"/>
        </w:rPr>
        <w:t xml:space="preserve"> negocio</w:t>
      </w:r>
    </w:p>
    <w:p w14:paraId="5BAEEDA9" w14:textId="77777777" w:rsidR="00753F91" w:rsidRPr="00964465" w:rsidRDefault="00753F91" w:rsidP="002B67DA">
      <w:pPr>
        <w:numPr>
          <w:ilvl w:val="0"/>
          <w:numId w:val="4"/>
        </w:numPr>
        <w:spacing w:after="0"/>
        <w:rPr>
          <w:lang w:val="es-ES_tradnl"/>
        </w:rPr>
      </w:pPr>
      <w:commentRangeStart w:id="15"/>
      <w:r w:rsidRPr="00964465">
        <w:rPr>
          <w:lang w:val="es-ES_tradnl"/>
        </w:rPr>
        <w:t>Lista de requisitos legales, normativos, contractuales y de otra índole</w:t>
      </w:r>
      <w:commentRangeEnd w:id="15"/>
      <w:r w:rsidR="00606E85" w:rsidRPr="00964465">
        <w:rPr>
          <w:rStyle w:val="CommentReference"/>
        </w:rPr>
        <w:commentReference w:id="15"/>
      </w:r>
    </w:p>
    <w:p w14:paraId="60E05CEF" w14:textId="77777777" w:rsidR="002B67DA" w:rsidRPr="00964465" w:rsidRDefault="002B67DA" w:rsidP="00EC47B9">
      <w:pPr>
        <w:spacing w:before="240"/>
        <w:rPr>
          <w:lang w:val="es-ES_tradnl"/>
        </w:rPr>
      </w:pPr>
    </w:p>
    <w:p w14:paraId="1A5A3649" w14:textId="77777777" w:rsidR="002B67DA" w:rsidRPr="00964465" w:rsidRDefault="007E6D04" w:rsidP="002B67DA">
      <w:pPr>
        <w:pStyle w:val="Heading1"/>
        <w:spacing w:line="240" w:lineRule="auto"/>
        <w:ind w:left="0" w:firstLine="0"/>
        <w:rPr>
          <w:lang w:val="es-ES_tradnl"/>
        </w:rPr>
      </w:pPr>
      <w:bookmarkStart w:id="16" w:name="_Toc265010676"/>
      <w:bookmarkStart w:id="17" w:name="_Toc324780903"/>
      <w:bookmarkStart w:id="18" w:name="_Toc130471258"/>
      <w:commentRangeStart w:id="19"/>
      <w:r w:rsidRPr="00964465">
        <w:rPr>
          <w:lang w:val="es-ES_tradnl"/>
        </w:rPr>
        <w:t>Metodología para el análisis del impacto en el negocio</w:t>
      </w:r>
      <w:bookmarkEnd w:id="16"/>
      <w:bookmarkEnd w:id="17"/>
      <w:commentRangeEnd w:id="19"/>
      <w:r w:rsidR="00606E85" w:rsidRPr="00964465">
        <w:rPr>
          <w:rStyle w:val="CommentReference"/>
          <w:b w:val="0"/>
        </w:rPr>
        <w:commentReference w:id="19"/>
      </w:r>
      <w:bookmarkEnd w:id="18"/>
    </w:p>
    <w:p w14:paraId="11E152DB" w14:textId="77777777" w:rsidR="00787781" w:rsidRPr="00964465" w:rsidRDefault="00787781" w:rsidP="007E6D04">
      <w:pPr>
        <w:pStyle w:val="Heading2"/>
        <w:rPr>
          <w:lang w:val="es-ES_tradnl"/>
        </w:rPr>
      </w:pPr>
      <w:bookmarkStart w:id="20" w:name="_Toc324780904"/>
      <w:bookmarkStart w:id="21" w:name="_Toc130471259"/>
      <w:bookmarkStart w:id="22" w:name="_Toc265010678"/>
      <w:r w:rsidRPr="00964465">
        <w:rPr>
          <w:lang w:val="es-ES_tradnl"/>
        </w:rPr>
        <w:t>Organización</w:t>
      </w:r>
      <w:bookmarkEnd w:id="20"/>
      <w:bookmarkEnd w:id="21"/>
    </w:p>
    <w:p w14:paraId="0C346837" w14:textId="77777777" w:rsidR="00787781" w:rsidRPr="00964465" w:rsidRDefault="00787781" w:rsidP="007F1613">
      <w:pPr>
        <w:rPr>
          <w:lang w:val="es-ES_tradnl"/>
        </w:rPr>
      </w:pPr>
      <w:commentRangeStart w:id="23"/>
      <w:r w:rsidRPr="00964465">
        <w:rPr>
          <w:lang w:val="es-ES_tradnl"/>
        </w:rPr>
        <w:t>El análisis del impacto en el negocio se implementa a través de los Cuestionarios sobre el análisis del impacto en el negocio.</w:t>
      </w:r>
      <w:commentRangeEnd w:id="23"/>
      <w:r w:rsidR="00606E85" w:rsidRPr="00964465">
        <w:rPr>
          <w:rStyle w:val="CommentReference"/>
        </w:rPr>
        <w:commentReference w:id="23"/>
      </w:r>
      <w:r w:rsidRPr="00964465">
        <w:rPr>
          <w:lang w:val="es-ES_tradnl"/>
        </w:rPr>
        <w:t xml:space="preserve"> El proceso es coordinado por </w:t>
      </w:r>
      <w:commentRangeStart w:id="24"/>
      <w:r w:rsidRPr="00964465">
        <w:rPr>
          <w:lang w:val="es-ES_tradnl"/>
        </w:rPr>
        <w:t>[cargo]</w:t>
      </w:r>
      <w:commentRangeEnd w:id="24"/>
      <w:r w:rsidR="00606E85" w:rsidRPr="00964465">
        <w:rPr>
          <w:rStyle w:val="CommentReference"/>
        </w:rPr>
        <w:commentReference w:id="24"/>
      </w:r>
      <w:r w:rsidRPr="00964465">
        <w:rPr>
          <w:lang w:val="es-ES_tradnl"/>
        </w:rPr>
        <w:t xml:space="preserve"> y el análisis de las actividades individuales es realizado por la persona responsable de cada actividad.</w:t>
      </w:r>
    </w:p>
    <w:p w14:paraId="518EB27D" w14:textId="77777777" w:rsidR="00787781" w:rsidRPr="00964465" w:rsidRDefault="00787781" w:rsidP="00606E85">
      <w:pPr>
        <w:rPr>
          <w:lang w:val="es-ES_tradnl"/>
        </w:rPr>
      </w:pPr>
      <w:r w:rsidRPr="00964465">
        <w:rPr>
          <w:lang w:val="es-ES_tradnl"/>
        </w:rPr>
        <w:t>El análisis del impacto en el negocio se realiza una vez finalizada la evaluación de riesgos para que la información sobre los recursos necesarios pueda ser recolectada durante de dicha evaluación.</w:t>
      </w:r>
    </w:p>
    <w:p w14:paraId="6A623B33" w14:textId="77777777" w:rsidR="00787781" w:rsidRPr="00964465" w:rsidRDefault="00787781" w:rsidP="007F1613">
      <w:pPr>
        <w:rPr>
          <w:lang w:val="es-ES_tradnl"/>
        </w:rPr>
      </w:pPr>
      <w:r w:rsidRPr="00964465">
        <w:rPr>
          <w:lang w:val="es-ES_tradnl"/>
        </w:rPr>
        <w:t xml:space="preserve">El manejo de documentos confidenciales producidos de acuerdo a esta Metodología se realizará en conformidad con </w:t>
      </w:r>
      <w:commentRangeStart w:id="25"/>
      <w:r w:rsidRPr="00964465">
        <w:rPr>
          <w:lang w:val="es-ES_tradnl"/>
        </w:rPr>
        <w:t>[nombre del documento]</w:t>
      </w:r>
      <w:commentRangeEnd w:id="25"/>
      <w:r w:rsidR="00606E85" w:rsidRPr="00964465">
        <w:rPr>
          <w:rStyle w:val="CommentReference"/>
        </w:rPr>
        <w:commentReference w:id="25"/>
      </w:r>
      <w:r w:rsidRPr="00964465">
        <w:rPr>
          <w:lang w:val="es-ES_tradnl"/>
        </w:rPr>
        <w:t>.</w:t>
      </w:r>
    </w:p>
    <w:p w14:paraId="558612E8" w14:textId="77777777" w:rsidR="002B67DA" w:rsidRPr="00964465" w:rsidRDefault="003F32CF" w:rsidP="007E6D04">
      <w:pPr>
        <w:pStyle w:val="Heading2"/>
        <w:rPr>
          <w:lang w:val="es-ES_tradnl"/>
        </w:rPr>
      </w:pPr>
      <w:bookmarkStart w:id="26" w:name="_Toc324780905"/>
      <w:bookmarkStart w:id="27" w:name="_Toc130471260"/>
      <w:r w:rsidRPr="00964465">
        <w:rPr>
          <w:lang w:val="es-ES_tradnl"/>
        </w:rPr>
        <w:t>Identificación de actividades</w:t>
      </w:r>
      <w:bookmarkEnd w:id="22"/>
      <w:bookmarkEnd w:id="26"/>
      <w:bookmarkEnd w:id="27"/>
    </w:p>
    <w:p w14:paraId="13902008" w14:textId="77777777" w:rsidR="003F32CF" w:rsidRPr="00964465" w:rsidRDefault="003F32CF" w:rsidP="007F1613">
      <w:pPr>
        <w:rPr>
          <w:lang w:val="es-ES_tradnl"/>
        </w:rPr>
      </w:pPr>
      <w:r w:rsidRPr="00964465">
        <w:rPr>
          <w:lang w:val="es-ES_tradnl"/>
        </w:rPr>
        <w:t xml:space="preserve">El </w:t>
      </w:r>
      <w:commentRangeStart w:id="28"/>
      <w:r w:rsidRPr="00964465">
        <w:rPr>
          <w:lang w:val="es-ES_tradnl"/>
        </w:rPr>
        <w:t>[cargo]</w:t>
      </w:r>
      <w:commentRangeEnd w:id="28"/>
      <w:r w:rsidR="00606E85" w:rsidRPr="00964465">
        <w:rPr>
          <w:rStyle w:val="CommentReference"/>
        </w:rPr>
        <w:commentReference w:id="28"/>
      </w:r>
      <w:r w:rsidRPr="00964465">
        <w:rPr>
          <w:lang w:val="es-ES_tradnl"/>
        </w:rPr>
        <w:t xml:space="preserve"> es responsable de identificar todas las actividades que sustentan la provisión de productos y servicios y de designar la persona responsable para cada actividad.</w:t>
      </w:r>
    </w:p>
    <w:p w14:paraId="1B298CE7" w14:textId="77777777" w:rsidR="00AE39C4" w:rsidRPr="00964465" w:rsidRDefault="00AE39C4" w:rsidP="00AE39C4">
      <w:pPr>
        <w:pStyle w:val="Heading2"/>
        <w:rPr>
          <w:lang w:val="es-ES_tradnl"/>
        </w:rPr>
      </w:pPr>
      <w:bookmarkStart w:id="29" w:name="_Toc324780906"/>
      <w:bookmarkStart w:id="30" w:name="_Toc130471261"/>
      <w:r w:rsidRPr="00964465">
        <w:rPr>
          <w:lang w:val="es-ES_tradnl"/>
        </w:rPr>
        <w:t>Impactos del incidente disruptivo</w:t>
      </w:r>
      <w:bookmarkEnd w:id="29"/>
      <w:bookmarkEnd w:id="30"/>
    </w:p>
    <w:p w14:paraId="240F4406" w14:textId="77777777" w:rsidR="00AE39C4" w:rsidRPr="00964465" w:rsidRDefault="00AE39C4" w:rsidP="007F1613">
      <w:pPr>
        <w:rPr>
          <w:lang w:val="es-ES_tradnl"/>
        </w:rPr>
      </w:pPr>
      <w:r w:rsidRPr="00964465">
        <w:rPr>
          <w:lang w:val="es-ES_tradnl"/>
        </w:rPr>
        <w:t>Los impactos de un incidente disruptivo sobre una actividad son evaluados a través de los (1) impactos generales (evaluación cualitativa) e (2) impacto financiero (evaluación cuantitativa). Ambos impactos son evaluados para los siguientes períodos de tiempo:</w:t>
      </w:r>
    </w:p>
    <w:p w14:paraId="78B1664E" w14:textId="77777777" w:rsidR="00AE39C4" w:rsidRPr="00964465" w:rsidRDefault="00AE39C4" w:rsidP="00AE39C4">
      <w:pPr>
        <w:pStyle w:val="ListParagraph"/>
        <w:numPr>
          <w:ilvl w:val="0"/>
          <w:numId w:val="8"/>
        </w:numPr>
        <w:spacing w:line="240" w:lineRule="auto"/>
        <w:rPr>
          <w:lang w:val="es-ES_tradnl"/>
        </w:rPr>
      </w:pPr>
      <w:r w:rsidRPr="00964465">
        <w:rPr>
          <w:lang w:val="es-ES_tradnl"/>
        </w:rPr>
        <w:t>2 horas</w:t>
      </w:r>
    </w:p>
    <w:p w14:paraId="48AEAD28" w14:textId="77777777" w:rsidR="00AE39C4" w:rsidRPr="00964465" w:rsidRDefault="00AE39C4" w:rsidP="00AE39C4">
      <w:pPr>
        <w:pStyle w:val="ListParagraph"/>
        <w:numPr>
          <w:ilvl w:val="0"/>
          <w:numId w:val="8"/>
        </w:numPr>
        <w:spacing w:line="240" w:lineRule="auto"/>
        <w:rPr>
          <w:lang w:val="es-ES_tradnl"/>
        </w:rPr>
      </w:pPr>
      <w:r w:rsidRPr="00964465">
        <w:rPr>
          <w:lang w:val="es-ES_tradnl"/>
        </w:rPr>
        <w:t>4 horas</w:t>
      </w:r>
    </w:p>
    <w:p w14:paraId="7035A3E1" w14:textId="77777777" w:rsidR="00AE39C4" w:rsidRPr="00964465" w:rsidRDefault="00AE39C4" w:rsidP="00AE39C4">
      <w:pPr>
        <w:pStyle w:val="ListParagraph"/>
        <w:numPr>
          <w:ilvl w:val="0"/>
          <w:numId w:val="8"/>
        </w:numPr>
        <w:spacing w:line="240" w:lineRule="auto"/>
        <w:rPr>
          <w:lang w:val="es-ES_tradnl"/>
        </w:rPr>
      </w:pPr>
      <w:r w:rsidRPr="00964465">
        <w:rPr>
          <w:lang w:val="es-ES_tradnl"/>
        </w:rPr>
        <w:t>24 horas</w:t>
      </w:r>
    </w:p>
    <w:p w14:paraId="54DCF276" w14:textId="77777777" w:rsidR="00AE39C4" w:rsidRPr="00964465" w:rsidRDefault="00AE39C4" w:rsidP="00AE39C4">
      <w:pPr>
        <w:pStyle w:val="ListParagraph"/>
        <w:numPr>
          <w:ilvl w:val="0"/>
          <w:numId w:val="8"/>
        </w:numPr>
        <w:spacing w:line="240" w:lineRule="auto"/>
        <w:rPr>
          <w:lang w:val="es-ES_tradnl"/>
        </w:rPr>
      </w:pPr>
      <w:r w:rsidRPr="00964465">
        <w:rPr>
          <w:lang w:val="es-ES_tradnl"/>
        </w:rPr>
        <w:t>48 horas</w:t>
      </w:r>
    </w:p>
    <w:p w14:paraId="3B4E7F4B" w14:textId="77777777" w:rsidR="00AE39C4" w:rsidRPr="00964465" w:rsidRDefault="00AE39C4" w:rsidP="00AE39C4">
      <w:pPr>
        <w:pStyle w:val="ListParagraph"/>
        <w:numPr>
          <w:ilvl w:val="0"/>
          <w:numId w:val="8"/>
        </w:numPr>
        <w:spacing w:line="240" w:lineRule="auto"/>
        <w:rPr>
          <w:lang w:val="es-ES_tradnl"/>
        </w:rPr>
      </w:pPr>
      <w:r w:rsidRPr="00964465">
        <w:rPr>
          <w:lang w:val="es-ES_tradnl"/>
        </w:rPr>
        <w:t>1 semana</w:t>
      </w:r>
    </w:p>
    <w:p w14:paraId="4D7645B3" w14:textId="77777777" w:rsidR="00AE39C4" w:rsidRPr="00964465" w:rsidRDefault="00AE39C4" w:rsidP="007F1613">
      <w:pPr>
        <w:rPr>
          <w:lang w:val="es-ES_tradnl"/>
        </w:rPr>
      </w:pPr>
      <w:r w:rsidRPr="00964465">
        <w:rPr>
          <w:lang w:val="es-ES_tradnl"/>
        </w:rPr>
        <w:t>Si alguna actividad es menos urgente, se pueden alargar los períodos para esa actividad particular; por ej., de 4 horas a 2 semanas, o similar.</w:t>
      </w:r>
    </w:p>
    <w:p w14:paraId="4D5CBB9E" w14:textId="77777777" w:rsidR="00CF2C9C" w:rsidRPr="00964465" w:rsidRDefault="00CF2C9C" w:rsidP="007F1613">
      <w:pPr>
        <w:rPr>
          <w:lang w:val="es-ES_tradnl"/>
        </w:rPr>
      </w:pPr>
      <w:r w:rsidRPr="00964465">
        <w:rPr>
          <w:lang w:val="es-ES_tradnl"/>
        </w:rPr>
        <w:t>Para la evaluación general (1), los impactos se clasifican de la siguiente forma:</w:t>
      </w:r>
    </w:p>
    <w:tbl>
      <w:tblPr>
        <w:tblW w:w="9038" w:type="dxa"/>
        <w:tblInd w:w="98" w:type="dxa"/>
        <w:tblLook w:val="04A0" w:firstRow="1" w:lastRow="0" w:firstColumn="1" w:lastColumn="0" w:noHBand="0" w:noVBand="1"/>
      </w:tblPr>
      <w:tblGrid>
        <w:gridCol w:w="1523"/>
        <w:gridCol w:w="1003"/>
        <w:gridCol w:w="6512"/>
      </w:tblGrid>
      <w:tr w:rsidR="00CF2C9C" w:rsidRPr="00964465" w14:paraId="4D5945BE" w14:textId="77777777" w:rsidTr="00606E85">
        <w:trPr>
          <w:trHeight w:val="908"/>
        </w:trPr>
        <w:tc>
          <w:tcPr>
            <w:tcW w:w="1523"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79968332" w14:textId="77777777" w:rsidR="00CF2C9C" w:rsidRPr="00964465" w:rsidRDefault="00CF2C9C" w:rsidP="00070008">
            <w:pPr>
              <w:spacing w:after="0"/>
              <w:rPr>
                <w:rFonts w:eastAsia="Times New Roman"/>
                <w:color w:val="000000"/>
                <w:lang w:val="es-ES_tradnl"/>
              </w:rPr>
            </w:pPr>
            <w:r w:rsidRPr="00964465">
              <w:rPr>
                <w:color w:val="000000"/>
                <w:lang w:val="es-ES_tradnl"/>
              </w:rPr>
              <w:t>Consecuencia insignificante</w:t>
            </w:r>
          </w:p>
        </w:tc>
        <w:tc>
          <w:tcPr>
            <w:tcW w:w="1003" w:type="dxa"/>
            <w:tcBorders>
              <w:top w:val="single" w:sz="8" w:space="0" w:color="auto"/>
              <w:left w:val="nil"/>
              <w:bottom w:val="single" w:sz="4" w:space="0" w:color="auto"/>
              <w:right w:val="single" w:sz="4" w:space="0" w:color="auto"/>
            </w:tcBorders>
            <w:shd w:val="clear" w:color="000000" w:fill="92D050"/>
            <w:vAlign w:val="center"/>
            <w:hideMark/>
          </w:tcPr>
          <w:p w14:paraId="1E341D76" w14:textId="77777777" w:rsidR="00CF2C9C" w:rsidRPr="00964465" w:rsidRDefault="004A1EE8" w:rsidP="00070008">
            <w:pPr>
              <w:spacing w:after="0"/>
              <w:jc w:val="center"/>
              <w:rPr>
                <w:rFonts w:eastAsia="Times New Roman"/>
                <w:color w:val="000000"/>
                <w:lang w:val="es-ES_tradnl"/>
              </w:rPr>
            </w:pPr>
            <w:r w:rsidRPr="00964465">
              <w:rPr>
                <w:color w:val="000000"/>
                <w:lang w:val="es-ES_tradnl"/>
              </w:rPr>
              <w:t>1</w:t>
            </w:r>
          </w:p>
        </w:tc>
        <w:tc>
          <w:tcPr>
            <w:tcW w:w="6512" w:type="dxa"/>
            <w:tcBorders>
              <w:top w:val="single" w:sz="8" w:space="0" w:color="auto"/>
              <w:left w:val="nil"/>
              <w:bottom w:val="single" w:sz="4" w:space="0" w:color="auto"/>
              <w:right w:val="single" w:sz="8" w:space="0" w:color="auto"/>
            </w:tcBorders>
            <w:shd w:val="clear" w:color="auto" w:fill="auto"/>
            <w:vAlign w:val="bottom"/>
            <w:hideMark/>
          </w:tcPr>
          <w:p w14:paraId="505AFAED" w14:textId="77777777" w:rsidR="00CF2C9C" w:rsidRPr="00964465" w:rsidRDefault="00CF2C9C" w:rsidP="00070008">
            <w:pPr>
              <w:spacing w:after="0"/>
              <w:rPr>
                <w:color w:val="000000"/>
                <w:lang w:val="es-ES_tradnl"/>
              </w:rPr>
            </w:pPr>
            <w:r w:rsidRPr="00964465">
              <w:rPr>
                <w:color w:val="000000"/>
                <w:lang w:val="es-ES_tradnl"/>
              </w:rPr>
              <w:t>La duración del incidente disruptivo no afecta significativamente las finanzas, las obligaciones legales o contractuales o el prestigio de la organización.</w:t>
            </w:r>
          </w:p>
        </w:tc>
      </w:tr>
      <w:tr w:rsidR="00CF2C9C" w:rsidRPr="00964465" w14:paraId="2742D204" w14:textId="77777777" w:rsidTr="00606E85">
        <w:trPr>
          <w:trHeight w:val="908"/>
        </w:trPr>
        <w:tc>
          <w:tcPr>
            <w:tcW w:w="1523" w:type="dxa"/>
            <w:tcBorders>
              <w:top w:val="nil"/>
              <w:left w:val="single" w:sz="8" w:space="0" w:color="auto"/>
              <w:bottom w:val="single" w:sz="4" w:space="0" w:color="auto"/>
              <w:right w:val="single" w:sz="4" w:space="0" w:color="auto"/>
            </w:tcBorders>
            <w:shd w:val="clear" w:color="auto" w:fill="auto"/>
            <w:vAlign w:val="center"/>
            <w:hideMark/>
          </w:tcPr>
          <w:p w14:paraId="74D55639" w14:textId="77777777" w:rsidR="00CF2C9C" w:rsidRPr="00964465" w:rsidRDefault="00CF2C9C" w:rsidP="00070008">
            <w:pPr>
              <w:spacing w:after="0"/>
              <w:rPr>
                <w:rFonts w:eastAsia="Times New Roman"/>
                <w:color w:val="000000"/>
                <w:lang w:val="es-ES_tradnl"/>
              </w:rPr>
            </w:pPr>
            <w:r w:rsidRPr="00964465">
              <w:rPr>
                <w:color w:val="000000"/>
                <w:lang w:val="es-ES_tradnl"/>
              </w:rPr>
              <w:t>Consecuencia aceptable</w:t>
            </w:r>
          </w:p>
        </w:tc>
        <w:tc>
          <w:tcPr>
            <w:tcW w:w="1003" w:type="dxa"/>
            <w:tcBorders>
              <w:top w:val="nil"/>
              <w:left w:val="nil"/>
              <w:bottom w:val="single" w:sz="4" w:space="0" w:color="auto"/>
              <w:right w:val="single" w:sz="4" w:space="0" w:color="auto"/>
            </w:tcBorders>
            <w:shd w:val="clear" w:color="000000" w:fill="FFFF00"/>
            <w:vAlign w:val="center"/>
            <w:hideMark/>
          </w:tcPr>
          <w:p w14:paraId="3759BE7F" w14:textId="77777777" w:rsidR="00CF2C9C" w:rsidRPr="00964465" w:rsidRDefault="004A1EE8" w:rsidP="00070008">
            <w:pPr>
              <w:spacing w:after="0"/>
              <w:jc w:val="center"/>
              <w:rPr>
                <w:rFonts w:eastAsia="Times New Roman"/>
                <w:color w:val="000000"/>
                <w:lang w:val="es-ES_tradnl"/>
              </w:rPr>
            </w:pPr>
            <w:r w:rsidRPr="00964465">
              <w:rPr>
                <w:color w:val="000000"/>
                <w:lang w:val="es-ES_tradnl"/>
              </w:rPr>
              <w:t>2</w:t>
            </w:r>
          </w:p>
        </w:tc>
        <w:tc>
          <w:tcPr>
            <w:tcW w:w="6512" w:type="dxa"/>
            <w:tcBorders>
              <w:top w:val="nil"/>
              <w:left w:val="nil"/>
              <w:bottom w:val="single" w:sz="4" w:space="0" w:color="auto"/>
              <w:right w:val="single" w:sz="8" w:space="0" w:color="auto"/>
            </w:tcBorders>
            <w:shd w:val="clear" w:color="auto" w:fill="auto"/>
            <w:vAlign w:val="bottom"/>
            <w:hideMark/>
          </w:tcPr>
          <w:p w14:paraId="08EDD64C" w14:textId="4A510D89" w:rsidR="00CF2C9C" w:rsidRPr="00964465" w:rsidRDefault="00CF2C9C" w:rsidP="00C4469E">
            <w:pPr>
              <w:spacing w:after="0"/>
              <w:rPr>
                <w:color w:val="000000"/>
                <w:lang w:val="es-ES_tradnl"/>
              </w:rPr>
            </w:pPr>
            <w:r w:rsidRPr="00964465">
              <w:rPr>
                <w:color w:val="000000"/>
                <w:lang w:val="es-ES_tradnl"/>
              </w:rPr>
              <w:t>La duración del incidente disruptivo provoca daños sobre las finanzas, las obligaciones legales o contractuales o el prestigio de la organización, pero ese daño todavía es aceptable teniendo en cuenta su magnitud y circunstancias específicas.</w:t>
            </w:r>
          </w:p>
        </w:tc>
      </w:tr>
      <w:tr w:rsidR="00CF2C9C" w:rsidRPr="00964465" w14:paraId="3F9DA188" w14:textId="77777777" w:rsidTr="00606E85">
        <w:trPr>
          <w:trHeight w:val="923"/>
        </w:trPr>
        <w:tc>
          <w:tcPr>
            <w:tcW w:w="1523"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97FA3F7" w14:textId="77777777" w:rsidR="00CF2C9C" w:rsidRPr="00964465" w:rsidRDefault="00CF2C9C" w:rsidP="00070008">
            <w:pPr>
              <w:spacing w:after="0"/>
              <w:rPr>
                <w:rFonts w:eastAsia="Times New Roman"/>
                <w:color w:val="000000"/>
                <w:lang w:val="es-ES_tradnl"/>
              </w:rPr>
            </w:pPr>
            <w:r w:rsidRPr="00964465">
              <w:rPr>
                <w:color w:val="000000"/>
                <w:lang w:val="es-ES_tradnl"/>
              </w:rPr>
              <w:t>Consecuencia mayor</w:t>
            </w:r>
          </w:p>
        </w:tc>
        <w:tc>
          <w:tcPr>
            <w:tcW w:w="1003" w:type="dxa"/>
            <w:tcBorders>
              <w:top w:val="single" w:sz="4" w:space="0" w:color="auto"/>
              <w:left w:val="nil"/>
              <w:bottom w:val="single" w:sz="4" w:space="0" w:color="auto"/>
              <w:right w:val="single" w:sz="4" w:space="0" w:color="auto"/>
            </w:tcBorders>
            <w:shd w:val="clear" w:color="auto" w:fill="FF0000"/>
            <w:vAlign w:val="center"/>
            <w:hideMark/>
          </w:tcPr>
          <w:p w14:paraId="40C223A1" w14:textId="77777777" w:rsidR="00CF2C9C" w:rsidRPr="00964465" w:rsidRDefault="004A1EE8" w:rsidP="00070008">
            <w:pPr>
              <w:spacing w:after="0"/>
              <w:jc w:val="center"/>
              <w:rPr>
                <w:rFonts w:eastAsia="Times New Roman"/>
                <w:color w:val="000000"/>
                <w:lang w:val="es-ES_tradnl"/>
              </w:rPr>
            </w:pPr>
            <w:r w:rsidRPr="00964465">
              <w:rPr>
                <w:color w:val="000000"/>
                <w:lang w:val="es-ES_tradnl"/>
              </w:rPr>
              <w:t>3</w:t>
            </w:r>
          </w:p>
        </w:tc>
        <w:tc>
          <w:tcPr>
            <w:tcW w:w="6512" w:type="dxa"/>
            <w:tcBorders>
              <w:top w:val="single" w:sz="4" w:space="0" w:color="auto"/>
              <w:left w:val="nil"/>
              <w:bottom w:val="single" w:sz="4" w:space="0" w:color="auto"/>
              <w:right w:val="single" w:sz="8" w:space="0" w:color="auto"/>
            </w:tcBorders>
            <w:shd w:val="clear" w:color="auto" w:fill="auto"/>
            <w:vAlign w:val="bottom"/>
            <w:hideMark/>
          </w:tcPr>
          <w:p w14:paraId="72DDBCB7" w14:textId="386B1FE5" w:rsidR="00CF2C9C" w:rsidRPr="00964465" w:rsidRDefault="00AC1D68" w:rsidP="00EC4BEB">
            <w:pPr>
              <w:spacing w:after="0"/>
              <w:rPr>
                <w:color w:val="000000"/>
                <w:lang w:val="es-ES_tradnl"/>
              </w:rPr>
            </w:pPr>
            <w:r>
              <w:rPr>
                <w:color w:val="000000"/>
                <w:lang w:val="es-ES_tradnl"/>
              </w:rPr>
              <w:t>…</w:t>
            </w:r>
          </w:p>
        </w:tc>
      </w:tr>
      <w:tr w:rsidR="00CF2C9C" w:rsidRPr="00964465" w14:paraId="613B29F4" w14:textId="77777777" w:rsidTr="00606E85">
        <w:trPr>
          <w:trHeight w:val="923"/>
        </w:trPr>
        <w:tc>
          <w:tcPr>
            <w:tcW w:w="1523" w:type="dxa"/>
            <w:tcBorders>
              <w:top w:val="single" w:sz="4" w:space="0" w:color="auto"/>
              <w:left w:val="single" w:sz="8" w:space="0" w:color="auto"/>
              <w:bottom w:val="single" w:sz="8" w:space="0" w:color="auto"/>
              <w:right w:val="single" w:sz="4" w:space="0" w:color="auto"/>
            </w:tcBorders>
            <w:shd w:val="clear" w:color="auto" w:fill="auto"/>
            <w:vAlign w:val="center"/>
            <w:hideMark/>
          </w:tcPr>
          <w:p w14:paraId="1D4AAB5C" w14:textId="77777777" w:rsidR="00CF2C9C" w:rsidRPr="00964465" w:rsidRDefault="00CF2C9C" w:rsidP="00070008">
            <w:pPr>
              <w:spacing w:after="0"/>
              <w:rPr>
                <w:color w:val="000000"/>
                <w:lang w:val="es-ES_tradnl"/>
              </w:rPr>
            </w:pPr>
            <w:r w:rsidRPr="00964465">
              <w:rPr>
                <w:color w:val="000000"/>
                <w:lang w:val="es-ES_tradnl"/>
              </w:rPr>
              <w:t>Consecuencia catastrófica</w:t>
            </w:r>
          </w:p>
        </w:tc>
        <w:tc>
          <w:tcPr>
            <w:tcW w:w="1003" w:type="dxa"/>
            <w:tcBorders>
              <w:top w:val="single" w:sz="4" w:space="0" w:color="auto"/>
              <w:left w:val="nil"/>
              <w:bottom w:val="single" w:sz="8" w:space="0" w:color="auto"/>
              <w:right w:val="single" w:sz="4" w:space="0" w:color="auto"/>
            </w:tcBorders>
            <w:shd w:val="clear" w:color="auto" w:fill="C00000"/>
            <w:vAlign w:val="center"/>
            <w:hideMark/>
          </w:tcPr>
          <w:p w14:paraId="549CB0CD" w14:textId="77777777" w:rsidR="00CF2C9C" w:rsidRPr="00964465" w:rsidRDefault="004A1EE8" w:rsidP="00070008">
            <w:pPr>
              <w:spacing w:after="0"/>
              <w:jc w:val="center"/>
              <w:rPr>
                <w:color w:val="000000"/>
                <w:lang w:val="es-ES_tradnl"/>
              </w:rPr>
            </w:pPr>
            <w:r w:rsidRPr="00964465">
              <w:rPr>
                <w:color w:val="000000"/>
                <w:lang w:val="es-ES_tradnl"/>
              </w:rPr>
              <w:t>4</w:t>
            </w:r>
          </w:p>
        </w:tc>
        <w:tc>
          <w:tcPr>
            <w:tcW w:w="6512" w:type="dxa"/>
            <w:tcBorders>
              <w:top w:val="single" w:sz="4" w:space="0" w:color="auto"/>
              <w:left w:val="nil"/>
              <w:bottom w:val="single" w:sz="8" w:space="0" w:color="auto"/>
              <w:right w:val="single" w:sz="8" w:space="0" w:color="auto"/>
            </w:tcBorders>
            <w:shd w:val="clear" w:color="auto" w:fill="auto"/>
            <w:vAlign w:val="bottom"/>
            <w:hideMark/>
          </w:tcPr>
          <w:p w14:paraId="1A379426" w14:textId="01F736B1" w:rsidR="00CF2C9C" w:rsidRPr="00964465" w:rsidRDefault="00AC1D68" w:rsidP="00CF2C9C">
            <w:pPr>
              <w:spacing w:after="0"/>
              <w:rPr>
                <w:color w:val="000000"/>
                <w:lang w:val="es-ES_tradnl"/>
              </w:rPr>
            </w:pPr>
            <w:r>
              <w:rPr>
                <w:color w:val="000000"/>
                <w:lang w:val="es-ES_tradnl"/>
              </w:rPr>
              <w:t>…</w:t>
            </w:r>
          </w:p>
        </w:tc>
      </w:tr>
    </w:tbl>
    <w:p w14:paraId="0A233E9A" w14:textId="77777777" w:rsidR="007F1613" w:rsidRPr="00964465" w:rsidRDefault="007F1613" w:rsidP="007F1613">
      <w:pPr>
        <w:pStyle w:val="NoSpacing"/>
        <w:rPr>
          <w:lang w:val="es-ES_tradnl"/>
        </w:rPr>
      </w:pPr>
    </w:p>
    <w:p w14:paraId="6FF3D76B" w14:textId="61836E16" w:rsidR="00CF2C9C" w:rsidRDefault="00CF2C9C" w:rsidP="007F1613">
      <w:pPr>
        <w:rPr>
          <w:lang w:val="es-ES_tradnl"/>
        </w:rPr>
      </w:pPr>
      <w:r w:rsidRPr="00964465">
        <w:rPr>
          <w:lang w:val="es-ES_tradnl"/>
        </w:rPr>
        <w:t>Para la evaluación financiera (2), el impacto tiene que ser establecido en moneda local.</w:t>
      </w:r>
    </w:p>
    <w:p w14:paraId="5C38B285" w14:textId="52F4A155" w:rsidR="00AC1D68" w:rsidRDefault="00AC1D68" w:rsidP="007F1613">
      <w:pPr>
        <w:rPr>
          <w:lang w:val="es-ES_tradnl"/>
        </w:rPr>
      </w:pPr>
      <w:r>
        <w:rPr>
          <w:lang w:val="es-ES_tradnl"/>
        </w:rPr>
        <w:t>…</w:t>
      </w:r>
    </w:p>
    <w:p w14:paraId="5A273913" w14:textId="77777777" w:rsidR="00AC1D68" w:rsidRDefault="00AC1D68" w:rsidP="00AC1D68">
      <w:pPr>
        <w:spacing w:line="240" w:lineRule="auto"/>
        <w:jc w:val="center"/>
        <w:rPr>
          <w:rFonts w:eastAsiaTheme="minorEastAsia"/>
          <w:lang w:eastAsia="en-US"/>
        </w:rPr>
      </w:pPr>
      <w:r>
        <w:rPr>
          <w:rFonts w:eastAsiaTheme="minorEastAsia"/>
          <w:lang w:eastAsia="en-US"/>
        </w:rPr>
        <w:t>** FIN DE MUESTRA GRATIS **</w:t>
      </w:r>
    </w:p>
    <w:p w14:paraId="0654CD45" w14:textId="2E5D7A9F" w:rsidR="00AC1D68" w:rsidRDefault="00AC1D68" w:rsidP="00AC1D68">
      <w:pPr>
        <w:spacing w:line="240" w:lineRule="auto"/>
        <w:rPr>
          <w:rFonts w:eastAsiaTheme="minorEastAsia"/>
          <w:lang w:val="es-ES_tradnl" w:eastAsia="en-US" w:bidi="ar-SA"/>
        </w:rPr>
      </w:pPr>
      <w:r>
        <w:rPr>
          <w:rFonts w:eastAsiaTheme="minorEastAsia"/>
          <w:lang w:val="es-ES_tradnl" w:eastAsia="en-US" w:bidi="ar-SA"/>
        </w:rPr>
        <w:t xml:space="preserve">Si ha decidido que el </w:t>
      </w:r>
      <w:r w:rsidR="00CC6E8E" w:rsidRPr="00CC6E8E">
        <w:rPr>
          <w:rFonts w:eastAsiaTheme="minorEastAsia"/>
          <w:lang w:val="es-ES_tradnl" w:eastAsia="en-US" w:bidi="ar-SA"/>
        </w:rPr>
        <w:t>Paquete ISO 22301 Análisis de impacto en el negocio</w:t>
      </w:r>
      <w:r>
        <w:rPr>
          <w:rFonts w:eastAsiaTheme="minorEastAsia"/>
          <w:lang w:val="es-ES_tradnl" w:eastAsia="en-US" w:bidi="ar-SA"/>
        </w:rPr>
        <w:t xml:space="preserve"> es la mejor elección para su compañía, consulte la siguiente tabla para elegir el paquete de documentos con el nivel de soporte experto adecuado.</w:t>
      </w:r>
    </w:p>
    <w:tbl>
      <w:tblPr>
        <w:tblStyle w:val="TableGrid"/>
        <w:tblpPr w:leftFromText="180" w:rightFromText="180" w:vertAnchor="text" w:tblpX="-90" w:tblpY="1"/>
        <w:tblOverlap w:val="never"/>
        <w:tblW w:w="8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960"/>
        <w:gridCol w:w="2430"/>
        <w:gridCol w:w="2430"/>
      </w:tblGrid>
      <w:tr w:rsidR="00CC6E8E" w:rsidRPr="006A2B6E" w14:paraId="14FD4FF8" w14:textId="77777777" w:rsidTr="00CC6E8E">
        <w:tc>
          <w:tcPr>
            <w:tcW w:w="3960" w:type="dxa"/>
            <w:vAlign w:val="center"/>
          </w:tcPr>
          <w:p w14:paraId="6A82EB66" w14:textId="77777777" w:rsidR="00CC6E8E" w:rsidRPr="006A2B6E" w:rsidRDefault="00CC6E8E" w:rsidP="00CC6E8E">
            <w:pPr>
              <w:pStyle w:val="NoSpacing"/>
              <w:jc w:val="center"/>
              <w:rPr>
                <w:sz w:val="26"/>
                <w:szCs w:val="26"/>
              </w:rPr>
            </w:pPr>
          </w:p>
        </w:tc>
        <w:tc>
          <w:tcPr>
            <w:tcW w:w="2430" w:type="dxa"/>
            <w:vAlign w:val="center"/>
          </w:tcPr>
          <w:p w14:paraId="3B8D94B4" w14:textId="77777777" w:rsidR="00CC6E8E" w:rsidRPr="006A2B6E" w:rsidRDefault="00CC6E8E" w:rsidP="00CC6E8E">
            <w:pPr>
              <w:pStyle w:val="NoSpacing"/>
              <w:jc w:val="center"/>
              <w:rPr>
                <w:b/>
                <w:color w:val="686868"/>
                <w:sz w:val="26"/>
                <w:szCs w:val="26"/>
              </w:rPr>
            </w:pPr>
            <w:r w:rsidRPr="006A2B6E">
              <w:rPr>
                <w:b/>
                <w:color w:val="686868"/>
                <w:sz w:val="26"/>
                <w:szCs w:val="26"/>
              </w:rPr>
              <w:t>Paquete de documentos con apoyo de un experto</w:t>
            </w:r>
          </w:p>
        </w:tc>
        <w:tc>
          <w:tcPr>
            <w:tcW w:w="2430" w:type="dxa"/>
            <w:vAlign w:val="center"/>
          </w:tcPr>
          <w:p w14:paraId="418E7F67" w14:textId="77777777" w:rsidR="00CC6E8E" w:rsidRPr="006A2B6E" w:rsidRDefault="00CC6E8E" w:rsidP="00CC6E8E">
            <w:pPr>
              <w:pStyle w:val="NoSpacing"/>
              <w:jc w:val="center"/>
              <w:rPr>
                <w:b/>
                <w:color w:val="686868"/>
                <w:sz w:val="26"/>
                <w:szCs w:val="26"/>
              </w:rPr>
            </w:pPr>
            <w:r w:rsidRPr="006A2B6E">
              <w:rPr>
                <w:b/>
                <w:color w:val="686868"/>
                <w:sz w:val="26"/>
                <w:szCs w:val="26"/>
              </w:rPr>
              <w:t>Paquete de documentos con ampliación de soporte</w:t>
            </w:r>
          </w:p>
        </w:tc>
      </w:tr>
      <w:tr w:rsidR="00CC6E8E" w:rsidRPr="006A2B6E" w14:paraId="0E54FCB4" w14:textId="77777777" w:rsidTr="00CC6E8E">
        <w:tc>
          <w:tcPr>
            <w:tcW w:w="3960" w:type="dxa"/>
            <w:vAlign w:val="center"/>
          </w:tcPr>
          <w:p w14:paraId="54F1A746" w14:textId="77777777" w:rsidR="00CC6E8E" w:rsidRPr="006A2B6E" w:rsidRDefault="00CC6E8E" w:rsidP="00CC6E8E">
            <w:pPr>
              <w:pStyle w:val="NoSpacing"/>
              <w:jc w:val="center"/>
              <w:rPr>
                <w:sz w:val="36"/>
                <w:szCs w:val="36"/>
              </w:rPr>
            </w:pPr>
          </w:p>
        </w:tc>
        <w:tc>
          <w:tcPr>
            <w:tcW w:w="2430" w:type="dxa"/>
            <w:vAlign w:val="center"/>
          </w:tcPr>
          <w:p w14:paraId="55AAFB86" w14:textId="1C40389A" w:rsidR="00CC6E8E" w:rsidRPr="006A2B6E" w:rsidRDefault="00CC6E8E" w:rsidP="00CC6E8E">
            <w:pPr>
              <w:pStyle w:val="NoSpacing"/>
              <w:jc w:val="center"/>
              <w:rPr>
                <w:b/>
                <w:sz w:val="36"/>
                <w:szCs w:val="36"/>
              </w:rPr>
            </w:pPr>
            <w:r w:rsidRPr="006A2B6E">
              <w:rPr>
                <w:b/>
                <w:sz w:val="24"/>
                <w:szCs w:val="24"/>
              </w:rPr>
              <w:t>US</w:t>
            </w:r>
            <w:r w:rsidRPr="006A2B6E">
              <w:rPr>
                <w:b/>
                <w:sz w:val="36"/>
                <w:szCs w:val="36"/>
              </w:rPr>
              <w:t xml:space="preserve"> $</w:t>
            </w:r>
            <w:r>
              <w:rPr>
                <w:b/>
                <w:sz w:val="36"/>
                <w:szCs w:val="36"/>
              </w:rPr>
              <w:t>1</w:t>
            </w:r>
            <w:r w:rsidRPr="006A2B6E">
              <w:rPr>
                <w:b/>
                <w:sz w:val="36"/>
                <w:szCs w:val="36"/>
              </w:rPr>
              <w:t>97</w:t>
            </w:r>
          </w:p>
        </w:tc>
        <w:tc>
          <w:tcPr>
            <w:tcW w:w="2430" w:type="dxa"/>
            <w:vAlign w:val="center"/>
          </w:tcPr>
          <w:p w14:paraId="1B802E61" w14:textId="7D2C5C92" w:rsidR="00CC6E8E" w:rsidRPr="006A2B6E" w:rsidRDefault="00CC6E8E" w:rsidP="00CC6E8E">
            <w:pPr>
              <w:pStyle w:val="NoSpacing"/>
              <w:jc w:val="center"/>
              <w:rPr>
                <w:b/>
                <w:sz w:val="36"/>
                <w:szCs w:val="36"/>
              </w:rPr>
            </w:pPr>
            <w:r w:rsidRPr="006A2B6E">
              <w:rPr>
                <w:b/>
                <w:sz w:val="24"/>
                <w:szCs w:val="24"/>
              </w:rPr>
              <w:t>US</w:t>
            </w:r>
            <w:r w:rsidRPr="006A2B6E">
              <w:rPr>
                <w:b/>
                <w:sz w:val="36"/>
                <w:szCs w:val="36"/>
              </w:rPr>
              <w:t xml:space="preserve"> $</w:t>
            </w:r>
            <w:r>
              <w:rPr>
                <w:b/>
                <w:sz w:val="36"/>
                <w:szCs w:val="36"/>
              </w:rPr>
              <w:t>6</w:t>
            </w:r>
            <w:r w:rsidRPr="006A2B6E">
              <w:rPr>
                <w:b/>
                <w:sz w:val="36"/>
                <w:szCs w:val="36"/>
              </w:rPr>
              <w:t>97</w:t>
            </w:r>
          </w:p>
        </w:tc>
      </w:tr>
      <w:tr w:rsidR="00CC6E8E" w:rsidRPr="006A2B6E" w14:paraId="2CD5A004" w14:textId="77777777" w:rsidTr="00CC6E8E">
        <w:tc>
          <w:tcPr>
            <w:tcW w:w="3960" w:type="dxa"/>
            <w:shd w:val="clear" w:color="auto" w:fill="F2F2F2"/>
            <w:vAlign w:val="center"/>
          </w:tcPr>
          <w:p w14:paraId="6D6F34D1" w14:textId="21E0D591" w:rsidR="00CC6E8E" w:rsidRPr="006A2B6E" w:rsidRDefault="00CC6E8E" w:rsidP="00CC6E8E">
            <w:pPr>
              <w:pStyle w:val="NoSpacing"/>
              <w:rPr>
                <w:b/>
              </w:rPr>
            </w:pPr>
            <w:r>
              <w:rPr>
                <w:b/>
              </w:rPr>
              <w:t>2</w:t>
            </w:r>
            <w:r w:rsidRPr="006A2B6E">
              <w:rPr>
                <w:b/>
              </w:rPr>
              <w:t xml:space="preserve"> plantillas de documentos que cumplen con ISO 2</w:t>
            </w:r>
            <w:r>
              <w:rPr>
                <w:b/>
              </w:rPr>
              <w:t>23</w:t>
            </w:r>
            <w:r w:rsidRPr="006A2B6E">
              <w:rPr>
                <w:b/>
              </w:rPr>
              <w:t>01</w:t>
            </w:r>
          </w:p>
        </w:tc>
        <w:tc>
          <w:tcPr>
            <w:tcW w:w="2430" w:type="dxa"/>
            <w:shd w:val="clear" w:color="auto" w:fill="F2F2F2"/>
            <w:vAlign w:val="center"/>
          </w:tcPr>
          <w:p w14:paraId="5E4A354D" w14:textId="77777777" w:rsidR="00CC6E8E" w:rsidRPr="006A2B6E" w:rsidRDefault="00CC6E8E" w:rsidP="00CC6E8E">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2430" w:type="dxa"/>
            <w:shd w:val="clear" w:color="auto" w:fill="F2F2F2"/>
            <w:vAlign w:val="center"/>
          </w:tcPr>
          <w:p w14:paraId="5FEBC315" w14:textId="77777777" w:rsidR="00CC6E8E" w:rsidRPr="006A2B6E" w:rsidRDefault="00CC6E8E" w:rsidP="00CC6E8E">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CC6E8E" w:rsidRPr="006A2B6E" w14:paraId="237E9EC6" w14:textId="77777777" w:rsidTr="00CC6E8E">
        <w:tc>
          <w:tcPr>
            <w:tcW w:w="3960" w:type="dxa"/>
            <w:vAlign w:val="center"/>
          </w:tcPr>
          <w:p w14:paraId="1A6885A8" w14:textId="77777777" w:rsidR="00CC6E8E" w:rsidRPr="006A2B6E" w:rsidRDefault="00CC6E8E" w:rsidP="00CC6E8E">
            <w:pPr>
              <w:pStyle w:val="NoSpacing"/>
              <w:rPr>
                <w:b/>
              </w:rPr>
            </w:pPr>
            <w:r w:rsidRPr="006A2B6E">
              <w:rPr>
                <w:rFonts w:eastAsia="Times New Roman" w:cs="Calibri"/>
                <w:b/>
                <w:color w:val="000000"/>
                <w:lang w:eastAsia="pt-BR"/>
              </w:rPr>
              <w:t>Acceso a tutoriales en video (en inglés)</w:t>
            </w:r>
          </w:p>
        </w:tc>
        <w:tc>
          <w:tcPr>
            <w:tcW w:w="2430" w:type="dxa"/>
            <w:vAlign w:val="center"/>
          </w:tcPr>
          <w:p w14:paraId="36DC4D75" w14:textId="77777777" w:rsidR="00CC6E8E" w:rsidRPr="006A2B6E" w:rsidRDefault="00CC6E8E" w:rsidP="00CC6E8E">
            <w:pPr>
              <w:pStyle w:val="NoSpacing"/>
              <w:jc w:val="center"/>
              <w:rPr>
                <w:b/>
                <w:sz w:val="36"/>
                <w:szCs w:val="36"/>
              </w:rPr>
            </w:pPr>
            <w:r w:rsidRPr="006A2B6E">
              <w:rPr>
                <w:rFonts w:ascii="Segoe UI Symbol" w:eastAsia="Segoe UI Symbol" w:hAnsi="Segoe UI Symbol" w:cs="Segoe UI Symbol"/>
                <w:b/>
                <w:color w:val="00B050"/>
                <w:sz w:val="36"/>
                <w:szCs w:val="36"/>
              </w:rPr>
              <w:t>🗸</w:t>
            </w:r>
          </w:p>
        </w:tc>
        <w:tc>
          <w:tcPr>
            <w:tcW w:w="2430" w:type="dxa"/>
            <w:vAlign w:val="center"/>
          </w:tcPr>
          <w:p w14:paraId="3C9449A9" w14:textId="77777777" w:rsidR="00CC6E8E" w:rsidRPr="006A2B6E" w:rsidRDefault="00CC6E8E" w:rsidP="00CC6E8E">
            <w:pPr>
              <w:pStyle w:val="NoSpacing"/>
              <w:jc w:val="center"/>
              <w:rPr>
                <w:b/>
                <w:sz w:val="36"/>
                <w:szCs w:val="36"/>
              </w:rPr>
            </w:pPr>
            <w:r w:rsidRPr="006A2B6E">
              <w:rPr>
                <w:rFonts w:ascii="Segoe UI Symbol" w:eastAsia="Segoe UI Symbol" w:hAnsi="Segoe UI Symbol" w:cs="Segoe UI Symbol"/>
                <w:b/>
                <w:color w:val="00B050"/>
                <w:sz w:val="36"/>
                <w:szCs w:val="36"/>
              </w:rPr>
              <w:t>🗸</w:t>
            </w:r>
          </w:p>
        </w:tc>
      </w:tr>
      <w:tr w:rsidR="00CC6E8E" w:rsidRPr="006A2B6E" w14:paraId="1780A942" w14:textId="77777777" w:rsidTr="00CC6E8E">
        <w:tc>
          <w:tcPr>
            <w:tcW w:w="3960" w:type="dxa"/>
            <w:shd w:val="clear" w:color="auto" w:fill="F2F2F2"/>
            <w:vAlign w:val="center"/>
          </w:tcPr>
          <w:p w14:paraId="2089F2FC" w14:textId="77777777" w:rsidR="00CC6E8E" w:rsidRPr="006A2B6E" w:rsidRDefault="00CC6E8E" w:rsidP="00CC6E8E">
            <w:pPr>
              <w:pStyle w:val="NoSpacing"/>
              <w:rPr>
                <w:rFonts w:eastAsia="Times New Roman" w:cs="Calibri"/>
                <w:b/>
                <w:bCs/>
                <w:lang w:eastAsia="pt-BR"/>
              </w:rPr>
            </w:pPr>
            <w:r w:rsidRPr="006A2B6E">
              <w:rPr>
                <w:rFonts w:eastAsia="Times New Roman" w:cs="Calibri"/>
                <w:b/>
                <w:bCs/>
                <w:lang w:eastAsia="pt-BR"/>
              </w:rPr>
              <w:t>Soporte mediante correo electrónico</w:t>
            </w:r>
          </w:p>
        </w:tc>
        <w:tc>
          <w:tcPr>
            <w:tcW w:w="2430" w:type="dxa"/>
            <w:shd w:val="clear" w:color="auto" w:fill="F2F2F2"/>
            <w:vAlign w:val="center"/>
          </w:tcPr>
          <w:p w14:paraId="673B7BC5" w14:textId="77777777" w:rsidR="00CC6E8E" w:rsidRPr="006A2B6E" w:rsidRDefault="00CC6E8E" w:rsidP="00CC6E8E">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10 preguntas por mes</w:t>
            </w:r>
          </w:p>
        </w:tc>
        <w:tc>
          <w:tcPr>
            <w:tcW w:w="2430" w:type="dxa"/>
            <w:shd w:val="clear" w:color="auto" w:fill="F2F2F2"/>
            <w:vAlign w:val="center"/>
          </w:tcPr>
          <w:p w14:paraId="700826AE" w14:textId="77777777" w:rsidR="00CC6E8E" w:rsidRPr="006A2B6E" w:rsidRDefault="00CC6E8E" w:rsidP="00CC6E8E">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Ilimitado</w:t>
            </w:r>
          </w:p>
        </w:tc>
      </w:tr>
      <w:tr w:rsidR="00CC6E8E" w:rsidRPr="006A2B6E" w14:paraId="73AED4D5" w14:textId="77777777" w:rsidTr="00CC6E8E">
        <w:tc>
          <w:tcPr>
            <w:tcW w:w="3960" w:type="dxa"/>
            <w:vAlign w:val="center"/>
          </w:tcPr>
          <w:p w14:paraId="3DEA0512" w14:textId="0E29CC63" w:rsidR="00CC6E8E" w:rsidRPr="006A2B6E" w:rsidRDefault="00CC6E8E" w:rsidP="00CC6E8E">
            <w:pPr>
              <w:pStyle w:val="NoSpacing"/>
              <w:rPr>
                <w:b/>
              </w:rPr>
            </w:pPr>
            <w:r w:rsidRPr="006A2B6E">
              <w:rPr>
                <w:rFonts w:eastAsia="Times New Roman" w:cs="Calibri"/>
                <w:b/>
                <w:bCs/>
                <w:color w:val="000000"/>
                <w:lang w:eastAsia="pt-BR"/>
              </w:rPr>
              <w:t>Asistencia personalizada con un experto en ISO 22301</w:t>
            </w:r>
          </w:p>
        </w:tc>
        <w:tc>
          <w:tcPr>
            <w:tcW w:w="2430" w:type="dxa"/>
            <w:vAlign w:val="center"/>
          </w:tcPr>
          <w:p w14:paraId="55D150F0" w14:textId="77777777" w:rsidR="00CC6E8E" w:rsidRPr="006A2B6E" w:rsidRDefault="00CC6E8E" w:rsidP="00CC6E8E">
            <w:pPr>
              <w:pStyle w:val="NoSpacing"/>
              <w:jc w:val="center"/>
            </w:pPr>
            <w:r w:rsidRPr="006A2B6E">
              <w:t>1 hora</w:t>
            </w:r>
          </w:p>
        </w:tc>
        <w:tc>
          <w:tcPr>
            <w:tcW w:w="2430" w:type="dxa"/>
            <w:vAlign w:val="center"/>
          </w:tcPr>
          <w:p w14:paraId="5A1AF960" w14:textId="77777777" w:rsidR="00CC6E8E" w:rsidRPr="006A2B6E" w:rsidRDefault="00CC6E8E" w:rsidP="00CC6E8E">
            <w:pPr>
              <w:pStyle w:val="NoSpacing"/>
              <w:jc w:val="center"/>
            </w:pPr>
            <w:r w:rsidRPr="006A2B6E">
              <w:t>5 horas</w:t>
            </w:r>
          </w:p>
        </w:tc>
      </w:tr>
      <w:tr w:rsidR="00CC6E8E" w:rsidRPr="006A2B6E" w14:paraId="7A48A430" w14:textId="77777777" w:rsidTr="00CC6E8E">
        <w:tc>
          <w:tcPr>
            <w:tcW w:w="3960" w:type="dxa"/>
            <w:shd w:val="clear" w:color="auto" w:fill="F2F2F2"/>
            <w:vAlign w:val="center"/>
          </w:tcPr>
          <w:p w14:paraId="1527EAA4" w14:textId="77777777" w:rsidR="00CC6E8E" w:rsidRPr="006A2B6E" w:rsidRDefault="00CC6E8E" w:rsidP="00CC6E8E">
            <w:pPr>
              <w:pStyle w:val="NoSpacing"/>
              <w:rPr>
                <w:rFonts w:eastAsia="Times New Roman" w:cs="Calibri"/>
                <w:b/>
                <w:bCs/>
                <w:lang w:eastAsia="pt-BR"/>
              </w:rPr>
            </w:pPr>
            <w:r w:rsidRPr="006A2B6E">
              <w:rPr>
                <w:rFonts w:eastAsia="Times New Roman" w:cs="Calibri"/>
                <w:b/>
                <w:bCs/>
                <w:lang w:eastAsia="pt-BR"/>
              </w:rPr>
              <w:t>Revisión de expertos (documentos completos)</w:t>
            </w:r>
          </w:p>
        </w:tc>
        <w:tc>
          <w:tcPr>
            <w:tcW w:w="2430" w:type="dxa"/>
            <w:shd w:val="clear" w:color="auto" w:fill="F2F2F2"/>
            <w:vAlign w:val="center"/>
          </w:tcPr>
          <w:p w14:paraId="37614169" w14:textId="77777777" w:rsidR="00CC6E8E" w:rsidRPr="006A2B6E" w:rsidRDefault="00CC6E8E" w:rsidP="00CC6E8E">
            <w:pPr>
              <w:pStyle w:val="NoSpacing"/>
              <w:jc w:val="center"/>
              <w:rPr>
                <w:rFonts w:asciiTheme="minorHAnsi" w:eastAsia="Times New Roman" w:hAnsiTheme="minorHAnsi" w:cstheme="minorHAnsi"/>
                <w:bCs/>
                <w:lang w:eastAsia="pt-BR"/>
              </w:rPr>
            </w:pPr>
            <w:r w:rsidRPr="006A2B6E">
              <w:rPr>
                <w:rFonts w:asciiTheme="minorHAnsi" w:eastAsia="Times New Roman" w:hAnsiTheme="minorHAnsi" w:cstheme="minorHAnsi"/>
                <w:bCs/>
                <w:lang w:eastAsia="pt-BR"/>
              </w:rPr>
              <w:t>1 documento</w:t>
            </w:r>
          </w:p>
        </w:tc>
        <w:tc>
          <w:tcPr>
            <w:tcW w:w="2430" w:type="dxa"/>
            <w:shd w:val="clear" w:color="auto" w:fill="F2F2F2"/>
            <w:vAlign w:val="center"/>
          </w:tcPr>
          <w:p w14:paraId="29173CF3" w14:textId="77777777" w:rsidR="00CC6E8E" w:rsidRPr="006A2B6E" w:rsidRDefault="00CC6E8E" w:rsidP="00CC6E8E">
            <w:pPr>
              <w:pStyle w:val="NoSpacing"/>
              <w:jc w:val="center"/>
              <w:rPr>
                <w:rFonts w:asciiTheme="minorHAnsi" w:eastAsia="Segoe UI Symbol" w:hAnsiTheme="minorHAnsi" w:cstheme="minorHAnsi"/>
              </w:rPr>
            </w:pPr>
            <w:r w:rsidRPr="006A2B6E">
              <w:rPr>
                <w:rFonts w:asciiTheme="minorHAnsi" w:eastAsia="Segoe UI Symbol" w:hAnsiTheme="minorHAnsi" w:cstheme="minorHAnsi"/>
              </w:rPr>
              <w:t>5 documentos</w:t>
            </w:r>
          </w:p>
        </w:tc>
      </w:tr>
      <w:tr w:rsidR="00CC6E8E" w:rsidRPr="006A2B6E" w14:paraId="042EC01F" w14:textId="77777777" w:rsidTr="00361839">
        <w:tc>
          <w:tcPr>
            <w:tcW w:w="3960" w:type="dxa"/>
            <w:vAlign w:val="center"/>
          </w:tcPr>
          <w:p w14:paraId="253F0E32" w14:textId="694E17EB" w:rsidR="00CC6E8E" w:rsidRPr="006A2B6E" w:rsidRDefault="00CC6E8E" w:rsidP="00CC6E8E">
            <w:pPr>
              <w:pStyle w:val="NoSpacing"/>
              <w:rPr>
                <w:b/>
              </w:rPr>
            </w:pPr>
            <w:r w:rsidRPr="00CC6E8E">
              <w:rPr>
                <w:rFonts w:eastAsia="Times New Roman" w:cs="Calibri"/>
                <w:b/>
                <w:bCs/>
                <w:color w:val="000000"/>
                <w:lang w:eastAsia="pt-BR"/>
              </w:rPr>
              <w:t>Revisión previa a la auditoría</w:t>
            </w:r>
          </w:p>
        </w:tc>
        <w:tc>
          <w:tcPr>
            <w:tcW w:w="2430" w:type="dxa"/>
            <w:vAlign w:val="center"/>
          </w:tcPr>
          <w:p w14:paraId="7F106382" w14:textId="2D6B674C" w:rsidR="00CC6E8E" w:rsidRPr="00CC6E8E" w:rsidRDefault="00CC6E8E" w:rsidP="00CC6E8E">
            <w:pPr>
              <w:pStyle w:val="NoSpacing"/>
              <w:jc w:val="center"/>
            </w:pPr>
            <w:r w:rsidRPr="00CC6E8E">
              <w:rPr>
                <w:rFonts w:eastAsia="Times New Roman" w:cs="Calibri"/>
                <w:b/>
                <w:bCs/>
                <w:color w:val="BFBFBF" w:themeColor="background1" w:themeShade="BF"/>
                <w:sz w:val="36"/>
                <w:szCs w:val="36"/>
                <w:lang w:eastAsia="pt-BR"/>
              </w:rPr>
              <w:t>X</w:t>
            </w:r>
          </w:p>
        </w:tc>
        <w:tc>
          <w:tcPr>
            <w:tcW w:w="2430" w:type="dxa"/>
            <w:vAlign w:val="center"/>
          </w:tcPr>
          <w:p w14:paraId="32C68024" w14:textId="57B84833" w:rsidR="00CC6E8E" w:rsidRPr="00CC6E8E" w:rsidRDefault="00CC6E8E" w:rsidP="00CC6E8E">
            <w:pPr>
              <w:pStyle w:val="NoSpacing"/>
              <w:jc w:val="center"/>
            </w:pPr>
            <w:r w:rsidRPr="00CC6E8E">
              <w:rPr>
                <w:rFonts w:ascii="Segoe UI Symbol" w:eastAsia="Segoe UI Symbol" w:hAnsi="Segoe UI Symbol" w:cs="Segoe UI Symbol"/>
                <w:b/>
                <w:color w:val="00B050"/>
                <w:sz w:val="36"/>
                <w:szCs w:val="36"/>
              </w:rPr>
              <w:t>🗸</w:t>
            </w:r>
          </w:p>
        </w:tc>
      </w:tr>
      <w:tr w:rsidR="00CC6E8E" w:rsidRPr="006A2B6E" w14:paraId="2C61706A" w14:textId="77777777" w:rsidTr="00CC6E8E">
        <w:tc>
          <w:tcPr>
            <w:tcW w:w="3960" w:type="dxa"/>
            <w:vAlign w:val="center"/>
          </w:tcPr>
          <w:p w14:paraId="0F179751" w14:textId="77777777" w:rsidR="00CC6E8E" w:rsidRPr="006A2B6E" w:rsidRDefault="00CC6E8E" w:rsidP="00CC6E8E">
            <w:pPr>
              <w:pStyle w:val="NoSpacing"/>
              <w:jc w:val="center"/>
            </w:pPr>
          </w:p>
        </w:tc>
        <w:tc>
          <w:tcPr>
            <w:tcW w:w="2430" w:type="dxa"/>
            <w:vAlign w:val="center"/>
          </w:tcPr>
          <w:p w14:paraId="1714C4DC" w14:textId="34A7E006" w:rsidR="00CC6E8E" w:rsidRPr="006A2B6E" w:rsidRDefault="00CC6E8E" w:rsidP="00CC6E8E">
            <w:pPr>
              <w:pStyle w:val="NoSpacing"/>
              <w:jc w:val="center"/>
            </w:pPr>
            <w:hyperlink r:id="rId11" w:history="1">
              <w:r w:rsidRPr="006A2B6E">
                <w:rPr>
                  <w:rStyle w:val="Hyperlink"/>
                  <w:b/>
                </w:rPr>
                <w:t>SOLICÍTELO AHORA</w:t>
              </w:r>
            </w:hyperlink>
            <w:bookmarkStart w:id="31" w:name="_GoBack"/>
            <w:bookmarkEnd w:id="31"/>
          </w:p>
        </w:tc>
        <w:tc>
          <w:tcPr>
            <w:tcW w:w="2430" w:type="dxa"/>
            <w:vAlign w:val="center"/>
          </w:tcPr>
          <w:p w14:paraId="12D0FBE0" w14:textId="38F61423" w:rsidR="00CC6E8E" w:rsidRPr="006A2B6E" w:rsidRDefault="00CC6E8E" w:rsidP="00CC6E8E">
            <w:pPr>
              <w:pStyle w:val="NoSpacing"/>
              <w:jc w:val="center"/>
            </w:pPr>
            <w:hyperlink r:id="rId12" w:history="1">
              <w:r w:rsidRPr="006A2B6E">
                <w:rPr>
                  <w:rStyle w:val="Hyperlink"/>
                  <w:rFonts w:eastAsia="Times New Roman" w:cs="Calibri"/>
                  <w:b/>
                  <w:bCs/>
                  <w:lang w:eastAsia="pt-BR"/>
                </w:rPr>
                <w:t>SOLICÍTELO AHORA</w:t>
              </w:r>
            </w:hyperlink>
          </w:p>
        </w:tc>
      </w:tr>
      <w:tr w:rsidR="00CC6E8E" w:rsidRPr="006A2B6E" w14:paraId="502F68C6" w14:textId="12C6ECFC" w:rsidTr="00CC6E8E">
        <w:tc>
          <w:tcPr>
            <w:tcW w:w="3960" w:type="dxa"/>
            <w:vAlign w:val="center"/>
          </w:tcPr>
          <w:p w14:paraId="312255B8" w14:textId="77777777" w:rsidR="00CC6E8E" w:rsidRPr="006A2B6E" w:rsidRDefault="00CC6E8E" w:rsidP="00CC6E8E">
            <w:pPr>
              <w:pStyle w:val="NoSpacing"/>
              <w:jc w:val="center"/>
            </w:pPr>
          </w:p>
        </w:tc>
        <w:tc>
          <w:tcPr>
            <w:tcW w:w="4860" w:type="dxa"/>
            <w:gridSpan w:val="2"/>
            <w:vAlign w:val="center"/>
          </w:tcPr>
          <w:p w14:paraId="747E375E" w14:textId="291EF75A" w:rsidR="00CC6E8E" w:rsidRPr="006A2B6E" w:rsidRDefault="00CC6E8E" w:rsidP="00CC6E8E">
            <w:pPr>
              <w:spacing w:after="0" w:line="240" w:lineRule="auto"/>
              <w:jc w:val="center"/>
            </w:pPr>
            <w:r w:rsidRPr="00832FBC">
              <w:rPr>
                <w:noProof/>
                <w:color w:val="808080" w:themeColor="background1" w:themeShade="80"/>
              </w:rPr>
              <w:t>(haga clic en el siguiente enlace presionando CTRL+clic)</w:t>
            </w:r>
          </w:p>
        </w:tc>
      </w:tr>
    </w:tbl>
    <w:p w14:paraId="0DDE1598" w14:textId="196B0ECC" w:rsidR="00AC1D68" w:rsidRPr="00964465" w:rsidRDefault="00CC6E8E" w:rsidP="007F1613">
      <w:pPr>
        <w:rPr>
          <w:lang w:val="es-ES_tradnl"/>
        </w:rPr>
      </w:pPr>
      <w:r>
        <w:rPr>
          <w:lang w:val="es-ES_tradnl"/>
        </w:rPr>
        <w:br w:type="textWrapping" w:clear="all"/>
      </w:r>
    </w:p>
    <w:sectPr w:rsidR="00AC1D68" w:rsidRPr="00964465" w:rsidSect="002B67DA">
      <w:headerReference w:type="default" r:id="rId13"/>
      <w:footerReference w:type="default" r:id="rId14"/>
      <w:footerReference w:type="first" r:id="rId15"/>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Advisera" w:date="2023-03-23T12:44:00Z" w:initials="AES">
    <w:p w14:paraId="5EB362D5" w14:textId="77777777" w:rsidR="006950F7" w:rsidRPr="00C3400A" w:rsidRDefault="006950F7" w:rsidP="006950F7">
      <w:pPr>
        <w:pStyle w:val="CommentText"/>
        <w:rPr>
          <w:rFonts w:asciiTheme="minorHAnsi" w:eastAsiaTheme="minorEastAsia" w:hAnsiTheme="minorHAnsi" w:cs="Calibri"/>
          <w:lang w:eastAsia="en-US" w:bidi="ar-SA"/>
        </w:rPr>
      </w:pPr>
      <w:r>
        <w:rPr>
          <w:rStyle w:val="CommentReference"/>
        </w:rPr>
        <w:annotationRef/>
      </w:r>
      <w:r>
        <w:rPr>
          <w:rStyle w:val="CommentReference"/>
        </w:rPr>
        <w:annotationRef/>
      </w:r>
      <w:r w:rsidRPr="00C3400A">
        <w:rPr>
          <w:rFonts w:asciiTheme="minorHAnsi" w:eastAsiaTheme="minorEastAsia" w:hAnsiTheme="minorHAnsi" w:cs="Calibri"/>
          <w:lang w:eastAsia="en-US" w:bidi="ar-SA"/>
        </w:rPr>
        <w:t>Para saber cómo completar este documento, y ver ejemplos reales de lo que necesita escribir, vea este tutorial en vídeo: “</w:t>
      </w:r>
      <w:proofErr w:type="spellStart"/>
      <w:r w:rsidRPr="004D6A9D">
        <w:rPr>
          <w:color w:val="000000" w:themeColor="text1"/>
        </w:rPr>
        <w:t>How</w:t>
      </w:r>
      <w:proofErr w:type="spellEnd"/>
      <w:r w:rsidRPr="004D6A9D">
        <w:rPr>
          <w:color w:val="000000" w:themeColor="text1"/>
        </w:rPr>
        <w:t xml:space="preserve"> </w:t>
      </w:r>
      <w:proofErr w:type="spellStart"/>
      <w:r w:rsidRPr="004D6A9D">
        <w:rPr>
          <w:color w:val="000000" w:themeColor="text1"/>
        </w:rPr>
        <w:t>to</w:t>
      </w:r>
      <w:proofErr w:type="spellEnd"/>
      <w:r w:rsidRPr="004D6A9D">
        <w:rPr>
          <w:color w:val="000000" w:themeColor="text1"/>
        </w:rPr>
        <w:t xml:space="preserve"> </w:t>
      </w:r>
      <w:proofErr w:type="spellStart"/>
      <w:r w:rsidRPr="004D6A9D">
        <w:rPr>
          <w:color w:val="000000" w:themeColor="text1"/>
        </w:rPr>
        <w:t>Write</w:t>
      </w:r>
      <w:proofErr w:type="spellEnd"/>
      <w:r w:rsidRPr="004D6A9D">
        <w:rPr>
          <w:color w:val="000000" w:themeColor="text1"/>
        </w:rPr>
        <w:t xml:space="preserve"> </w:t>
      </w:r>
      <w:proofErr w:type="spellStart"/>
      <w:r w:rsidRPr="004D6A9D">
        <w:rPr>
          <w:color w:val="000000" w:themeColor="text1"/>
        </w:rPr>
        <w:t>the</w:t>
      </w:r>
      <w:proofErr w:type="spellEnd"/>
      <w:r w:rsidRPr="004D6A9D">
        <w:rPr>
          <w:color w:val="000000" w:themeColor="text1"/>
        </w:rPr>
        <w:t xml:space="preserve"> Business </w:t>
      </w:r>
      <w:proofErr w:type="spellStart"/>
      <w:r w:rsidRPr="004D6A9D">
        <w:rPr>
          <w:color w:val="000000" w:themeColor="text1"/>
        </w:rPr>
        <w:t>Impact</w:t>
      </w:r>
      <w:proofErr w:type="spellEnd"/>
      <w:r w:rsidRPr="004D6A9D">
        <w:rPr>
          <w:color w:val="000000" w:themeColor="text1"/>
        </w:rPr>
        <w:t xml:space="preserve"> </w:t>
      </w:r>
      <w:proofErr w:type="spellStart"/>
      <w:r w:rsidRPr="004D6A9D">
        <w:rPr>
          <w:color w:val="000000" w:themeColor="text1"/>
        </w:rPr>
        <w:t>Analysis</w:t>
      </w:r>
      <w:proofErr w:type="spellEnd"/>
      <w:r w:rsidRPr="004D6A9D">
        <w:rPr>
          <w:color w:val="000000" w:themeColor="text1"/>
        </w:rPr>
        <w:t xml:space="preserve"> </w:t>
      </w:r>
      <w:proofErr w:type="spellStart"/>
      <w:r w:rsidRPr="004D6A9D">
        <w:rPr>
          <w:color w:val="000000" w:themeColor="text1"/>
        </w:rPr>
        <w:t>Methodology</w:t>
      </w:r>
      <w:proofErr w:type="spellEnd"/>
      <w:r w:rsidRPr="004D6A9D">
        <w:rPr>
          <w:color w:val="000000" w:themeColor="text1"/>
        </w:rPr>
        <w:t xml:space="preserve"> </w:t>
      </w:r>
      <w:proofErr w:type="spellStart"/>
      <w:r w:rsidRPr="004D6A9D">
        <w:rPr>
          <w:color w:val="000000" w:themeColor="text1"/>
        </w:rPr>
        <w:t>According</w:t>
      </w:r>
      <w:proofErr w:type="spellEnd"/>
      <w:r w:rsidRPr="004D6A9D">
        <w:rPr>
          <w:color w:val="000000" w:themeColor="text1"/>
        </w:rPr>
        <w:t xml:space="preserve"> to ISO 22301</w:t>
      </w:r>
      <w:r w:rsidRPr="00C3400A">
        <w:rPr>
          <w:rFonts w:asciiTheme="minorHAnsi" w:eastAsiaTheme="minorEastAsia" w:hAnsiTheme="minorHAnsi" w:cs="Calibri"/>
          <w:lang w:eastAsia="en-US" w:bidi="ar-SA"/>
        </w:rPr>
        <w:t>”.</w:t>
      </w:r>
    </w:p>
    <w:p w14:paraId="22E36C42" w14:textId="77777777" w:rsidR="006950F7" w:rsidRDefault="006950F7" w:rsidP="006950F7">
      <w:pPr>
        <w:rPr>
          <w:rFonts w:asciiTheme="minorHAnsi" w:eastAsiaTheme="minorEastAsia" w:hAnsiTheme="minorHAnsi" w:cs="Calibri"/>
          <w:sz w:val="20"/>
          <w:szCs w:val="20"/>
          <w:lang w:eastAsia="en-US" w:bidi="ar-SA"/>
        </w:rPr>
      </w:pPr>
    </w:p>
    <w:p w14:paraId="30A7F6C9" w14:textId="0BB94402" w:rsidR="006950F7" w:rsidRPr="006950F7" w:rsidRDefault="006950F7" w:rsidP="006950F7">
      <w:pPr>
        <w:rPr>
          <w:rFonts w:eastAsia="Times New Roman"/>
          <w:sz w:val="20"/>
          <w:szCs w:val="20"/>
          <w:lang w:bidi="ar-SA"/>
        </w:rPr>
      </w:pPr>
      <w:r w:rsidRPr="00EC47B9">
        <w:rPr>
          <w:rFonts w:eastAsia="Times New Roman"/>
          <w:sz w:val="20"/>
          <w:szCs w:val="20"/>
          <w:lang w:bidi="ar-SA"/>
        </w:rPr>
        <w:t>Para acceder al tutorial: en su bandeja de entrada, busque el correo electrónico que recibió en el momento de la compra. Allí, verá un enlace y una contraseña que le permitirán acceder al tutorial en vídeo.</w:t>
      </w:r>
    </w:p>
  </w:comment>
  <w:comment w:id="1" w:author="Advisera" w:date="2023-03-23T12:45:00Z" w:initials="AES">
    <w:p w14:paraId="3AE367EB" w14:textId="1A49B4B1" w:rsidR="006950F7" w:rsidRDefault="006950F7">
      <w:pPr>
        <w:pStyle w:val="CommentText"/>
      </w:pPr>
      <w:r>
        <w:rPr>
          <w:rStyle w:val="CommentReference"/>
        </w:rPr>
        <w:annotationRef/>
      </w:r>
      <w:r>
        <w:rPr>
          <w:rStyle w:val="CommentReference"/>
        </w:rPr>
        <w:annotationRef/>
      </w:r>
      <w:r>
        <w:rPr>
          <w:rStyle w:val="CommentReference"/>
        </w:rPr>
        <w:annotationRef/>
      </w:r>
      <w:r>
        <w:t>Se deben completar todos los campos de este documento que estén marcados con corchetes [ ].</w:t>
      </w:r>
    </w:p>
  </w:comment>
  <w:comment w:id="2" w:author="Advisera" w:date="2023-03-23T12:48:00Z" w:initials="AES">
    <w:p w14:paraId="422998B3" w14:textId="5862A125" w:rsidR="00AC1D68" w:rsidRPr="006950F7" w:rsidRDefault="006950F7" w:rsidP="00AC1D68">
      <w:pPr>
        <w:pStyle w:val="CommentText"/>
        <w:rPr>
          <w:lang w:val="en-US"/>
        </w:rPr>
      </w:pPr>
      <w:r>
        <w:rPr>
          <w:rStyle w:val="CommentReference"/>
        </w:rPr>
        <w:annotationRef/>
      </w:r>
      <w:r>
        <w:rPr>
          <w:rStyle w:val="CommentReference"/>
        </w:rPr>
        <w:annotationRef/>
      </w:r>
      <w:r>
        <w:rPr>
          <w:rStyle w:val="CommentReference"/>
          <w:color w:val="FF0000"/>
        </w:rPr>
        <w:annotationRef/>
      </w:r>
      <w:r w:rsidR="00AC1D68">
        <w:rPr>
          <w:rStyle w:val="CommentReference"/>
        </w:rPr>
        <w:t>…</w:t>
      </w:r>
    </w:p>
    <w:p w14:paraId="59E77B7F" w14:textId="6A49CE8D" w:rsidR="006950F7" w:rsidRPr="006950F7" w:rsidRDefault="006950F7">
      <w:pPr>
        <w:pStyle w:val="CommentText"/>
        <w:rPr>
          <w:lang w:val="en-US"/>
        </w:rPr>
      </w:pPr>
    </w:p>
  </w:comment>
  <w:comment w:id="3" w:author="Advisera" w:date="2023-03-23T12:53:00Z" w:initials="AES">
    <w:p w14:paraId="3011660E" w14:textId="528D04F3" w:rsidR="007F1613" w:rsidRDefault="007F1613">
      <w:pPr>
        <w:pStyle w:val="CommentText"/>
      </w:pPr>
      <w:r>
        <w:rPr>
          <w:rStyle w:val="CommentReference"/>
        </w:rPr>
        <w:annotationRef/>
      </w:r>
      <w:r>
        <w:rPr>
          <w:rStyle w:val="CommentReference"/>
        </w:rPr>
        <w:annotationRef/>
      </w:r>
      <w:r>
        <w:rPr>
          <w:rStyle w:val="CommentReference"/>
        </w:rPr>
        <w:annotationRef/>
      </w:r>
      <w:r>
        <w:t>El sistema de codificación del documento debe coincidir con el sistema actual de codificación de documentos de la organización. En el caso que no exista ese sistema, se puede eliminar esta línea.</w:t>
      </w:r>
    </w:p>
  </w:comment>
  <w:comment w:id="7" w:author="Advisera" w:date="2023-03-23T13:00:00Z" w:initials="AES">
    <w:p w14:paraId="14862BA9" w14:textId="26447276" w:rsidR="007F1613" w:rsidRPr="007F1613" w:rsidRDefault="007F1613">
      <w:pPr>
        <w:pStyle w:val="CommentText"/>
        <w:rPr>
          <w:rFonts w:eastAsia="Times New Roman"/>
          <w:lang w:bidi="ar-SA"/>
        </w:rPr>
      </w:pPr>
      <w:r>
        <w:rPr>
          <w:rStyle w:val="CommentReference"/>
        </w:rPr>
        <w:annotationRef/>
      </w:r>
      <w:r w:rsidRPr="007F1613">
        <w:rPr>
          <w:rFonts w:eastAsia="Times New Roman"/>
          <w:sz w:val="16"/>
          <w:szCs w:val="16"/>
          <w:lang w:bidi="ar-SA"/>
        </w:rPr>
        <w:annotationRef/>
      </w:r>
      <w:r w:rsidRPr="007F1613">
        <w:rPr>
          <w:rFonts w:eastAsia="Times New Roman"/>
          <w:lang w:bidi="ar-SA"/>
        </w:rPr>
        <w:t>Incluya el nombre de su organización.</w:t>
      </w:r>
    </w:p>
  </w:comment>
  <w:comment w:id="8" w:author="Advisera" w:date="2023-03-23T13:09:00Z" w:initials="AES">
    <w:p w14:paraId="02040B3C" w14:textId="5916E5CE" w:rsidR="00280CA8" w:rsidRPr="00280CA8" w:rsidRDefault="00280CA8">
      <w:pPr>
        <w:pStyle w:val="CommentText"/>
        <w:rPr>
          <w:rFonts w:eastAsia="Times New Roman"/>
          <w:lang w:bidi="ar-SA"/>
        </w:rPr>
      </w:pPr>
      <w:r>
        <w:rPr>
          <w:rStyle w:val="CommentReference"/>
        </w:rPr>
        <w:annotationRef/>
      </w:r>
      <w:r w:rsidRPr="00280CA8">
        <w:rPr>
          <w:rFonts w:eastAsia="Times New Roman"/>
          <w:sz w:val="16"/>
          <w:szCs w:val="16"/>
          <w:lang w:bidi="ar-SA"/>
        </w:rPr>
        <w:annotationRef/>
      </w:r>
      <w:r w:rsidRPr="00280CA8">
        <w:rPr>
          <w:rFonts w:eastAsia="Times New Roman"/>
          <w:sz w:val="16"/>
          <w:szCs w:val="16"/>
          <w:lang w:bidi="ar-SA"/>
        </w:rPr>
        <w:annotationRef/>
      </w:r>
      <w:r w:rsidRPr="00280CA8">
        <w:rPr>
          <w:rFonts w:eastAsia="Times New Roman"/>
          <w:lang w:bidi="ar-SA"/>
        </w:rPr>
        <w:t xml:space="preserve">Si solo se implementa la seguridad de la información (no </w:t>
      </w:r>
      <w:r w:rsidRPr="00280CA8">
        <w:t>continuidad de negocio</w:t>
      </w:r>
      <w:r w:rsidRPr="00280CA8">
        <w:rPr>
          <w:rFonts w:eastAsia="Times New Roman"/>
          <w:lang w:bidi="ar-SA"/>
        </w:rPr>
        <w:t>), reemplazar por este texto: 'Sistema de Gestión de Seguridad de la Información (SGSI)'.</w:t>
      </w:r>
    </w:p>
  </w:comment>
  <w:comment w:id="9" w:author="Advisera" w:date="2023-03-23T13:00:00Z" w:initials="AES">
    <w:p w14:paraId="256B492E" w14:textId="22BA552E" w:rsidR="007F1613" w:rsidRPr="007F1613" w:rsidRDefault="007F1613">
      <w:pPr>
        <w:pStyle w:val="CommentText"/>
        <w:rPr>
          <w:rFonts w:eastAsia="Times New Roman"/>
          <w:lang w:bidi="ar-SA"/>
        </w:rPr>
      </w:pPr>
      <w:r>
        <w:rPr>
          <w:rStyle w:val="CommentReference"/>
        </w:rPr>
        <w:annotationRef/>
      </w:r>
      <w:r w:rsidRPr="007F1613">
        <w:rPr>
          <w:rFonts w:eastAsia="Times New Roman"/>
          <w:sz w:val="16"/>
          <w:szCs w:val="16"/>
          <w:lang w:bidi="ar-SA"/>
        </w:rPr>
        <w:annotationRef/>
      </w:r>
      <w:r w:rsidRPr="007F1613">
        <w:rPr>
          <w:rFonts w:eastAsia="Times New Roman"/>
          <w:lang w:bidi="ar-SA"/>
        </w:rPr>
        <w:t>Incluya el nombre de su organización.</w:t>
      </w:r>
    </w:p>
  </w:comment>
  <w:comment w:id="10" w:author="Advisera" w:date="2023-03-23T13:00:00Z" w:initials="AES">
    <w:p w14:paraId="60F8E76E" w14:textId="41453E88" w:rsidR="007F1613" w:rsidRPr="007F1613" w:rsidRDefault="007F1613">
      <w:pPr>
        <w:pStyle w:val="CommentText"/>
        <w:rPr>
          <w:rFonts w:eastAsia="Times New Roman"/>
          <w:lang w:bidi="ar-SA"/>
        </w:rPr>
      </w:pPr>
      <w:r>
        <w:rPr>
          <w:rStyle w:val="CommentReference"/>
        </w:rPr>
        <w:annotationRef/>
      </w:r>
      <w:r w:rsidRPr="007F1613">
        <w:rPr>
          <w:rFonts w:eastAsia="Times New Roman"/>
          <w:sz w:val="16"/>
          <w:szCs w:val="16"/>
          <w:lang w:bidi="ar-SA"/>
        </w:rPr>
        <w:annotationRef/>
      </w:r>
      <w:r w:rsidRPr="007F1613">
        <w:rPr>
          <w:rFonts w:eastAsia="Times New Roman"/>
          <w:lang w:bidi="ar-SA"/>
        </w:rPr>
        <w:t>Incluya el nombre de su organización.</w:t>
      </w:r>
    </w:p>
  </w:comment>
  <w:comment w:id="11" w:author="Advisera" w:date="2023-03-23T13:11:00Z" w:initials="AES">
    <w:p w14:paraId="5B476975" w14:textId="10F28762" w:rsidR="00280CA8" w:rsidRPr="00280CA8" w:rsidRDefault="00280CA8">
      <w:pPr>
        <w:pStyle w:val="CommentText"/>
        <w:rPr>
          <w:rFonts w:eastAsia="Times New Roman"/>
          <w:lang w:bidi="ar-SA"/>
        </w:rPr>
      </w:pPr>
      <w:r>
        <w:rPr>
          <w:rStyle w:val="CommentReference"/>
        </w:rPr>
        <w:annotationRef/>
      </w:r>
      <w:r w:rsidRPr="00280CA8">
        <w:rPr>
          <w:rFonts w:eastAsia="Times New Roman"/>
          <w:sz w:val="16"/>
          <w:szCs w:val="16"/>
          <w:lang w:bidi="ar-SA"/>
        </w:rPr>
        <w:annotationRef/>
      </w:r>
      <w:r w:rsidRPr="00280CA8">
        <w:rPr>
          <w:rFonts w:eastAsia="Times New Roman"/>
          <w:sz w:val="16"/>
          <w:szCs w:val="16"/>
          <w:lang w:bidi="ar-SA"/>
        </w:rPr>
        <w:annotationRef/>
      </w:r>
      <w:r w:rsidRPr="00280CA8">
        <w:rPr>
          <w:rFonts w:eastAsia="Times New Roman"/>
          <w:lang w:bidi="ar-SA"/>
        </w:rPr>
        <w:t>O 'SG</w:t>
      </w:r>
      <w:r>
        <w:rPr>
          <w:rFonts w:eastAsia="Times New Roman"/>
          <w:lang w:bidi="ar-SA"/>
        </w:rPr>
        <w:t>SI</w:t>
      </w:r>
      <w:r w:rsidRPr="00280CA8">
        <w:rPr>
          <w:rFonts w:eastAsia="Times New Roman"/>
          <w:lang w:bidi="ar-SA"/>
        </w:rPr>
        <w:t>'</w:t>
      </w:r>
    </w:p>
  </w:comment>
  <w:comment w:id="15" w:author="Advisera" w:date="2023-03-23T13:19:00Z" w:initials="AES">
    <w:p w14:paraId="327BB78B" w14:textId="4BF5ED95" w:rsidR="00606E85" w:rsidRPr="00606E85" w:rsidRDefault="00606E85">
      <w:pPr>
        <w:pStyle w:val="CommentText"/>
        <w:rPr>
          <w:rFonts w:eastAsia="Times New Roman"/>
          <w:lang w:bidi="ar-SA"/>
        </w:rPr>
      </w:pPr>
      <w:r>
        <w:rPr>
          <w:rStyle w:val="CommentReference"/>
        </w:rPr>
        <w:annotationRef/>
      </w:r>
      <w:r w:rsidRPr="00606E85">
        <w:rPr>
          <w:rFonts w:eastAsia="Times New Roman"/>
          <w:sz w:val="16"/>
          <w:szCs w:val="16"/>
          <w:lang w:bidi="ar-SA"/>
        </w:rPr>
        <w:annotationRef/>
      </w:r>
      <w:r w:rsidRPr="00606E85">
        <w:rPr>
          <w:rFonts w:eastAsia="Times New Roman"/>
          <w:sz w:val="16"/>
          <w:szCs w:val="16"/>
          <w:lang w:bidi="ar-SA"/>
        </w:rPr>
        <w:annotationRef/>
      </w:r>
      <w:r w:rsidRPr="00606E85">
        <w:rPr>
          <w:rFonts w:eastAsia="Times New Roman"/>
          <w:sz w:val="16"/>
          <w:szCs w:val="16"/>
          <w:lang w:bidi="ar-SA"/>
        </w:rPr>
        <w:annotationRef/>
      </w:r>
      <w:r w:rsidRPr="00606E85">
        <w:rPr>
          <w:rFonts w:eastAsia="Times New Roman"/>
          <w:sz w:val="16"/>
          <w:szCs w:val="16"/>
          <w:lang w:bidi="ar-SA"/>
        </w:rPr>
        <w:annotationRef/>
      </w:r>
      <w:r w:rsidRPr="00606E85">
        <w:rPr>
          <w:rFonts w:eastAsia="Times New Roman"/>
          <w:sz w:val="16"/>
          <w:szCs w:val="16"/>
          <w:lang w:bidi="ar-SA"/>
        </w:rPr>
        <w:annotationRef/>
      </w:r>
      <w:r w:rsidRPr="00606E85">
        <w:rPr>
          <w:rFonts w:eastAsia="Times New Roman"/>
          <w:lang w:bidi="ar-SA"/>
        </w:rPr>
        <w:t>Puede encontrar una plantilla para este documento en la carpeta del Paquete Premium de documentos sobre ISO 27001 e ISO 22301 "03_Identificacion_de_requisitos".</w:t>
      </w:r>
    </w:p>
  </w:comment>
  <w:comment w:id="19" w:author="Advisera" w:date="2023-03-23T13:19:00Z" w:initials="AES">
    <w:p w14:paraId="7A26F3B2" w14:textId="6AEA85D3" w:rsidR="00606E85" w:rsidRDefault="00606E85">
      <w:pPr>
        <w:pStyle w:val="CommentText"/>
      </w:pPr>
      <w:r>
        <w:rPr>
          <w:rStyle w:val="CommentReference"/>
        </w:rPr>
        <w:annotationRef/>
      </w:r>
      <w:r>
        <w:rPr>
          <w:rStyle w:val="CommentReference"/>
        </w:rPr>
        <w:annotationRef/>
      </w:r>
      <w:r>
        <w:rPr>
          <w:rStyle w:val="CommentReference"/>
        </w:rPr>
        <w:annotationRef/>
      </w:r>
      <w:r>
        <w:t>Se debe modificar esta Metodología si fuera necesario debido a requerimientos legales o normativos o a obligaciones contractuales.</w:t>
      </w:r>
    </w:p>
  </w:comment>
  <w:comment w:id="23" w:author="Advisera" w:date="2023-03-23T13:21:00Z" w:initials="AES">
    <w:p w14:paraId="30E1001A" w14:textId="134B8E07" w:rsidR="00AC1D68" w:rsidRDefault="00606E85" w:rsidP="00AC1D68">
      <w:pPr>
        <w:pStyle w:val="CommentText"/>
      </w:pPr>
      <w:r>
        <w:rPr>
          <w:rStyle w:val="CommentReference"/>
        </w:rPr>
        <w:annotationRef/>
      </w:r>
      <w:r w:rsidRPr="00606E85">
        <w:rPr>
          <w:rStyle w:val="CommentReference"/>
        </w:rPr>
        <w:annotationRef/>
      </w:r>
      <w:r w:rsidR="00AC1D68">
        <w:rPr>
          <w:rStyle w:val="CommentReference"/>
        </w:rPr>
        <w:t>…</w:t>
      </w:r>
    </w:p>
    <w:p w14:paraId="2A6683DF" w14:textId="5ACCE8A6" w:rsidR="00606E85" w:rsidRDefault="00606E85">
      <w:pPr>
        <w:pStyle w:val="CommentText"/>
      </w:pPr>
    </w:p>
  </w:comment>
  <w:comment w:id="24" w:author="Advisera" w:date="2023-03-23T13:21:00Z" w:initials="AES">
    <w:p w14:paraId="5F8659FB" w14:textId="48992A8B" w:rsidR="00606E85" w:rsidRDefault="00606E85">
      <w:pPr>
        <w:pStyle w:val="CommentText"/>
      </w:pPr>
      <w:r>
        <w:rPr>
          <w:rStyle w:val="CommentReference"/>
        </w:rPr>
        <w:annotationRef/>
      </w:r>
      <w:r w:rsidRPr="00EC47B9">
        <w:rPr>
          <w:rStyle w:val="CommentReference"/>
        </w:rPr>
        <w:annotationRef/>
      </w:r>
      <w:r w:rsidRPr="00EC47B9">
        <w:rPr>
          <w:rStyle w:val="CommentReference"/>
        </w:rPr>
        <w:annotationRef/>
      </w:r>
      <w:r w:rsidRPr="00EC47B9">
        <w:t>Por ejemplo, gerente de continuidad de negocio, gerente de seguridad, gerente de seguridad de la información, etc.</w:t>
      </w:r>
    </w:p>
  </w:comment>
  <w:comment w:id="25" w:author="Advisera" w:date="2023-03-23T13:23:00Z" w:initials="AES">
    <w:p w14:paraId="1BEA7FF2" w14:textId="591804F3" w:rsidR="00606E85" w:rsidRDefault="00606E85">
      <w:pPr>
        <w:pStyle w:val="CommentText"/>
      </w:pPr>
      <w:r>
        <w:rPr>
          <w:rStyle w:val="CommentReference"/>
        </w:rPr>
        <w:annotationRef/>
      </w:r>
      <w:r>
        <w:rPr>
          <w:rStyle w:val="CommentReference"/>
        </w:rPr>
        <w:annotationRef/>
      </w:r>
      <w:r>
        <w:rPr>
          <w:rStyle w:val="CommentReference"/>
        </w:rPr>
        <w:annotationRef/>
      </w:r>
      <w:r>
        <w:t xml:space="preserve">Por ej., </w:t>
      </w:r>
      <w:r w:rsidRPr="00E3675E">
        <w:t>Política de clasificación de la información</w:t>
      </w:r>
      <w:r>
        <w:t>.</w:t>
      </w:r>
    </w:p>
  </w:comment>
  <w:comment w:id="28" w:author="Advisera" w:date="2023-03-23T13:23:00Z" w:initials="AES">
    <w:p w14:paraId="6FDB2B75" w14:textId="13EA0158" w:rsidR="00606E85" w:rsidRDefault="00606E85">
      <w:pPr>
        <w:pStyle w:val="CommentText"/>
      </w:pPr>
      <w:r>
        <w:rPr>
          <w:rStyle w:val="CommentReference"/>
        </w:rPr>
        <w:annotationRef/>
      </w:r>
      <w:r w:rsidRPr="00EC47B9">
        <w:rPr>
          <w:rStyle w:val="CommentReference"/>
        </w:rPr>
        <w:annotationRef/>
      </w:r>
      <w:r w:rsidRPr="00EC47B9">
        <w:rPr>
          <w:rStyle w:val="CommentReference"/>
        </w:rPr>
        <w:annotationRef/>
      </w:r>
      <w:r w:rsidRPr="00EC47B9">
        <w:t>Por ejemplo, gerente de continuidad de negocio, gerente de seguridad, gerente de seguridad de la información, etc.</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0A7F6C9" w15:done="0"/>
  <w15:commentEx w15:paraId="3AE367EB" w15:done="0"/>
  <w15:commentEx w15:paraId="59E77B7F" w15:done="0"/>
  <w15:commentEx w15:paraId="3011660E" w15:done="0"/>
  <w15:commentEx w15:paraId="14862BA9" w15:done="0"/>
  <w15:commentEx w15:paraId="02040B3C" w15:done="0"/>
  <w15:commentEx w15:paraId="256B492E" w15:done="0"/>
  <w15:commentEx w15:paraId="60F8E76E" w15:done="0"/>
  <w15:commentEx w15:paraId="5B476975" w15:done="0"/>
  <w15:commentEx w15:paraId="327BB78B" w15:done="0"/>
  <w15:commentEx w15:paraId="7A26F3B2" w15:done="0"/>
  <w15:commentEx w15:paraId="2A6683DF" w15:done="0"/>
  <w15:commentEx w15:paraId="5F8659FB" w15:done="0"/>
  <w15:commentEx w15:paraId="1BEA7FF2" w15:done="0"/>
  <w15:commentEx w15:paraId="6FDB2B7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AE367EB" w16cid:durableId="27C6C84C"/>
  <w16cid:commentId w16cid:paraId="59E77B7F" w16cid:durableId="27C6C903"/>
  <w16cid:commentId w16cid:paraId="3011660E" w16cid:durableId="27C6CA4C"/>
  <w16cid:commentId w16cid:paraId="14862BA9" w16cid:durableId="27C6CBD3"/>
  <w16cid:commentId w16cid:paraId="02040B3C" w16cid:durableId="27C6CE26"/>
  <w16cid:commentId w16cid:paraId="256B492E" w16cid:durableId="27C6CBDD"/>
  <w16cid:commentId w16cid:paraId="60F8E76E" w16cid:durableId="27C6CBE5"/>
  <w16cid:commentId w16cid:paraId="5B476975" w16cid:durableId="27C6CE6C"/>
  <w16cid:commentId w16cid:paraId="327BB78B" w16cid:durableId="27C6D05B"/>
  <w16cid:commentId w16cid:paraId="7A26F3B2" w16cid:durableId="27C6D07B"/>
  <w16cid:commentId w16cid:paraId="2A6683DF" w16cid:durableId="27C6D0E1"/>
  <w16cid:commentId w16cid:paraId="5F8659FB" w16cid:durableId="27C6D0EF"/>
  <w16cid:commentId w16cid:paraId="1BEA7FF2" w16cid:durableId="27C6D137"/>
  <w16cid:commentId w16cid:paraId="6FDB2B75" w16cid:durableId="27C6D14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BB41E7" w14:textId="77777777" w:rsidR="00DB3219" w:rsidRDefault="00DB3219" w:rsidP="002B67DA">
      <w:pPr>
        <w:spacing w:after="0" w:line="240" w:lineRule="auto"/>
      </w:pPr>
      <w:r>
        <w:separator/>
      </w:r>
    </w:p>
  </w:endnote>
  <w:endnote w:type="continuationSeparator" w:id="0">
    <w:p w14:paraId="2B1A90DF" w14:textId="77777777" w:rsidR="00DB3219" w:rsidRDefault="00DB3219" w:rsidP="002B67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322" w:type="dxa"/>
      <w:tblBorders>
        <w:top w:val="single" w:sz="4" w:space="0" w:color="000000"/>
        <w:insideH w:val="single" w:sz="4" w:space="0" w:color="000000"/>
      </w:tblBorders>
      <w:tblLook w:val="04A0" w:firstRow="1" w:lastRow="0" w:firstColumn="1" w:lastColumn="0" w:noHBand="0" w:noVBand="1"/>
    </w:tblPr>
    <w:tblGrid>
      <w:gridCol w:w="3936"/>
      <w:gridCol w:w="2268"/>
      <w:gridCol w:w="3118"/>
    </w:tblGrid>
    <w:tr w:rsidR="002B67DA" w:rsidRPr="007F1613" w14:paraId="0FED06FC" w14:textId="77777777" w:rsidTr="00797E5C">
      <w:tc>
        <w:tcPr>
          <w:tcW w:w="3936" w:type="dxa"/>
        </w:tcPr>
        <w:p w14:paraId="2AB97FF0" w14:textId="551EDC6D" w:rsidR="002B67DA" w:rsidRPr="007F1613" w:rsidRDefault="00F46C9B" w:rsidP="002B67DA">
          <w:pPr>
            <w:pStyle w:val="Footer"/>
            <w:rPr>
              <w:sz w:val="18"/>
              <w:szCs w:val="18"/>
              <w:lang w:val="es-ES_tradnl"/>
            </w:rPr>
          </w:pPr>
          <w:r w:rsidRPr="007F1613">
            <w:rPr>
              <w:sz w:val="18"/>
              <w:lang w:val="es-ES_tradnl"/>
            </w:rPr>
            <w:t>Metodología para el análisis de impacto en el negocio</w:t>
          </w:r>
        </w:p>
      </w:tc>
      <w:tc>
        <w:tcPr>
          <w:tcW w:w="2268" w:type="dxa"/>
        </w:tcPr>
        <w:p w14:paraId="296DDA41" w14:textId="6C2F2006" w:rsidR="002B67DA" w:rsidRPr="007F1613" w:rsidRDefault="00C3400A" w:rsidP="002B67DA">
          <w:pPr>
            <w:pStyle w:val="Footer"/>
            <w:jc w:val="center"/>
            <w:rPr>
              <w:sz w:val="18"/>
              <w:szCs w:val="18"/>
              <w:lang w:val="es-ES_tradnl"/>
            </w:rPr>
          </w:pPr>
          <w:r w:rsidRPr="007F1613">
            <w:rPr>
              <w:sz w:val="18"/>
              <w:lang w:val="es-ES_tradnl"/>
            </w:rPr>
            <w:t>ver</w:t>
          </w:r>
          <w:r w:rsidR="002B67DA" w:rsidRPr="007F1613">
            <w:rPr>
              <w:sz w:val="18"/>
              <w:lang w:val="es-ES_tradnl"/>
            </w:rPr>
            <w:t xml:space="preserve"> [versión] del [fecha]</w:t>
          </w:r>
        </w:p>
      </w:tc>
      <w:tc>
        <w:tcPr>
          <w:tcW w:w="3118" w:type="dxa"/>
        </w:tcPr>
        <w:p w14:paraId="765AAEB3" w14:textId="539746DC" w:rsidR="002B67DA" w:rsidRPr="007F1613" w:rsidRDefault="002B67DA" w:rsidP="002B67DA">
          <w:pPr>
            <w:pStyle w:val="Footer"/>
            <w:jc w:val="right"/>
            <w:rPr>
              <w:b/>
              <w:sz w:val="18"/>
              <w:szCs w:val="18"/>
              <w:lang w:val="es-ES_tradnl"/>
            </w:rPr>
          </w:pPr>
          <w:r w:rsidRPr="007F1613">
            <w:rPr>
              <w:sz w:val="18"/>
              <w:lang w:val="es-ES_tradnl"/>
            </w:rPr>
            <w:t xml:space="preserve">Página </w:t>
          </w:r>
          <w:r w:rsidR="00663404" w:rsidRPr="007F1613">
            <w:rPr>
              <w:b/>
              <w:sz w:val="18"/>
              <w:lang w:val="es-ES_tradnl"/>
            </w:rPr>
            <w:fldChar w:fldCharType="begin"/>
          </w:r>
          <w:r w:rsidRPr="007F1613">
            <w:rPr>
              <w:b/>
              <w:sz w:val="18"/>
              <w:lang w:val="es-ES_tradnl"/>
            </w:rPr>
            <w:instrText xml:space="preserve"> PAGE </w:instrText>
          </w:r>
          <w:r w:rsidR="00663404" w:rsidRPr="007F1613">
            <w:rPr>
              <w:b/>
              <w:sz w:val="18"/>
              <w:lang w:val="es-ES_tradnl"/>
            </w:rPr>
            <w:fldChar w:fldCharType="separate"/>
          </w:r>
          <w:r w:rsidR="00CC6E8E">
            <w:rPr>
              <w:b/>
              <w:noProof/>
              <w:sz w:val="18"/>
              <w:lang w:val="es-ES_tradnl"/>
            </w:rPr>
            <w:t>5</w:t>
          </w:r>
          <w:r w:rsidR="00663404" w:rsidRPr="007F1613">
            <w:rPr>
              <w:b/>
              <w:sz w:val="18"/>
              <w:lang w:val="es-ES_tradnl"/>
            </w:rPr>
            <w:fldChar w:fldCharType="end"/>
          </w:r>
          <w:r w:rsidRPr="007F1613">
            <w:rPr>
              <w:sz w:val="18"/>
              <w:lang w:val="es-ES_tradnl"/>
            </w:rPr>
            <w:t xml:space="preserve"> de </w:t>
          </w:r>
          <w:r w:rsidR="00663404" w:rsidRPr="007F1613">
            <w:rPr>
              <w:b/>
              <w:sz w:val="18"/>
              <w:lang w:val="es-ES_tradnl"/>
            </w:rPr>
            <w:fldChar w:fldCharType="begin"/>
          </w:r>
          <w:r w:rsidRPr="007F1613">
            <w:rPr>
              <w:b/>
              <w:sz w:val="18"/>
              <w:lang w:val="es-ES_tradnl"/>
            </w:rPr>
            <w:instrText xml:space="preserve"> NUMPAGES  </w:instrText>
          </w:r>
          <w:r w:rsidR="00663404" w:rsidRPr="007F1613">
            <w:rPr>
              <w:b/>
              <w:sz w:val="18"/>
              <w:lang w:val="es-ES_tradnl"/>
            </w:rPr>
            <w:fldChar w:fldCharType="separate"/>
          </w:r>
          <w:r w:rsidR="00CC6E8E">
            <w:rPr>
              <w:b/>
              <w:noProof/>
              <w:sz w:val="18"/>
              <w:lang w:val="es-ES_tradnl"/>
            </w:rPr>
            <w:t>5</w:t>
          </w:r>
          <w:r w:rsidR="00663404" w:rsidRPr="007F1613">
            <w:rPr>
              <w:b/>
              <w:sz w:val="18"/>
              <w:lang w:val="es-ES_tradnl"/>
            </w:rPr>
            <w:fldChar w:fldCharType="end"/>
          </w:r>
        </w:p>
      </w:tc>
    </w:tr>
  </w:tbl>
  <w:p w14:paraId="1331B210" w14:textId="19AE753E" w:rsidR="002B67DA" w:rsidRPr="007F1613" w:rsidRDefault="007F1613" w:rsidP="007F1613">
    <w:pPr>
      <w:spacing w:after="0"/>
      <w:jc w:val="center"/>
      <w:rPr>
        <w:rFonts w:eastAsia="Times New Roman"/>
        <w:sz w:val="16"/>
        <w:szCs w:val="16"/>
        <w:lang w:val="es-ES_tradnl" w:eastAsia="ar-SA" w:bidi="ar-SA"/>
      </w:rPr>
    </w:pPr>
    <w:r w:rsidRPr="007F1613">
      <w:rPr>
        <w:rFonts w:eastAsia="Times New Roman"/>
        <w:sz w:val="16"/>
        <w:szCs w:val="16"/>
        <w:lang w:val="es-ES_tradnl" w:eastAsia="ar-SA" w:bidi="ar-SA"/>
      </w:rPr>
      <w:t xml:space="preserve">©2023 Esta plantilla puede ser utilizada por los clientes de Advisera Expert </w:t>
    </w:r>
    <w:proofErr w:type="spellStart"/>
    <w:r w:rsidRPr="007F1613">
      <w:rPr>
        <w:rFonts w:eastAsia="Times New Roman"/>
        <w:sz w:val="16"/>
        <w:szCs w:val="16"/>
        <w:lang w:val="es-ES_tradnl" w:eastAsia="ar-SA" w:bidi="ar-SA"/>
      </w:rPr>
      <w:t>Solutions</w:t>
    </w:r>
    <w:proofErr w:type="spellEnd"/>
    <w:r w:rsidRPr="007F1613">
      <w:rPr>
        <w:rFonts w:eastAsia="Times New Roman"/>
        <w:sz w:val="16"/>
        <w:szCs w:val="16"/>
        <w:lang w:val="es-ES_tradnl" w:eastAsia="ar-SA" w:bidi="ar-SA"/>
      </w:rPr>
      <w:t xml:space="preserve"> </w:t>
    </w:r>
    <w:proofErr w:type="spellStart"/>
    <w:r w:rsidRPr="007F1613">
      <w:rPr>
        <w:rFonts w:eastAsia="Times New Roman"/>
        <w:sz w:val="16"/>
        <w:szCs w:val="16"/>
        <w:lang w:val="es-ES_tradnl" w:eastAsia="ar-SA" w:bidi="ar-SA"/>
      </w:rPr>
      <w:t>Ltd</w:t>
    </w:r>
    <w:proofErr w:type="spellEnd"/>
    <w:r w:rsidRPr="007F1613">
      <w:rPr>
        <w:rFonts w:eastAsia="Times New Roman"/>
        <w:sz w:val="16"/>
        <w:szCs w:val="16"/>
        <w:lang w:val="es-ES_tradnl" w:eastAsia="ar-SA" w:bidi="ar-SA"/>
      </w:rPr>
      <w:t>, www.advisera.com de acuerdo al contrato de licencia.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FA858F" w14:textId="43AC50CC" w:rsidR="002B67DA" w:rsidRPr="007F1613" w:rsidRDefault="007F1613" w:rsidP="00EC47B9">
    <w:pPr>
      <w:spacing w:after="0"/>
      <w:jc w:val="center"/>
      <w:rPr>
        <w:rFonts w:eastAsia="Times New Roman"/>
        <w:sz w:val="16"/>
        <w:szCs w:val="16"/>
        <w:lang w:val="es-ES_tradnl" w:eastAsia="ar-SA" w:bidi="ar-SA"/>
      </w:rPr>
    </w:pPr>
    <w:r w:rsidRPr="007F1613">
      <w:rPr>
        <w:rFonts w:eastAsia="Times New Roman"/>
        <w:sz w:val="16"/>
        <w:szCs w:val="16"/>
        <w:lang w:val="es-ES_tradnl" w:eastAsia="ar-SA" w:bidi="ar-SA"/>
      </w:rPr>
      <w:t xml:space="preserve">©2023 Esta plantilla puede ser utilizada por los clientes de Advisera Expert </w:t>
    </w:r>
    <w:proofErr w:type="spellStart"/>
    <w:r w:rsidRPr="007F1613">
      <w:rPr>
        <w:rFonts w:eastAsia="Times New Roman"/>
        <w:sz w:val="16"/>
        <w:szCs w:val="16"/>
        <w:lang w:val="es-ES_tradnl" w:eastAsia="ar-SA" w:bidi="ar-SA"/>
      </w:rPr>
      <w:t>Solutions</w:t>
    </w:r>
    <w:proofErr w:type="spellEnd"/>
    <w:r w:rsidRPr="007F1613">
      <w:rPr>
        <w:rFonts w:eastAsia="Times New Roman"/>
        <w:sz w:val="16"/>
        <w:szCs w:val="16"/>
        <w:lang w:val="es-ES_tradnl" w:eastAsia="ar-SA" w:bidi="ar-SA"/>
      </w:rPr>
      <w:t xml:space="preserve"> </w:t>
    </w:r>
    <w:proofErr w:type="spellStart"/>
    <w:r w:rsidRPr="007F1613">
      <w:rPr>
        <w:rFonts w:eastAsia="Times New Roman"/>
        <w:sz w:val="16"/>
        <w:szCs w:val="16"/>
        <w:lang w:val="es-ES_tradnl" w:eastAsia="ar-SA" w:bidi="ar-SA"/>
      </w:rPr>
      <w:t>Ltd</w:t>
    </w:r>
    <w:proofErr w:type="spellEnd"/>
    <w:r w:rsidRPr="007F1613">
      <w:rPr>
        <w:rFonts w:eastAsia="Times New Roman"/>
        <w:sz w:val="16"/>
        <w:szCs w:val="16"/>
        <w:lang w:val="es-ES_tradnl" w:eastAsia="ar-SA" w:bidi="ar-SA"/>
      </w:rPr>
      <w:t>, www.advisera.com de acuerdo al contrato de licencia.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1950DF" w14:textId="77777777" w:rsidR="00DB3219" w:rsidRDefault="00DB3219" w:rsidP="002B67DA">
      <w:pPr>
        <w:spacing w:after="0" w:line="240" w:lineRule="auto"/>
      </w:pPr>
      <w:r>
        <w:separator/>
      </w:r>
    </w:p>
  </w:footnote>
  <w:footnote w:type="continuationSeparator" w:id="0">
    <w:p w14:paraId="34EA2208" w14:textId="77777777" w:rsidR="00DB3219" w:rsidRDefault="00DB3219" w:rsidP="002B67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bottom w:val="single" w:sz="4" w:space="0" w:color="000000"/>
        <w:insideH w:val="single" w:sz="4" w:space="0" w:color="000000"/>
      </w:tblBorders>
      <w:tblLook w:val="04A0" w:firstRow="1" w:lastRow="0" w:firstColumn="1" w:lastColumn="0" w:noHBand="0" w:noVBand="1"/>
    </w:tblPr>
    <w:tblGrid>
      <w:gridCol w:w="6586"/>
      <w:gridCol w:w="2486"/>
    </w:tblGrid>
    <w:tr w:rsidR="002B67DA" w:rsidRPr="007F1613" w14:paraId="7A3495F8" w14:textId="77777777" w:rsidTr="002B67DA">
      <w:tc>
        <w:tcPr>
          <w:tcW w:w="6771" w:type="dxa"/>
        </w:tcPr>
        <w:p w14:paraId="07B56F25" w14:textId="77777777" w:rsidR="002B67DA" w:rsidRPr="007F1613" w:rsidRDefault="002B67DA" w:rsidP="002B67DA">
          <w:pPr>
            <w:pStyle w:val="Header"/>
            <w:spacing w:after="0"/>
            <w:rPr>
              <w:sz w:val="20"/>
              <w:szCs w:val="20"/>
              <w:lang w:val="es-ES_tradnl"/>
            </w:rPr>
          </w:pPr>
          <w:r w:rsidRPr="007F1613">
            <w:rPr>
              <w:sz w:val="20"/>
              <w:lang w:val="es-ES_tradnl"/>
            </w:rPr>
            <w:t>[nombre de la organización]</w:t>
          </w:r>
        </w:p>
      </w:tc>
      <w:tc>
        <w:tcPr>
          <w:tcW w:w="2517" w:type="dxa"/>
        </w:tcPr>
        <w:p w14:paraId="5675A480" w14:textId="77777777" w:rsidR="002B67DA" w:rsidRPr="007F1613" w:rsidRDefault="002B67DA" w:rsidP="002B67DA">
          <w:pPr>
            <w:pStyle w:val="Header"/>
            <w:spacing w:after="0"/>
            <w:jc w:val="right"/>
            <w:rPr>
              <w:sz w:val="20"/>
              <w:szCs w:val="20"/>
              <w:lang w:val="es-ES_tradnl"/>
            </w:rPr>
          </w:pPr>
          <w:r w:rsidRPr="007F1613">
            <w:rPr>
              <w:sz w:val="20"/>
              <w:lang w:val="es-ES_tradnl"/>
            </w:rPr>
            <w:t>[nivel de confidencialidad]</w:t>
          </w:r>
        </w:p>
      </w:tc>
    </w:tr>
  </w:tbl>
  <w:p w14:paraId="4E6A3245" w14:textId="77777777" w:rsidR="002B67DA" w:rsidRPr="007F1613" w:rsidRDefault="002B67DA" w:rsidP="002B67DA">
    <w:pPr>
      <w:pStyle w:val="Header"/>
      <w:spacing w:after="0"/>
      <w:rPr>
        <w:sz w:val="20"/>
        <w:szCs w:val="20"/>
        <w:lang w:val="es-ES_tradn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6CF6497"/>
    <w:multiLevelType w:val="hybridMultilevel"/>
    <w:tmpl w:val="815E557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1CE5243"/>
    <w:multiLevelType w:val="hybridMultilevel"/>
    <w:tmpl w:val="18B66EA6"/>
    <w:lvl w:ilvl="0" w:tplc="19DEB224">
      <w:start w:val="1"/>
      <w:numFmt w:val="bullet"/>
      <w:lvlText w:val="-"/>
      <w:lvlJc w:val="left"/>
      <w:pPr>
        <w:ind w:left="720" w:hanging="360"/>
      </w:pPr>
      <w:rPr>
        <w:rFonts w:ascii="Calibri" w:eastAsia="Calibri" w:hAnsi="Calibri" w:cs="Times New Roman" w:hint="default"/>
      </w:rPr>
    </w:lvl>
    <w:lvl w:ilvl="1" w:tplc="92729BF6" w:tentative="1">
      <w:start w:val="1"/>
      <w:numFmt w:val="bullet"/>
      <w:lvlText w:val="o"/>
      <w:lvlJc w:val="left"/>
      <w:pPr>
        <w:ind w:left="1440" w:hanging="360"/>
      </w:pPr>
      <w:rPr>
        <w:rFonts w:ascii="Courier New" w:hAnsi="Courier New" w:cs="Courier New" w:hint="default"/>
      </w:rPr>
    </w:lvl>
    <w:lvl w:ilvl="2" w:tplc="AA260F9A" w:tentative="1">
      <w:start w:val="1"/>
      <w:numFmt w:val="bullet"/>
      <w:lvlText w:val=""/>
      <w:lvlJc w:val="left"/>
      <w:pPr>
        <w:ind w:left="2160" w:hanging="360"/>
      </w:pPr>
      <w:rPr>
        <w:rFonts w:ascii="Wingdings" w:hAnsi="Wingdings" w:hint="default"/>
      </w:rPr>
    </w:lvl>
    <w:lvl w:ilvl="3" w:tplc="C2445ABC" w:tentative="1">
      <w:start w:val="1"/>
      <w:numFmt w:val="bullet"/>
      <w:lvlText w:val=""/>
      <w:lvlJc w:val="left"/>
      <w:pPr>
        <w:ind w:left="2880" w:hanging="360"/>
      </w:pPr>
      <w:rPr>
        <w:rFonts w:ascii="Symbol" w:hAnsi="Symbol" w:hint="default"/>
      </w:rPr>
    </w:lvl>
    <w:lvl w:ilvl="4" w:tplc="337A2664" w:tentative="1">
      <w:start w:val="1"/>
      <w:numFmt w:val="bullet"/>
      <w:lvlText w:val="o"/>
      <w:lvlJc w:val="left"/>
      <w:pPr>
        <w:ind w:left="3600" w:hanging="360"/>
      </w:pPr>
      <w:rPr>
        <w:rFonts w:ascii="Courier New" w:hAnsi="Courier New" w:cs="Courier New" w:hint="default"/>
      </w:rPr>
    </w:lvl>
    <w:lvl w:ilvl="5" w:tplc="55B8EC9A" w:tentative="1">
      <w:start w:val="1"/>
      <w:numFmt w:val="bullet"/>
      <w:lvlText w:val=""/>
      <w:lvlJc w:val="left"/>
      <w:pPr>
        <w:ind w:left="4320" w:hanging="360"/>
      </w:pPr>
      <w:rPr>
        <w:rFonts w:ascii="Wingdings" w:hAnsi="Wingdings" w:hint="default"/>
      </w:rPr>
    </w:lvl>
    <w:lvl w:ilvl="6" w:tplc="732CC26A" w:tentative="1">
      <w:start w:val="1"/>
      <w:numFmt w:val="bullet"/>
      <w:lvlText w:val=""/>
      <w:lvlJc w:val="left"/>
      <w:pPr>
        <w:ind w:left="5040" w:hanging="360"/>
      </w:pPr>
      <w:rPr>
        <w:rFonts w:ascii="Symbol" w:hAnsi="Symbol" w:hint="default"/>
      </w:rPr>
    </w:lvl>
    <w:lvl w:ilvl="7" w:tplc="107CD902" w:tentative="1">
      <w:start w:val="1"/>
      <w:numFmt w:val="bullet"/>
      <w:lvlText w:val="o"/>
      <w:lvlJc w:val="left"/>
      <w:pPr>
        <w:ind w:left="5760" w:hanging="360"/>
      </w:pPr>
      <w:rPr>
        <w:rFonts w:ascii="Courier New" w:hAnsi="Courier New" w:cs="Courier New" w:hint="default"/>
      </w:rPr>
    </w:lvl>
    <w:lvl w:ilvl="8" w:tplc="99C8F952" w:tentative="1">
      <w:start w:val="1"/>
      <w:numFmt w:val="bullet"/>
      <w:lvlText w:val=""/>
      <w:lvlJc w:val="left"/>
      <w:pPr>
        <w:ind w:left="6480" w:hanging="360"/>
      </w:pPr>
      <w:rPr>
        <w:rFonts w:ascii="Wingdings" w:hAnsi="Wingdings" w:hint="default"/>
      </w:rPr>
    </w:lvl>
  </w:abstractNum>
  <w:abstractNum w:abstractNumId="3" w15:restartNumberingAfterBreak="0">
    <w:nsid w:val="15882C1A"/>
    <w:multiLevelType w:val="hybridMultilevel"/>
    <w:tmpl w:val="4642D44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5" w15:restartNumberingAfterBreak="0">
    <w:nsid w:val="1E962594"/>
    <w:multiLevelType w:val="hybridMultilevel"/>
    <w:tmpl w:val="BE3A2C34"/>
    <w:lvl w:ilvl="0" w:tplc="8BCA57FC">
      <w:start w:val="1"/>
      <w:numFmt w:val="decimal"/>
      <w:lvlText w:val="%1."/>
      <w:lvlJc w:val="left"/>
      <w:pPr>
        <w:ind w:left="1080" w:hanging="360"/>
      </w:pPr>
      <w:rPr>
        <w:rFonts w:ascii="Calibri" w:eastAsia="Calibri" w:hAnsi="Calibri" w:cs="Times New Roman"/>
      </w:rPr>
    </w:lvl>
    <w:lvl w:ilvl="1" w:tplc="F070858A">
      <w:start w:val="1"/>
      <w:numFmt w:val="lowerLetter"/>
      <w:lvlText w:val="%2."/>
      <w:lvlJc w:val="left"/>
      <w:pPr>
        <w:ind w:left="1800" w:hanging="360"/>
      </w:pPr>
    </w:lvl>
    <w:lvl w:ilvl="2" w:tplc="6A584EF4">
      <w:start w:val="1"/>
      <w:numFmt w:val="lowerRoman"/>
      <w:lvlText w:val="%3."/>
      <w:lvlJc w:val="right"/>
      <w:pPr>
        <w:ind w:left="2520" w:hanging="180"/>
      </w:pPr>
    </w:lvl>
    <w:lvl w:ilvl="3" w:tplc="41BE6114" w:tentative="1">
      <w:start w:val="1"/>
      <w:numFmt w:val="decimal"/>
      <w:lvlText w:val="%4."/>
      <w:lvlJc w:val="left"/>
      <w:pPr>
        <w:ind w:left="3240" w:hanging="360"/>
      </w:pPr>
    </w:lvl>
    <w:lvl w:ilvl="4" w:tplc="C5086DC0" w:tentative="1">
      <w:start w:val="1"/>
      <w:numFmt w:val="lowerLetter"/>
      <w:lvlText w:val="%5."/>
      <w:lvlJc w:val="left"/>
      <w:pPr>
        <w:ind w:left="3960" w:hanging="360"/>
      </w:pPr>
    </w:lvl>
    <w:lvl w:ilvl="5" w:tplc="F4F28DAC" w:tentative="1">
      <w:start w:val="1"/>
      <w:numFmt w:val="lowerRoman"/>
      <w:lvlText w:val="%6."/>
      <w:lvlJc w:val="right"/>
      <w:pPr>
        <w:ind w:left="4680" w:hanging="180"/>
      </w:pPr>
    </w:lvl>
    <w:lvl w:ilvl="6" w:tplc="8AA2F722" w:tentative="1">
      <w:start w:val="1"/>
      <w:numFmt w:val="decimal"/>
      <w:lvlText w:val="%7."/>
      <w:lvlJc w:val="left"/>
      <w:pPr>
        <w:ind w:left="5400" w:hanging="360"/>
      </w:pPr>
    </w:lvl>
    <w:lvl w:ilvl="7" w:tplc="9E98B5B0" w:tentative="1">
      <w:start w:val="1"/>
      <w:numFmt w:val="lowerLetter"/>
      <w:lvlText w:val="%8."/>
      <w:lvlJc w:val="left"/>
      <w:pPr>
        <w:ind w:left="6120" w:hanging="360"/>
      </w:pPr>
    </w:lvl>
    <w:lvl w:ilvl="8" w:tplc="915023EE" w:tentative="1">
      <w:start w:val="1"/>
      <w:numFmt w:val="lowerRoman"/>
      <w:lvlText w:val="%9."/>
      <w:lvlJc w:val="right"/>
      <w:pPr>
        <w:ind w:left="6840" w:hanging="180"/>
      </w:pPr>
    </w:lvl>
  </w:abstractNum>
  <w:abstractNum w:abstractNumId="6" w15:restartNumberingAfterBreak="0">
    <w:nsid w:val="206C0FA5"/>
    <w:multiLevelType w:val="hybridMultilevel"/>
    <w:tmpl w:val="9AD2FC6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23122D2E"/>
    <w:multiLevelType w:val="hybridMultilevel"/>
    <w:tmpl w:val="F1C0F076"/>
    <w:lvl w:ilvl="0" w:tplc="041A0017">
      <w:start w:val="1"/>
      <w:numFmt w:val="lowerLetter"/>
      <w:lvlText w:val="%1)"/>
      <w:lvlJc w:val="left"/>
      <w:pPr>
        <w:ind w:left="765" w:hanging="360"/>
      </w:pPr>
    </w:lvl>
    <w:lvl w:ilvl="1" w:tplc="041A0019" w:tentative="1">
      <w:start w:val="1"/>
      <w:numFmt w:val="lowerLetter"/>
      <w:lvlText w:val="%2."/>
      <w:lvlJc w:val="left"/>
      <w:pPr>
        <w:ind w:left="1485" w:hanging="360"/>
      </w:pPr>
    </w:lvl>
    <w:lvl w:ilvl="2" w:tplc="041A001B" w:tentative="1">
      <w:start w:val="1"/>
      <w:numFmt w:val="lowerRoman"/>
      <w:lvlText w:val="%3."/>
      <w:lvlJc w:val="right"/>
      <w:pPr>
        <w:ind w:left="2205" w:hanging="180"/>
      </w:pPr>
    </w:lvl>
    <w:lvl w:ilvl="3" w:tplc="041A000F" w:tentative="1">
      <w:start w:val="1"/>
      <w:numFmt w:val="decimal"/>
      <w:lvlText w:val="%4."/>
      <w:lvlJc w:val="left"/>
      <w:pPr>
        <w:ind w:left="2925" w:hanging="360"/>
      </w:pPr>
    </w:lvl>
    <w:lvl w:ilvl="4" w:tplc="041A0019" w:tentative="1">
      <w:start w:val="1"/>
      <w:numFmt w:val="lowerLetter"/>
      <w:lvlText w:val="%5."/>
      <w:lvlJc w:val="left"/>
      <w:pPr>
        <w:ind w:left="3645" w:hanging="360"/>
      </w:pPr>
    </w:lvl>
    <w:lvl w:ilvl="5" w:tplc="041A001B" w:tentative="1">
      <w:start w:val="1"/>
      <w:numFmt w:val="lowerRoman"/>
      <w:lvlText w:val="%6."/>
      <w:lvlJc w:val="right"/>
      <w:pPr>
        <w:ind w:left="4365" w:hanging="180"/>
      </w:pPr>
    </w:lvl>
    <w:lvl w:ilvl="6" w:tplc="041A000F" w:tentative="1">
      <w:start w:val="1"/>
      <w:numFmt w:val="decimal"/>
      <w:lvlText w:val="%7."/>
      <w:lvlJc w:val="left"/>
      <w:pPr>
        <w:ind w:left="5085" w:hanging="360"/>
      </w:pPr>
    </w:lvl>
    <w:lvl w:ilvl="7" w:tplc="041A0019" w:tentative="1">
      <w:start w:val="1"/>
      <w:numFmt w:val="lowerLetter"/>
      <w:lvlText w:val="%8."/>
      <w:lvlJc w:val="left"/>
      <w:pPr>
        <w:ind w:left="5805" w:hanging="360"/>
      </w:pPr>
    </w:lvl>
    <w:lvl w:ilvl="8" w:tplc="041A001B" w:tentative="1">
      <w:start w:val="1"/>
      <w:numFmt w:val="lowerRoman"/>
      <w:lvlText w:val="%9."/>
      <w:lvlJc w:val="right"/>
      <w:pPr>
        <w:ind w:left="6525" w:hanging="180"/>
      </w:pPr>
    </w:lvl>
  </w:abstractNum>
  <w:abstractNum w:abstractNumId="8" w15:restartNumberingAfterBreak="0">
    <w:nsid w:val="32B04F65"/>
    <w:multiLevelType w:val="hybridMultilevel"/>
    <w:tmpl w:val="4092792C"/>
    <w:lvl w:ilvl="0" w:tplc="B06E0C24">
      <w:start w:val="1"/>
      <w:numFmt w:val="bullet"/>
      <w:lvlText w:val=""/>
      <w:lvlJc w:val="left"/>
      <w:pPr>
        <w:ind w:left="720" w:hanging="360"/>
      </w:pPr>
      <w:rPr>
        <w:rFonts w:ascii="Symbol" w:hAnsi="Symbol" w:hint="default"/>
      </w:rPr>
    </w:lvl>
    <w:lvl w:ilvl="1" w:tplc="2C9A86FE" w:tentative="1">
      <w:start w:val="1"/>
      <w:numFmt w:val="bullet"/>
      <w:lvlText w:val="o"/>
      <w:lvlJc w:val="left"/>
      <w:pPr>
        <w:ind w:left="1440" w:hanging="360"/>
      </w:pPr>
      <w:rPr>
        <w:rFonts w:ascii="Courier New" w:hAnsi="Courier New" w:cs="Courier New" w:hint="default"/>
      </w:rPr>
    </w:lvl>
    <w:lvl w:ilvl="2" w:tplc="61600C94" w:tentative="1">
      <w:start w:val="1"/>
      <w:numFmt w:val="bullet"/>
      <w:lvlText w:val=""/>
      <w:lvlJc w:val="left"/>
      <w:pPr>
        <w:ind w:left="2160" w:hanging="360"/>
      </w:pPr>
      <w:rPr>
        <w:rFonts w:ascii="Wingdings" w:hAnsi="Wingdings" w:hint="default"/>
      </w:rPr>
    </w:lvl>
    <w:lvl w:ilvl="3" w:tplc="F37C5C98" w:tentative="1">
      <w:start w:val="1"/>
      <w:numFmt w:val="bullet"/>
      <w:lvlText w:val=""/>
      <w:lvlJc w:val="left"/>
      <w:pPr>
        <w:ind w:left="2880" w:hanging="360"/>
      </w:pPr>
      <w:rPr>
        <w:rFonts w:ascii="Symbol" w:hAnsi="Symbol" w:hint="default"/>
      </w:rPr>
    </w:lvl>
    <w:lvl w:ilvl="4" w:tplc="88EEA038" w:tentative="1">
      <w:start w:val="1"/>
      <w:numFmt w:val="bullet"/>
      <w:lvlText w:val="o"/>
      <w:lvlJc w:val="left"/>
      <w:pPr>
        <w:ind w:left="3600" w:hanging="360"/>
      </w:pPr>
      <w:rPr>
        <w:rFonts w:ascii="Courier New" w:hAnsi="Courier New" w:cs="Courier New" w:hint="default"/>
      </w:rPr>
    </w:lvl>
    <w:lvl w:ilvl="5" w:tplc="083AFAF2" w:tentative="1">
      <w:start w:val="1"/>
      <w:numFmt w:val="bullet"/>
      <w:lvlText w:val=""/>
      <w:lvlJc w:val="left"/>
      <w:pPr>
        <w:ind w:left="4320" w:hanging="360"/>
      </w:pPr>
      <w:rPr>
        <w:rFonts w:ascii="Wingdings" w:hAnsi="Wingdings" w:hint="default"/>
      </w:rPr>
    </w:lvl>
    <w:lvl w:ilvl="6" w:tplc="A1D615D0" w:tentative="1">
      <w:start w:val="1"/>
      <w:numFmt w:val="bullet"/>
      <w:lvlText w:val=""/>
      <w:lvlJc w:val="left"/>
      <w:pPr>
        <w:ind w:left="5040" w:hanging="360"/>
      </w:pPr>
      <w:rPr>
        <w:rFonts w:ascii="Symbol" w:hAnsi="Symbol" w:hint="default"/>
      </w:rPr>
    </w:lvl>
    <w:lvl w:ilvl="7" w:tplc="4E16FAAA" w:tentative="1">
      <w:start w:val="1"/>
      <w:numFmt w:val="bullet"/>
      <w:lvlText w:val="o"/>
      <w:lvlJc w:val="left"/>
      <w:pPr>
        <w:ind w:left="5760" w:hanging="360"/>
      </w:pPr>
      <w:rPr>
        <w:rFonts w:ascii="Courier New" w:hAnsi="Courier New" w:cs="Courier New" w:hint="default"/>
      </w:rPr>
    </w:lvl>
    <w:lvl w:ilvl="8" w:tplc="F132940A" w:tentative="1">
      <w:start w:val="1"/>
      <w:numFmt w:val="bullet"/>
      <w:lvlText w:val=""/>
      <w:lvlJc w:val="left"/>
      <w:pPr>
        <w:ind w:left="6480" w:hanging="360"/>
      </w:pPr>
      <w:rPr>
        <w:rFonts w:ascii="Wingdings" w:hAnsi="Wingdings" w:hint="default"/>
      </w:rPr>
    </w:lvl>
  </w:abstractNum>
  <w:abstractNum w:abstractNumId="9" w15:restartNumberingAfterBreak="0">
    <w:nsid w:val="42EC18BD"/>
    <w:multiLevelType w:val="hybridMultilevel"/>
    <w:tmpl w:val="884AF60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4DA85C07"/>
    <w:multiLevelType w:val="hybridMultilevel"/>
    <w:tmpl w:val="6DD2760C"/>
    <w:lvl w:ilvl="0" w:tplc="EDEAE79C">
      <w:start w:val="1"/>
      <w:numFmt w:val="bullet"/>
      <w:lvlText w:val=""/>
      <w:lvlJc w:val="left"/>
      <w:pPr>
        <w:ind w:left="720" w:hanging="360"/>
      </w:pPr>
      <w:rPr>
        <w:rFonts w:ascii="Symbol" w:hAnsi="Symbol" w:hint="default"/>
      </w:rPr>
    </w:lvl>
    <w:lvl w:ilvl="1" w:tplc="CCD807BE" w:tentative="1">
      <w:start w:val="1"/>
      <w:numFmt w:val="bullet"/>
      <w:lvlText w:val="o"/>
      <w:lvlJc w:val="left"/>
      <w:pPr>
        <w:ind w:left="1440" w:hanging="360"/>
      </w:pPr>
      <w:rPr>
        <w:rFonts w:ascii="Courier New" w:hAnsi="Courier New" w:cs="Courier New" w:hint="default"/>
      </w:rPr>
    </w:lvl>
    <w:lvl w:ilvl="2" w:tplc="6554A2D6" w:tentative="1">
      <w:start w:val="1"/>
      <w:numFmt w:val="bullet"/>
      <w:lvlText w:val=""/>
      <w:lvlJc w:val="left"/>
      <w:pPr>
        <w:ind w:left="2160" w:hanging="360"/>
      </w:pPr>
      <w:rPr>
        <w:rFonts w:ascii="Wingdings" w:hAnsi="Wingdings" w:hint="default"/>
      </w:rPr>
    </w:lvl>
    <w:lvl w:ilvl="3" w:tplc="79CACFD2" w:tentative="1">
      <w:start w:val="1"/>
      <w:numFmt w:val="bullet"/>
      <w:lvlText w:val=""/>
      <w:lvlJc w:val="left"/>
      <w:pPr>
        <w:ind w:left="2880" w:hanging="360"/>
      </w:pPr>
      <w:rPr>
        <w:rFonts w:ascii="Symbol" w:hAnsi="Symbol" w:hint="default"/>
      </w:rPr>
    </w:lvl>
    <w:lvl w:ilvl="4" w:tplc="1FD48232" w:tentative="1">
      <w:start w:val="1"/>
      <w:numFmt w:val="bullet"/>
      <w:lvlText w:val="o"/>
      <w:lvlJc w:val="left"/>
      <w:pPr>
        <w:ind w:left="3600" w:hanging="360"/>
      </w:pPr>
      <w:rPr>
        <w:rFonts w:ascii="Courier New" w:hAnsi="Courier New" w:cs="Courier New" w:hint="default"/>
      </w:rPr>
    </w:lvl>
    <w:lvl w:ilvl="5" w:tplc="189808BE" w:tentative="1">
      <w:start w:val="1"/>
      <w:numFmt w:val="bullet"/>
      <w:lvlText w:val=""/>
      <w:lvlJc w:val="left"/>
      <w:pPr>
        <w:ind w:left="4320" w:hanging="360"/>
      </w:pPr>
      <w:rPr>
        <w:rFonts w:ascii="Wingdings" w:hAnsi="Wingdings" w:hint="default"/>
      </w:rPr>
    </w:lvl>
    <w:lvl w:ilvl="6" w:tplc="CA68B686" w:tentative="1">
      <w:start w:val="1"/>
      <w:numFmt w:val="bullet"/>
      <w:lvlText w:val=""/>
      <w:lvlJc w:val="left"/>
      <w:pPr>
        <w:ind w:left="5040" w:hanging="360"/>
      </w:pPr>
      <w:rPr>
        <w:rFonts w:ascii="Symbol" w:hAnsi="Symbol" w:hint="default"/>
      </w:rPr>
    </w:lvl>
    <w:lvl w:ilvl="7" w:tplc="C732522E" w:tentative="1">
      <w:start w:val="1"/>
      <w:numFmt w:val="bullet"/>
      <w:lvlText w:val="o"/>
      <w:lvlJc w:val="left"/>
      <w:pPr>
        <w:ind w:left="5760" w:hanging="360"/>
      </w:pPr>
      <w:rPr>
        <w:rFonts w:ascii="Courier New" w:hAnsi="Courier New" w:cs="Courier New" w:hint="default"/>
      </w:rPr>
    </w:lvl>
    <w:lvl w:ilvl="8" w:tplc="2F2ADD62" w:tentative="1">
      <w:start w:val="1"/>
      <w:numFmt w:val="bullet"/>
      <w:lvlText w:val=""/>
      <w:lvlJc w:val="left"/>
      <w:pPr>
        <w:ind w:left="6480" w:hanging="360"/>
      </w:pPr>
      <w:rPr>
        <w:rFonts w:ascii="Wingdings" w:hAnsi="Wingdings" w:hint="default"/>
      </w:rPr>
    </w:lvl>
  </w:abstractNum>
  <w:abstractNum w:abstractNumId="11" w15:restartNumberingAfterBreak="0">
    <w:nsid w:val="505A54B0"/>
    <w:multiLevelType w:val="hybridMultilevel"/>
    <w:tmpl w:val="7B3AE084"/>
    <w:lvl w:ilvl="0" w:tplc="C20A9260">
      <w:start w:val="1"/>
      <w:numFmt w:val="bullet"/>
      <w:lvlText w:val=""/>
      <w:lvlJc w:val="left"/>
      <w:pPr>
        <w:ind w:left="720" w:hanging="360"/>
      </w:pPr>
      <w:rPr>
        <w:rFonts w:ascii="Symbol" w:hAnsi="Symbol" w:hint="default"/>
      </w:rPr>
    </w:lvl>
    <w:lvl w:ilvl="1" w:tplc="EA08F8BC" w:tentative="1">
      <w:start w:val="1"/>
      <w:numFmt w:val="bullet"/>
      <w:lvlText w:val="o"/>
      <w:lvlJc w:val="left"/>
      <w:pPr>
        <w:ind w:left="1440" w:hanging="360"/>
      </w:pPr>
      <w:rPr>
        <w:rFonts w:ascii="Courier New" w:hAnsi="Courier New" w:cs="Courier New" w:hint="default"/>
      </w:rPr>
    </w:lvl>
    <w:lvl w:ilvl="2" w:tplc="E3AA70D0" w:tentative="1">
      <w:start w:val="1"/>
      <w:numFmt w:val="bullet"/>
      <w:lvlText w:val=""/>
      <w:lvlJc w:val="left"/>
      <w:pPr>
        <w:ind w:left="2160" w:hanging="360"/>
      </w:pPr>
      <w:rPr>
        <w:rFonts w:ascii="Wingdings" w:hAnsi="Wingdings" w:hint="default"/>
      </w:rPr>
    </w:lvl>
    <w:lvl w:ilvl="3" w:tplc="7C30BC0A" w:tentative="1">
      <w:start w:val="1"/>
      <w:numFmt w:val="bullet"/>
      <w:lvlText w:val=""/>
      <w:lvlJc w:val="left"/>
      <w:pPr>
        <w:ind w:left="2880" w:hanging="360"/>
      </w:pPr>
      <w:rPr>
        <w:rFonts w:ascii="Symbol" w:hAnsi="Symbol" w:hint="default"/>
      </w:rPr>
    </w:lvl>
    <w:lvl w:ilvl="4" w:tplc="778CAD3E" w:tentative="1">
      <w:start w:val="1"/>
      <w:numFmt w:val="bullet"/>
      <w:lvlText w:val="o"/>
      <w:lvlJc w:val="left"/>
      <w:pPr>
        <w:ind w:left="3600" w:hanging="360"/>
      </w:pPr>
      <w:rPr>
        <w:rFonts w:ascii="Courier New" w:hAnsi="Courier New" w:cs="Courier New" w:hint="default"/>
      </w:rPr>
    </w:lvl>
    <w:lvl w:ilvl="5" w:tplc="C3DC85FE" w:tentative="1">
      <w:start w:val="1"/>
      <w:numFmt w:val="bullet"/>
      <w:lvlText w:val=""/>
      <w:lvlJc w:val="left"/>
      <w:pPr>
        <w:ind w:left="4320" w:hanging="360"/>
      </w:pPr>
      <w:rPr>
        <w:rFonts w:ascii="Wingdings" w:hAnsi="Wingdings" w:hint="default"/>
      </w:rPr>
    </w:lvl>
    <w:lvl w:ilvl="6" w:tplc="C77ED02A" w:tentative="1">
      <w:start w:val="1"/>
      <w:numFmt w:val="bullet"/>
      <w:lvlText w:val=""/>
      <w:lvlJc w:val="left"/>
      <w:pPr>
        <w:ind w:left="5040" w:hanging="360"/>
      </w:pPr>
      <w:rPr>
        <w:rFonts w:ascii="Symbol" w:hAnsi="Symbol" w:hint="default"/>
      </w:rPr>
    </w:lvl>
    <w:lvl w:ilvl="7" w:tplc="845C62F0" w:tentative="1">
      <w:start w:val="1"/>
      <w:numFmt w:val="bullet"/>
      <w:lvlText w:val="o"/>
      <w:lvlJc w:val="left"/>
      <w:pPr>
        <w:ind w:left="5760" w:hanging="360"/>
      </w:pPr>
      <w:rPr>
        <w:rFonts w:ascii="Courier New" w:hAnsi="Courier New" w:cs="Courier New" w:hint="default"/>
      </w:rPr>
    </w:lvl>
    <w:lvl w:ilvl="8" w:tplc="1096B3F8" w:tentative="1">
      <w:start w:val="1"/>
      <w:numFmt w:val="bullet"/>
      <w:lvlText w:val=""/>
      <w:lvlJc w:val="left"/>
      <w:pPr>
        <w:ind w:left="6480" w:hanging="360"/>
      </w:pPr>
      <w:rPr>
        <w:rFonts w:ascii="Wingdings" w:hAnsi="Wingdings" w:hint="default"/>
      </w:rPr>
    </w:lvl>
  </w:abstractNum>
  <w:abstractNum w:abstractNumId="12" w15:restartNumberingAfterBreak="0">
    <w:nsid w:val="507E4465"/>
    <w:multiLevelType w:val="hybridMultilevel"/>
    <w:tmpl w:val="9584923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5B482834"/>
    <w:multiLevelType w:val="hybridMultilevel"/>
    <w:tmpl w:val="4046072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71DE2B94"/>
    <w:multiLevelType w:val="hybridMultilevel"/>
    <w:tmpl w:val="F67695D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2"/>
  </w:num>
  <w:num w:numId="4">
    <w:abstractNumId w:val="10"/>
  </w:num>
  <w:num w:numId="5">
    <w:abstractNumId w:val="4"/>
  </w:num>
  <w:num w:numId="6">
    <w:abstractNumId w:val="5"/>
  </w:num>
  <w:num w:numId="7">
    <w:abstractNumId w:val="11"/>
  </w:num>
  <w:num w:numId="8">
    <w:abstractNumId w:val="12"/>
  </w:num>
  <w:num w:numId="9">
    <w:abstractNumId w:val="14"/>
  </w:num>
  <w:num w:numId="10">
    <w:abstractNumId w:val="13"/>
  </w:num>
  <w:num w:numId="11">
    <w:abstractNumId w:val="6"/>
  </w:num>
  <w:num w:numId="12">
    <w:abstractNumId w:val="9"/>
  </w:num>
  <w:num w:numId="13">
    <w:abstractNumId w:val="3"/>
  </w:num>
  <w:num w:numId="14">
    <w:abstractNumId w:val="7"/>
  </w:num>
  <w:num w:numId="15">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efaultTabStop w:val="708"/>
  <w:hyphenationZone w:val="425"/>
  <w:drawingGridHorizontalSpacing w:val="11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7DFD"/>
    <w:rsid w:val="00000DB0"/>
    <w:rsid w:val="00004242"/>
    <w:rsid w:val="00012B75"/>
    <w:rsid w:val="00017CFA"/>
    <w:rsid w:val="00074BE0"/>
    <w:rsid w:val="000831CA"/>
    <w:rsid w:val="00091402"/>
    <w:rsid w:val="00095F47"/>
    <w:rsid w:val="000C2ACC"/>
    <w:rsid w:val="00122106"/>
    <w:rsid w:val="00153828"/>
    <w:rsid w:val="001773B1"/>
    <w:rsid w:val="0017754F"/>
    <w:rsid w:val="001868A0"/>
    <w:rsid w:val="001A5EC8"/>
    <w:rsid w:val="001E299B"/>
    <w:rsid w:val="001E4134"/>
    <w:rsid w:val="0022404E"/>
    <w:rsid w:val="00224C19"/>
    <w:rsid w:val="002277D1"/>
    <w:rsid w:val="00241AE7"/>
    <w:rsid w:val="00267C50"/>
    <w:rsid w:val="00280CA8"/>
    <w:rsid w:val="002A00EE"/>
    <w:rsid w:val="002A5305"/>
    <w:rsid w:val="002B67DA"/>
    <w:rsid w:val="002C515A"/>
    <w:rsid w:val="002C7128"/>
    <w:rsid w:val="002D4DC5"/>
    <w:rsid w:val="0030648B"/>
    <w:rsid w:val="003301AB"/>
    <w:rsid w:val="00346794"/>
    <w:rsid w:val="003711C1"/>
    <w:rsid w:val="00386EDE"/>
    <w:rsid w:val="00394917"/>
    <w:rsid w:val="003C2BFA"/>
    <w:rsid w:val="003D5164"/>
    <w:rsid w:val="003F1467"/>
    <w:rsid w:val="003F32CF"/>
    <w:rsid w:val="004113FD"/>
    <w:rsid w:val="00425502"/>
    <w:rsid w:val="00437FC5"/>
    <w:rsid w:val="00465456"/>
    <w:rsid w:val="00491CE9"/>
    <w:rsid w:val="004922FB"/>
    <w:rsid w:val="004A1EE8"/>
    <w:rsid w:val="004D1A3C"/>
    <w:rsid w:val="004D6A9D"/>
    <w:rsid w:val="004E1A80"/>
    <w:rsid w:val="00550F57"/>
    <w:rsid w:val="00583AED"/>
    <w:rsid w:val="005923CB"/>
    <w:rsid w:val="005C185D"/>
    <w:rsid w:val="00606E85"/>
    <w:rsid w:val="006246DB"/>
    <w:rsid w:val="00651477"/>
    <w:rsid w:val="00663404"/>
    <w:rsid w:val="00674253"/>
    <w:rsid w:val="00675864"/>
    <w:rsid w:val="00675E61"/>
    <w:rsid w:val="00685C3B"/>
    <w:rsid w:val="00686452"/>
    <w:rsid w:val="00693D9C"/>
    <w:rsid w:val="006950F7"/>
    <w:rsid w:val="006A0DD1"/>
    <w:rsid w:val="00707010"/>
    <w:rsid w:val="0073369A"/>
    <w:rsid w:val="0073413B"/>
    <w:rsid w:val="00751CE6"/>
    <w:rsid w:val="007525DC"/>
    <w:rsid w:val="00753F91"/>
    <w:rsid w:val="00787781"/>
    <w:rsid w:val="00797E5C"/>
    <w:rsid w:val="007B5B4E"/>
    <w:rsid w:val="007E6D04"/>
    <w:rsid w:val="007F150F"/>
    <w:rsid w:val="007F1613"/>
    <w:rsid w:val="00814146"/>
    <w:rsid w:val="008466C4"/>
    <w:rsid w:val="008539F1"/>
    <w:rsid w:val="008574B8"/>
    <w:rsid w:val="008A3E2F"/>
    <w:rsid w:val="008F32C9"/>
    <w:rsid w:val="008F3646"/>
    <w:rsid w:val="0090099B"/>
    <w:rsid w:val="00905330"/>
    <w:rsid w:val="00907A85"/>
    <w:rsid w:val="00927DFD"/>
    <w:rsid w:val="00957825"/>
    <w:rsid w:val="00964465"/>
    <w:rsid w:val="00A57FB2"/>
    <w:rsid w:val="00AC1D68"/>
    <w:rsid w:val="00AE39C4"/>
    <w:rsid w:val="00B04965"/>
    <w:rsid w:val="00B61B44"/>
    <w:rsid w:val="00B908B7"/>
    <w:rsid w:val="00BE3A13"/>
    <w:rsid w:val="00BE5BB7"/>
    <w:rsid w:val="00C2203F"/>
    <w:rsid w:val="00C3400A"/>
    <w:rsid w:val="00C37639"/>
    <w:rsid w:val="00C40AFD"/>
    <w:rsid w:val="00C4469E"/>
    <w:rsid w:val="00CB3699"/>
    <w:rsid w:val="00CB54DA"/>
    <w:rsid w:val="00CC0768"/>
    <w:rsid w:val="00CC43D4"/>
    <w:rsid w:val="00CC54AA"/>
    <w:rsid w:val="00CC58F0"/>
    <w:rsid w:val="00CC6E8E"/>
    <w:rsid w:val="00CE7635"/>
    <w:rsid w:val="00CF2C9C"/>
    <w:rsid w:val="00D00691"/>
    <w:rsid w:val="00D401C8"/>
    <w:rsid w:val="00DB3219"/>
    <w:rsid w:val="00DB72B8"/>
    <w:rsid w:val="00DC75B4"/>
    <w:rsid w:val="00DF03C8"/>
    <w:rsid w:val="00DF7DB0"/>
    <w:rsid w:val="00E13044"/>
    <w:rsid w:val="00E17D02"/>
    <w:rsid w:val="00E32A5D"/>
    <w:rsid w:val="00E67FBA"/>
    <w:rsid w:val="00E74572"/>
    <w:rsid w:val="00EB5CBA"/>
    <w:rsid w:val="00EC47B9"/>
    <w:rsid w:val="00EC4BEB"/>
    <w:rsid w:val="00EF7795"/>
    <w:rsid w:val="00F10971"/>
    <w:rsid w:val="00F23EF4"/>
    <w:rsid w:val="00F46C9B"/>
    <w:rsid w:val="00F52420"/>
    <w:rsid w:val="00F80E3E"/>
    <w:rsid w:val="00F96688"/>
    <w:rsid w:val="00F96E94"/>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45F0FD"/>
  <w15:docId w15:val="{9C8A581C-AAA3-4274-A543-079FBB92B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6E8E"/>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s-ES" w:eastAsia="es-E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s-ES" w:eastAsia="es-ES"/>
    </w:rPr>
  </w:style>
  <w:style w:type="character" w:styleId="Hyperlink">
    <w:name w:val="Hyperlink"/>
    <w:basedOn w:val="DefaultParagraphFont"/>
    <w:uiPriority w:val="99"/>
    <w:unhideWhenUsed/>
    <w:rsid w:val="00F961E0"/>
    <w:rPr>
      <w:color w:val="0000FF"/>
      <w:u w:val="single"/>
      <w:lang w:val="es-ES"/>
    </w:rPr>
  </w:style>
  <w:style w:type="character" w:customStyle="1" w:styleId="Heading1Char">
    <w:name w:val="Heading 1 Char"/>
    <w:basedOn w:val="DefaultParagraphFont"/>
    <w:link w:val="Heading1"/>
    <w:uiPriority w:val="9"/>
    <w:rsid w:val="00DB37F7"/>
    <w:rPr>
      <w:b/>
      <w:sz w:val="28"/>
      <w:szCs w:val="28"/>
      <w:lang w:val="es-ES" w:eastAsia="es-ES"/>
    </w:rPr>
  </w:style>
  <w:style w:type="character" w:styleId="CommentReference">
    <w:name w:val="annotation reference"/>
    <w:basedOn w:val="DefaultParagraphFont"/>
    <w:uiPriority w:val="99"/>
    <w:unhideWhenUsed/>
    <w:rsid w:val="006950F7"/>
    <w:rPr>
      <w:sz w:val="16"/>
      <w:szCs w:val="16"/>
      <w:lang w:val="es-ES_tradnl"/>
    </w:rPr>
  </w:style>
  <w:style w:type="paragraph" w:styleId="CommentText">
    <w:name w:val="annotation text"/>
    <w:basedOn w:val="Normal"/>
    <w:link w:val="CommentTextChar"/>
    <w:uiPriority w:val="99"/>
    <w:unhideWhenUsed/>
    <w:rsid w:val="006950F7"/>
    <w:rPr>
      <w:sz w:val="20"/>
      <w:szCs w:val="20"/>
      <w:lang w:val="es-ES_tradnl"/>
    </w:rPr>
  </w:style>
  <w:style w:type="character" w:customStyle="1" w:styleId="CommentTextChar">
    <w:name w:val="Comment Text Char"/>
    <w:basedOn w:val="DefaultParagraphFont"/>
    <w:link w:val="CommentText"/>
    <w:uiPriority w:val="99"/>
    <w:rsid w:val="006950F7"/>
    <w:rPr>
      <w:lang w:val="es-ES_tradnl"/>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s-ES" w:eastAsia="es-ES"/>
    </w:rPr>
  </w:style>
  <w:style w:type="character" w:customStyle="1" w:styleId="Heading2Char">
    <w:name w:val="Heading 2 Char"/>
    <w:basedOn w:val="DefaultParagraphFont"/>
    <w:link w:val="Heading2"/>
    <w:uiPriority w:val="9"/>
    <w:rsid w:val="00EF7719"/>
    <w:rPr>
      <w:b/>
      <w:sz w:val="24"/>
      <w:szCs w:val="24"/>
      <w:lang w:val="es-ES" w:eastAsia="es-ES"/>
    </w:rPr>
  </w:style>
  <w:style w:type="character" w:customStyle="1" w:styleId="Heading3Char">
    <w:name w:val="Heading 3 Char"/>
    <w:basedOn w:val="DefaultParagraphFont"/>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693D9C"/>
    <w:pPr>
      <w:tabs>
        <w:tab w:val="left" w:pos="440"/>
        <w:tab w:val="right" w:leader="dot" w:pos="9062"/>
      </w:tabs>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797E5C"/>
    <w:pPr>
      <w:keepNext/>
      <w:keepLines/>
      <w:numPr>
        <w:numId w:val="0"/>
      </w:numPr>
      <w:spacing w:before="480" w:after="0"/>
      <w:outlineLvl w:val="9"/>
    </w:pPr>
    <w:rPr>
      <w:rFonts w:ascii="Cambria" w:eastAsia="Times New Roman" w:hAnsi="Cambria"/>
      <w:bCs/>
      <w:color w:val="365F91"/>
    </w:rPr>
  </w:style>
  <w:style w:type="paragraph" w:styleId="ListParagraph">
    <w:name w:val="List Paragraph"/>
    <w:basedOn w:val="Normal"/>
    <w:uiPriority w:val="34"/>
    <w:qFormat/>
    <w:rsid w:val="00AE39C4"/>
    <w:pPr>
      <w:ind w:left="720"/>
      <w:contextualSpacing/>
    </w:pPr>
  </w:style>
  <w:style w:type="paragraph" w:styleId="Revision">
    <w:name w:val="Revision"/>
    <w:hidden/>
    <w:uiPriority w:val="99"/>
    <w:semiHidden/>
    <w:rsid w:val="00DF7DB0"/>
    <w:rPr>
      <w:sz w:val="22"/>
      <w:szCs w:val="22"/>
    </w:rPr>
  </w:style>
  <w:style w:type="character" w:styleId="FollowedHyperlink">
    <w:name w:val="FollowedHyperlink"/>
    <w:basedOn w:val="DefaultParagraphFont"/>
    <w:uiPriority w:val="99"/>
    <w:semiHidden/>
    <w:unhideWhenUsed/>
    <w:rsid w:val="006950F7"/>
    <w:rPr>
      <w:color w:val="800080" w:themeColor="followedHyperlink"/>
      <w:u w:val="single"/>
    </w:rPr>
  </w:style>
  <w:style w:type="character" w:customStyle="1" w:styleId="UnresolvedMention1">
    <w:name w:val="Unresolved Mention1"/>
    <w:basedOn w:val="DefaultParagraphFont"/>
    <w:uiPriority w:val="99"/>
    <w:semiHidden/>
    <w:unhideWhenUsed/>
    <w:rsid w:val="006950F7"/>
    <w:rPr>
      <w:color w:val="808080"/>
      <w:shd w:val="clear" w:color="auto" w:fill="E6E6E6"/>
    </w:rPr>
  </w:style>
  <w:style w:type="paragraph" w:styleId="NoSpacing">
    <w:name w:val="No Spacing"/>
    <w:uiPriority w:val="1"/>
    <w:qFormat/>
    <w:rsid w:val="007F1613"/>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4225997">
      <w:bodyDiv w:val="1"/>
      <w:marLeft w:val="0"/>
      <w:marRight w:val="0"/>
      <w:marTop w:val="0"/>
      <w:marBottom w:val="0"/>
      <w:divBdr>
        <w:top w:val="none" w:sz="0" w:space="0" w:color="auto"/>
        <w:left w:val="none" w:sz="0" w:space="0" w:color="auto"/>
        <w:bottom w:val="none" w:sz="0" w:space="0" w:color="auto"/>
        <w:right w:val="none" w:sz="0" w:space="0" w:color="auto"/>
      </w:divBdr>
    </w:div>
    <w:div w:id="1309017415">
      <w:bodyDiv w:val="1"/>
      <w:marLeft w:val="0"/>
      <w:marRight w:val="0"/>
      <w:marTop w:val="0"/>
      <w:marBottom w:val="0"/>
      <w:divBdr>
        <w:top w:val="none" w:sz="0" w:space="0" w:color="auto"/>
        <w:left w:val="none" w:sz="0" w:space="0" w:color="auto"/>
        <w:bottom w:val="none" w:sz="0" w:space="0" w:color="auto"/>
        <w:right w:val="none" w:sz="0" w:space="0" w:color="auto"/>
      </w:divBdr>
    </w:div>
    <w:div w:id="1548712813">
      <w:bodyDiv w:val="1"/>
      <w:marLeft w:val="0"/>
      <w:marRight w:val="0"/>
      <w:marTop w:val="0"/>
      <w:marBottom w:val="0"/>
      <w:divBdr>
        <w:top w:val="none" w:sz="0" w:space="0" w:color="auto"/>
        <w:left w:val="none" w:sz="0" w:space="0" w:color="auto"/>
        <w:bottom w:val="none" w:sz="0" w:space="0" w:color="auto"/>
        <w:right w:val="none" w:sz="0" w:space="0" w:color="auto"/>
      </w:divBdr>
    </w:div>
    <w:div w:id="1927763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718220&amp;QTY=1&amp;CART=1&amp;CARD=1&amp;SHORT_FORM=1&amp;LANG=es?utm_source=toolkit-document-preview&amp;utm_medium=downloaded-content&amp;utm_campaign=iso-22301-bia-templates&amp;utm_term=toolkit-with-extended-support&amp;utm_content=lang-es"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718219&amp;QTY=1&amp;CART=1&amp;CARD=1&amp;SHORT_FORM=1&amp;LANG=es?utm_source=toolkit-document-preview&amp;utm_medium=downloaded-content&amp;utm_campaign=iso-22301-bia-templates&amp;utm_term=toolkit-with-expert-support&amp;utm_content=lang-es" TargetMode="External"/><Relationship Id="rId5" Type="http://schemas.openxmlformats.org/officeDocument/2006/relationships/webSettings" Target="webSettings.xml"/><Relationship Id="rId15" Type="http://schemas.openxmlformats.org/officeDocument/2006/relationships/footer" Target="footer2.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E85D54-EC9D-4D29-ABF3-C3B7EED8F5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972</Words>
  <Characters>5541</Characters>
  <Application>Microsoft Office Word</Application>
  <DocSecurity>0</DocSecurity>
  <Lines>46</Lines>
  <Paragraphs>12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Metodología para el análisis de impacto en el negocio</vt:lpstr>
      <vt:lpstr>Risk Assessment and Risk Treatment Methodology</vt:lpstr>
    </vt:vector>
  </TitlesOfParts>
  <Company>Advisera Expert Solutions Ltd</Company>
  <LinksUpToDate>false</LinksUpToDate>
  <CharactersWithSpaces>6501</CharactersWithSpaces>
  <SharedDoc>false</SharedDoc>
  <HLinks>
    <vt:vector size="84" baseType="variant">
      <vt:variant>
        <vt:i4>1114168</vt:i4>
      </vt:variant>
      <vt:variant>
        <vt:i4>80</vt:i4>
      </vt:variant>
      <vt:variant>
        <vt:i4>0</vt:i4>
      </vt:variant>
      <vt:variant>
        <vt:i4>5</vt:i4>
      </vt:variant>
      <vt:variant>
        <vt:lpwstr/>
      </vt:variant>
      <vt:variant>
        <vt:lpwstr>_Toc269415212</vt:lpwstr>
      </vt:variant>
      <vt:variant>
        <vt:i4>1114168</vt:i4>
      </vt:variant>
      <vt:variant>
        <vt:i4>74</vt:i4>
      </vt:variant>
      <vt:variant>
        <vt:i4>0</vt:i4>
      </vt:variant>
      <vt:variant>
        <vt:i4>5</vt:i4>
      </vt:variant>
      <vt:variant>
        <vt:lpwstr/>
      </vt:variant>
      <vt:variant>
        <vt:lpwstr>_Toc269415211</vt:lpwstr>
      </vt:variant>
      <vt:variant>
        <vt:i4>1114168</vt:i4>
      </vt:variant>
      <vt:variant>
        <vt:i4>68</vt:i4>
      </vt:variant>
      <vt:variant>
        <vt:i4>0</vt:i4>
      </vt:variant>
      <vt:variant>
        <vt:i4>5</vt:i4>
      </vt:variant>
      <vt:variant>
        <vt:lpwstr/>
      </vt:variant>
      <vt:variant>
        <vt:lpwstr>_Toc269415210</vt:lpwstr>
      </vt:variant>
      <vt:variant>
        <vt:i4>1048632</vt:i4>
      </vt:variant>
      <vt:variant>
        <vt:i4>62</vt:i4>
      </vt:variant>
      <vt:variant>
        <vt:i4>0</vt:i4>
      </vt:variant>
      <vt:variant>
        <vt:i4>5</vt:i4>
      </vt:variant>
      <vt:variant>
        <vt:lpwstr/>
      </vt:variant>
      <vt:variant>
        <vt:lpwstr>_Toc269415209</vt:lpwstr>
      </vt:variant>
      <vt:variant>
        <vt:i4>1048632</vt:i4>
      </vt:variant>
      <vt:variant>
        <vt:i4>56</vt:i4>
      </vt:variant>
      <vt:variant>
        <vt:i4>0</vt:i4>
      </vt:variant>
      <vt:variant>
        <vt:i4>5</vt:i4>
      </vt:variant>
      <vt:variant>
        <vt:lpwstr/>
      </vt:variant>
      <vt:variant>
        <vt:lpwstr>_Toc269415208</vt:lpwstr>
      </vt:variant>
      <vt:variant>
        <vt:i4>1048632</vt:i4>
      </vt:variant>
      <vt:variant>
        <vt:i4>50</vt:i4>
      </vt:variant>
      <vt:variant>
        <vt:i4>0</vt:i4>
      </vt:variant>
      <vt:variant>
        <vt:i4>5</vt:i4>
      </vt:variant>
      <vt:variant>
        <vt:lpwstr/>
      </vt:variant>
      <vt:variant>
        <vt:lpwstr>_Toc269415207</vt:lpwstr>
      </vt:variant>
      <vt:variant>
        <vt:i4>1048632</vt:i4>
      </vt:variant>
      <vt:variant>
        <vt:i4>44</vt:i4>
      </vt:variant>
      <vt:variant>
        <vt:i4>0</vt:i4>
      </vt:variant>
      <vt:variant>
        <vt:i4>5</vt:i4>
      </vt:variant>
      <vt:variant>
        <vt:lpwstr/>
      </vt:variant>
      <vt:variant>
        <vt:lpwstr>_Toc269415206</vt:lpwstr>
      </vt:variant>
      <vt:variant>
        <vt:i4>1048632</vt:i4>
      </vt:variant>
      <vt:variant>
        <vt:i4>38</vt:i4>
      </vt:variant>
      <vt:variant>
        <vt:i4>0</vt:i4>
      </vt:variant>
      <vt:variant>
        <vt:i4>5</vt:i4>
      </vt:variant>
      <vt:variant>
        <vt:lpwstr/>
      </vt:variant>
      <vt:variant>
        <vt:lpwstr>_Toc269415205</vt:lpwstr>
      </vt:variant>
      <vt:variant>
        <vt:i4>1048632</vt:i4>
      </vt:variant>
      <vt:variant>
        <vt:i4>32</vt:i4>
      </vt:variant>
      <vt:variant>
        <vt:i4>0</vt:i4>
      </vt:variant>
      <vt:variant>
        <vt:i4>5</vt:i4>
      </vt:variant>
      <vt:variant>
        <vt:lpwstr/>
      </vt:variant>
      <vt:variant>
        <vt:lpwstr>_Toc269415204</vt:lpwstr>
      </vt:variant>
      <vt:variant>
        <vt:i4>1048632</vt:i4>
      </vt:variant>
      <vt:variant>
        <vt:i4>26</vt:i4>
      </vt:variant>
      <vt:variant>
        <vt:i4>0</vt:i4>
      </vt:variant>
      <vt:variant>
        <vt:i4>5</vt:i4>
      </vt:variant>
      <vt:variant>
        <vt:lpwstr/>
      </vt:variant>
      <vt:variant>
        <vt:lpwstr>_Toc269415203</vt:lpwstr>
      </vt:variant>
      <vt:variant>
        <vt:i4>1048632</vt:i4>
      </vt:variant>
      <vt:variant>
        <vt:i4>20</vt:i4>
      </vt:variant>
      <vt:variant>
        <vt:i4>0</vt:i4>
      </vt:variant>
      <vt:variant>
        <vt:i4>5</vt:i4>
      </vt:variant>
      <vt:variant>
        <vt:lpwstr/>
      </vt:variant>
      <vt:variant>
        <vt:lpwstr>_Toc269415202</vt:lpwstr>
      </vt:variant>
      <vt:variant>
        <vt:i4>1048632</vt:i4>
      </vt:variant>
      <vt:variant>
        <vt:i4>14</vt:i4>
      </vt:variant>
      <vt:variant>
        <vt:i4>0</vt:i4>
      </vt:variant>
      <vt:variant>
        <vt:i4>5</vt:i4>
      </vt:variant>
      <vt:variant>
        <vt:lpwstr/>
      </vt:variant>
      <vt:variant>
        <vt:lpwstr>_Toc269415201</vt:lpwstr>
      </vt:variant>
      <vt:variant>
        <vt:i4>1048632</vt:i4>
      </vt:variant>
      <vt:variant>
        <vt:i4>8</vt:i4>
      </vt:variant>
      <vt:variant>
        <vt:i4>0</vt:i4>
      </vt:variant>
      <vt:variant>
        <vt:i4>5</vt:i4>
      </vt:variant>
      <vt:variant>
        <vt:lpwstr/>
      </vt:variant>
      <vt:variant>
        <vt:lpwstr>_Toc269415200</vt:lpwstr>
      </vt:variant>
      <vt:variant>
        <vt:i4>1638459</vt:i4>
      </vt:variant>
      <vt:variant>
        <vt:i4>2</vt:i4>
      </vt:variant>
      <vt:variant>
        <vt:i4>0</vt:i4>
      </vt:variant>
      <vt:variant>
        <vt:i4>5</vt:i4>
      </vt:variant>
      <vt:variant>
        <vt:lpwstr/>
      </vt:variant>
      <vt:variant>
        <vt:lpwstr>_Toc269415199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Metodología para el análisis de impacto en el negocio</dc:title>
  <dc:creator>Advisera</dc:creator>
  <dc:description>©2023 Esta plantilla puede ser utilizada por los clientes de Advisera Expert Solutions Ltd, www.advisera.com de acuerdo al contrato de licencia.</dc:description>
  <cp:lastModifiedBy>Advisera</cp:lastModifiedBy>
  <cp:revision>4</cp:revision>
  <dcterms:created xsi:type="dcterms:W3CDTF">2024-01-15T18:18:00Z</dcterms:created>
  <dcterms:modified xsi:type="dcterms:W3CDTF">2024-01-24T10:51:00Z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f9d3d311313b09e239f7859d6f981b0274f33943d7ba10bc2b8d746ca8201857</vt:lpwstr>
  </property>
</Properties>
</file>