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2EFA181D" w:rsidR="003A1FE5" w:rsidRPr="00EC3E1F" w:rsidRDefault="003A1FE5" w:rsidP="003A1FE5">
      <w:pPr>
        <w:rPr>
          <w:b/>
          <w:sz w:val="28"/>
          <w:szCs w:val="28"/>
        </w:rPr>
      </w:pPr>
      <w:commentRangeStart w:id="0"/>
      <w:r w:rsidRPr="00EC3E1F">
        <w:rPr>
          <w:b/>
          <w:sz w:val="28"/>
        </w:rPr>
        <w:t>A</w:t>
      </w:r>
      <w:r w:rsidR="00CF33CD" w:rsidRPr="00EC3E1F">
        <w:rPr>
          <w:b/>
          <w:sz w:val="28"/>
        </w:rPr>
        <w:t>péndice [número] –</w:t>
      </w:r>
      <w:r w:rsidRPr="00EC3E1F">
        <w:rPr>
          <w:b/>
          <w:sz w:val="28"/>
        </w:rPr>
        <w:t xml:space="preserve"> Plan de recuperación de actividad para [nombre de la actividad]</w:t>
      </w:r>
      <w:commentRangeEnd w:id="0"/>
      <w:r w:rsidR="00CF33CD" w:rsidRPr="00EC3E1F">
        <w:rPr>
          <w:rStyle w:val="CommentReference"/>
        </w:rPr>
        <w:commentReference w:id="0"/>
      </w:r>
    </w:p>
    <w:p w14:paraId="15E77815" w14:textId="2A81B089" w:rsidR="003A1FE5" w:rsidRPr="00EC3E1F" w:rsidRDefault="00750A16" w:rsidP="00750A16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6BF687F5" w14:textId="77777777" w:rsidR="003A1FE5" w:rsidRPr="00EC3E1F" w:rsidRDefault="003A1FE5" w:rsidP="003A1FE5">
      <w:pPr>
        <w:rPr>
          <w:b/>
          <w:sz w:val="28"/>
          <w:szCs w:val="28"/>
        </w:rPr>
      </w:pPr>
      <w:r w:rsidRPr="00EC3E1F"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A1FE5" w:rsidRPr="00EC3E1F" w14:paraId="3A54EF8F" w14:textId="77777777" w:rsidTr="003A1FE5">
        <w:tc>
          <w:tcPr>
            <w:tcW w:w="1384" w:type="dxa"/>
          </w:tcPr>
          <w:p w14:paraId="6BCAA309" w14:textId="77777777" w:rsidR="003A1FE5" w:rsidRPr="00EC3E1F" w:rsidRDefault="003A1FE5" w:rsidP="003A1FE5">
            <w:pPr>
              <w:rPr>
                <w:b/>
              </w:rPr>
            </w:pPr>
            <w:r w:rsidRPr="00EC3E1F">
              <w:rPr>
                <w:b/>
              </w:rPr>
              <w:t>Fecha</w:t>
            </w:r>
          </w:p>
        </w:tc>
        <w:tc>
          <w:tcPr>
            <w:tcW w:w="992" w:type="dxa"/>
          </w:tcPr>
          <w:p w14:paraId="57DD72CD" w14:textId="77777777" w:rsidR="003A1FE5" w:rsidRPr="00EC3E1F" w:rsidRDefault="003A1FE5" w:rsidP="003A1FE5">
            <w:pPr>
              <w:rPr>
                <w:b/>
              </w:rPr>
            </w:pPr>
            <w:r w:rsidRPr="00EC3E1F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589F6EA" w14:textId="77777777" w:rsidR="003A1FE5" w:rsidRPr="00EC3E1F" w:rsidRDefault="003A1FE5" w:rsidP="003A1FE5">
            <w:pPr>
              <w:rPr>
                <w:b/>
              </w:rPr>
            </w:pPr>
            <w:r w:rsidRPr="00EC3E1F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8D2640B" w14:textId="77777777" w:rsidR="003A1FE5" w:rsidRPr="00EC3E1F" w:rsidRDefault="003A1FE5" w:rsidP="003A1FE5">
            <w:pPr>
              <w:rPr>
                <w:b/>
              </w:rPr>
            </w:pPr>
            <w:r w:rsidRPr="00EC3E1F">
              <w:rPr>
                <w:b/>
              </w:rPr>
              <w:t>Descripción de la modificación</w:t>
            </w:r>
          </w:p>
        </w:tc>
      </w:tr>
      <w:tr w:rsidR="003A1FE5" w:rsidRPr="00EC3E1F" w14:paraId="2556C4E0" w14:textId="77777777" w:rsidTr="003A1FE5">
        <w:tc>
          <w:tcPr>
            <w:tcW w:w="1384" w:type="dxa"/>
          </w:tcPr>
          <w:p w14:paraId="67771AA3" w14:textId="77731BA3" w:rsidR="003A1FE5" w:rsidRPr="00EC3E1F" w:rsidRDefault="00E34C7D" w:rsidP="003A1FE5">
            <w:r w:rsidRPr="00EC3E1F">
              <w:t>DD-MM-AAAA</w:t>
            </w:r>
          </w:p>
        </w:tc>
        <w:tc>
          <w:tcPr>
            <w:tcW w:w="992" w:type="dxa"/>
          </w:tcPr>
          <w:p w14:paraId="5F45C950" w14:textId="77777777" w:rsidR="003A1FE5" w:rsidRPr="00EC3E1F" w:rsidRDefault="003A1FE5" w:rsidP="003A1FE5">
            <w:r w:rsidRPr="00EC3E1F">
              <w:t>0.1</w:t>
            </w:r>
          </w:p>
        </w:tc>
        <w:tc>
          <w:tcPr>
            <w:tcW w:w="1560" w:type="dxa"/>
          </w:tcPr>
          <w:p w14:paraId="1348E3B2" w14:textId="423E5FFF" w:rsidR="003A1FE5" w:rsidRPr="00EC3E1F" w:rsidRDefault="00CF33CD" w:rsidP="003A1FE5">
            <w:r w:rsidRPr="00EC3E1F">
              <w:t>27001Academy</w:t>
            </w:r>
          </w:p>
        </w:tc>
        <w:tc>
          <w:tcPr>
            <w:tcW w:w="5352" w:type="dxa"/>
          </w:tcPr>
          <w:p w14:paraId="6E53F123" w14:textId="77777777" w:rsidR="003A1FE5" w:rsidRPr="00EC3E1F" w:rsidRDefault="003A1FE5" w:rsidP="003A1FE5">
            <w:r w:rsidRPr="00EC3E1F">
              <w:t>Descripción básica del documento</w:t>
            </w:r>
          </w:p>
        </w:tc>
      </w:tr>
      <w:tr w:rsidR="003A1FE5" w:rsidRPr="00EC3E1F" w14:paraId="62487798" w14:textId="77777777" w:rsidTr="003A1FE5">
        <w:tc>
          <w:tcPr>
            <w:tcW w:w="1384" w:type="dxa"/>
          </w:tcPr>
          <w:p w14:paraId="0CCB9447" w14:textId="77777777" w:rsidR="003A1FE5" w:rsidRPr="00EC3E1F" w:rsidRDefault="003A1FE5" w:rsidP="003A1FE5"/>
        </w:tc>
        <w:tc>
          <w:tcPr>
            <w:tcW w:w="992" w:type="dxa"/>
          </w:tcPr>
          <w:p w14:paraId="79042588" w14:textId="77777777" w:rsidR="003A1FE5" w:rsidRPr="00EC3E1F" w:rsidRDefault="003A1FE5" w:rsidP="003A1FE5"/>
        </w:tc>
        <w:tc>
          <w:tcPr>
            <w:tcW w:w="1560" w:type="dxa"/>
          </w:tcPr>
          <w:p w14:paraId="2F20C606" w14:textId="77777777" w:rsidR="003A1FE5" w:rsidRPr="00EC3E1F" w:rsidRDefault="003A1FE5" w:rsidP="003A1FE5"/>
        </w:tc>
        <w:tc>
          <w:tcPr>
            <w:tcW w:w="5352" w:type="dxa"/>
          </w:tcPr>
          <w:p w14:paraId="17599226" w14:textId="77777777" w:rsidR="003A1FE5" w:rsidRPr="00EC3E1F" w:rsidRDefault="003A1FE5" w:rsidP="003A1FE5"/>
        </w:tc>
      </w:tr>
      <w:tr w:rsidR="003A1FE5" w:rsidRPr="00EC3E1F" w14:paraId="5B6ADD46" w14:textId="77777777" w:rsidTr="003A1FE5">
        <w:tc>
          <w:tcPr>
            <w:tcW w:w="1384" w:type="dxa"/>
          </w:tcPr>
          <w:p w14:paraId="1121007A" w14:textId="77777777" w:rsidR="003A1FE5" w:rsidRPr="00EC3E1F" w:rsidRDefault="003A1FE5" w:rsidP="003A1FE5"/>
        </w:tc>
        <w:tc>
          <w:tcPr>
            <w:tcW w:w="992" w:type="dxa"/>
          </w:tcPr>
          <w:p w14:paraId="3A1BFE45" w14:textId="77777777" w:rsidR="003A1FE5" w:rsidRPr="00EC3E1F" w:rsidRDefault="003A1FE5" w:rsidP="003A1FE5"/>
        </w:tc>
        <w:tc>
          <w:tcPr>
            <w:tcW w:w="1560" w:type="dxa"/>
          </w:tcPr>
          <w:p w14:paraId="5EF66E83" w14:textId="77777777" w:rsidR="003A1FE5" w:rsidRPr="00EC3E1F" w:rsidRDefault="003A1FE5" w:rsidP="003A1FE5"/>
        </w:tc>
        <w:tc>
          <w:tcPr>
            <w:tcW w:w="5352" w:type="dxa"/>
          </w:tcPr>
          <w:p w14:paraId="2EFA8270" w14:textId="77777777" w:rsidR="003A1FE5" w:rsidRPr="00EC3E1F" w:rsidRDefault="003A1FE5" w:rsidP="003A1FE5"/>
        </w:tc>
      </w:tr>
      <w:tr w:rsidR="003A1FE5" w:rsidRPr="00EC3E1F" w14:paraId="78039ECA" w14:textId="77777777" w:rsidTr="003A1FE5">
        <w:tc>
          <w:tcPr>
            <w:tcW w:w="1384" w:type="dxa"/>
          </w:tcPr>
          <w:p w14:paraId="2DB7B76C" w14:textId="77777777" w:rsidR="003A1FE5" w:rsidRPr="00EC3E1F" w:rsidRDefault="003A1FE5" w:rsidP="003A1FE5"/>
        </w:tc>
        <w:tc>
          <w:tcPr>
            <w:tcW w:w="992" w:type="dxa"/>
          </w:tcPr>
          <w:p w14:paraId="7C0480C6" w14:textId="77777777" w:rsidR="003A1FE5" w:rsidRPr="00EC3E1F" w:rsidRDefault="003A1FE5" w:rsidP="003A1FE5"/>
        </w:tc>
        <w:tc>
          <w:tcPr>
            <w:tcW w:w="1560" w:type="dxa"/>
          </w:tcPr>
          <w:p w14:paraId="53CD2443" w14:textId="77777777" w:rsidR="003A1FE5" w:rsidRPr="00EC3E1F" w:rsidRDefault="003A1FE5" w:rsidP="003A1FE5"/>
        </w:tc>
        <w:tc>
          <w:tcPr>
            <w:tcW w:w="5352" w:type="dxa"/>
          </w:tcPr>
          <w:p w14:paraId="7FF513C0" w14:textId="77777777" w:rsidR="003A1FE5" w:rsidRPr="00EC3E1F" w:rsidRDefault="003A1FE5" w:rsidP="003A1FE5"/>
        </w:tc>
      </w:tr>
      <w:tr w:rsidR="003A1FE5" w:rsidRPr="00EC3E1F" w14:paraId="4AACDC98" w14:textId="77777777" w:rsidTr="003A1FE5">
        <w:tc>
          <w:tcPr>
            <w:tcW w:w="1384" w:type="dxa"/>
          </w:tcPr>
          <w:p w14:paraId="3DEF96E8" w14:textId="77777777" w:rsidR="003A1FE5" w:rsidRPr="00EC3E1F" w:rsidRDefault="003A1FE5" w:rsidP="003A1FE5"/>
        </w:tc>
        <w:tc>
          <w:tcPr>
            <w:tcW w:w="992" w:type="dxa"/>
          </w:tcPr>
          <w:p w14:paraId="2B7D0EEF" w14:textId="77777777" w:rsidR="003A1FE5" w:rsidRPr="00EC3E1F" w:rsidRDefault="003A1FE5" w:rsidP="003A1FE5"/>
        </w:tc>
        <w:tc>
          <w:tcPr>
            <w:tcW w:w="1560" w:type="dxa"/>
          </w:tcPr>
          <w:p w14:paraId="77B2B9B1" w14:textId="77777777" w:rsidR="003A1FE5" w:rsidRPr="00EC3E1F" w:rsidRDefault="003A1FE5" w:rsidP="003A1FE5"/>
        </w:tc>
        <w:tc>
          <w:tcPr>
            <w:tcW w:w="5352" w:type="dxa"/>
          </w:tcPr>
          <w:p w14:paraId="1E8AB776" w14:textId="77777777" w:rsidR="003A1FE5" w:rsidRPr="00EC3E1F" w:rsidRDefault="003A1FE5" w:rsidP="003A1FE5"/>
        </w:tc>
      </w:tr>
      <w:tr w:rsidR="003A1FE5" w:rsidRPr="00EC3E1F" w14:paraId="67C2E268" w14:textId="77777777" w:rsidTr="003A1FE5">
        <w:tc>
          <w:tcPr>
            <w:tcW w:w="1384" w:type="dxa"/>
          </w:tcPr>
          <w:p w14:paraId="64978BEF" w14:textId="77777777" w:rsidR="003A1FE5" w:rsidRPr="00EC3E1F" w:rsidRDefault="003A1FE5" w:rsidP="003A1FE5"/>
        </w:tc>
        <w:tc>
          <w:tcPr>
            <w:tcW w:w="992" w:type="dxa"/>
          </w:tcPr>
          <w:p w14:paraId="24E02C10" w14:textId="77777777" w:rsidR="003A1FE5" w:rsidRPr="00EC3E1F" w:rsidRDefault="003A1FE5" w:rsidP="003A1FE5"/>
        </w:tc>
        <w:tc>
          <w:tcPr>
            <w:tcW w:w="1560" w:type="dxa"/>
          </w:tcPr>
          <w:p w14:paraId="47072C4B" w14:textId="77777777" w:rsidR="003A1FE5" w:rsidRPr="00EC3E1F" w:rsidRDefault="003A1FE5" w:rsidP="003A1FE5"/>
        </w:tc>
        <w:tc>
          <w:tcPr>
            <w:tcW w:w="5352" w:type="dxa"/>
          </w:tcPr>
          <w:p w14:paraId="793B01D9" w14:textId="77777777" w:rsidR="003A1FE5" w:rsidRPr="00EC3E1F" w:rsidRDefault="003A1FE5" w:rsidP="003A1FE5"/>
        </w:tc>
      </w:tr>
      <w:tr w:rsidR="003A1FE5" w:rsidRPr="00EC3E1F" w14:paraId="5FE321DE" w14:textId="77777777" w:rsidTr="003A1FE5">
        <w:tc>
          <w:tcPr>
            <w:tcW w:w="1384" w:type="dxa"/>
          </w:tcPr>
          <w:p w14:paraId="3A74A44C" w14:textId="77777777" w:rsidR="003A1FE5" w:rsidRPr="00EC3E1F" w:rsidRDefault="003A1FE5" w:rsidP="003A1FE5"/>
        </w:tc>
        <w:tc>
          <w:tcPr>
            <w:tcW w:w="992" w:type="dxa"/>
          </w:tcPr>
          <w:p w14:paraId="27CFBC65" w14:textId="77777777" w:rsidR="003A1FE5" w:rsidRPr="00EC3E1F" w:rsidRDefault="003A1FE5" w:rsidP="003A1FE5"/>
        </w:tc>
        <w:tc>
          <w:tcPr>
            <w:tcW w:w="1560" w:type="dxa"/>
          </w:tcPr>
          <w:p w14:paraId="677B3ECA" w14:textId="77777777" w:rsidR="003A1FE5" w:rsidRPr="00EC3E1F" w:rsidRDefault="003A1FE5" w:rsidP="003A1FE5"/>
        </w:tc>
        <w:tc>
          <w:tcPr>
            <w:tcW w:w="5352" w:type="dxa"/>
          </w:tcPr>
          <w:p w14:paraId="7E24ABE3" w14:textId="77777777" w:rsidR="003A1FE5" w:rsidRPr="00EC3E1F" w:rsidRDefault="003A1FE5" w:rsidP="003A1FE5"/>
        </w:tc>
      </w:tr>
    </w:tbl>
    <w:p w14:paraId="27972BF9" w14:textId="77777777" w:rsidR="003A1FE5" w:rsidRPr="00EC3E1F" w:rsidRDefault="003A1FE5" w:rsidP="003A1FE5"/>
    <w:p w14:paraId="6D7EBFA1" w14:textId="77777777" w:rsidR="003A1FE5" w:rsidRPr="00EC3E1F" w:rsidRDefault="003A1FE5" w:rsidP="003A1FE5"/>
    <w:p w14:paraId="328A6AF7" w14:textId="77777777" w:rsidR="003A1FE5" w:rsidRPr="00EC3E1F" w:rsidRDefault="003A1FE5" w:rsidP="003A1FE5">
      <w:pPr>
        <w:rPr>
          <w:b/>
          <w:sz w:val="28"/>
          <w:szCs w:val="28"/>
        </w:rPr>
      </w:pPr>
      <w:r w:rsidRPr="00EC3E1F">
        <w:rPr>
          <w:b/>
          <w:sz w:val="28"/>
        </w:rPr>
        <w:t>Tabla de contenido</w:t>
      </w:r>
    </w:p>
    <w:p w14:paraId="4D420EC1" w14:textId="77777777" w:rsidR="00EC3E1F" w:rsidRDefault="003F30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EC3E1F">
        <w:fldChar w:fldCharType="begin"/>
      </w:r>
      <w:r w:rsidR="00C0319F" w:rsidRPr="00EC3E1F">
        <w:instrText xml:space="preserve"> TOC \o "1-3" \h \z \u </w:instrText>
      </w:r>
      <w:r w:rsidRPr="00EC3E1F">
        <w:fldChar w:fldCharType="separate"/>
      </w:r>
      <w:hyperlink w:anchor="_Toc38521919" w:history="1">
        <w:r w:rsidR="00EC3E1F" w:rsidRPr="008D262D">
          <w:rPr>
            <w:rStyle w:val="Hyperlink"/>
            <w:noProof/>
          </w:rPr>
          <w:t>1.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Objetivo, alcance y usuarios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_Toc38521919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2</w:t>
        </w:r>
        <w:r w:rsidR="00EC3E1F">
          <w:rPr>
            <w:noProof/>
            <w:webHidden/>
          </w:rPr>
          <w:fldChar w:fldCharType="end"/>
        </w:r>
      </w:hyperlink>
    </w:p>
    <w:p w14:paraId="7A3CEC5C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0" w:history="1">
        <w:r w:rsidR="00EC3E1F" w:rsidRPr="008D262D">
          <w:rPr>
            <w:rStyle w:val="Hyperlink"/>
            <w:noProof/>
          </w:rPr>
          <w:t>2.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General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_Toc38521920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2</w:t>
        </w:r>
        <w:r w:rsidR="00EC3E1F">
          <w:rPr>
            <w:noProof/>
            <w:webHidden/>
          </w:rPr>
          <w:fldChar w:fldCharType="end"/>
        </w:r>
      </w:hyperlink>
    </w:p>
    <w:p w14:paraId="0E4474FE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1" w:history="1">
        <w:r w:rsidR="00EC3E1F" w:rsidRPr="008D262D">
          <w:rPr>
            <w:rStyle w:val="Hyperlink"/>
            <w:noProof/>
          </w:rPr>
          <w:t>3.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Funciones e información de contacto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_Toc38521921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3</w:t>
        </w:r>
        <w:r w:rsidR="00EC3E1F">
          <w:rPr>
            <w:noProof/>
            <w:webHidden/>
          </w:rPr>
          <w:fldChar w:fldCharType="end"/>
        </w:r>
      </w:hyperlink>
    </w:p>
    <w:p w14:paraId="7348F994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2" w:history="1">
        <w:r w:rsidR="00EC3E1F" w:rsidRPr="008D262D">
          <w:rPr>
            <w:rStyle w:val="Hyperlink"/>
            <w:noProof/>
          </w:rPr>
          <w:t>4.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Autorizaciones en una crisis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_Toc38521922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4</w:t>
        </w:r>
        <w:r w:rsidR="00EC3E1F">
          <w:rPr>
            <w:noProof/>
            <w:webHidden/>
          </w:rPr>
          <w:fldChar w:fldCharType="end"/>
        </w:r>
      </w:hyperlink>
    </w:p>
    <w:p w14:paraId="519BA3A4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3" w:history="1">
        <w:r w:rsidR="00EC3E1F" w:rsidRPr="008D262D">
          <w:rPr>
            <w:rStyle w:val="Hyperlink"/>
            <w:noProof/>
          </w:rPr>
          <w:t>5.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Recursos necesarios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_Toc38521923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4</w:t>
        </w:r>
        <w:r w:rsidR="00EC3E1F">
          <w:rPr>
            <w:noProof/>
            <w:webHidden/>
          </w:rPr>
          <w:fldChar w:fldCharType="end"/>
        </w:r>
      </w:hyperlink>
    </w:p>
    <w:p w14:paraId="5AE1B49A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4" w:history="1">
        <w:r w:rsidR="00EC3E1F" w:rsidRPr="008D262D">
          <w:rPr>
            <w:rStyle w:val="Hyperlink"/>
            <w:noProof/>
          </w:rPr>
          <w:t>6.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Pasos de recuperación para la actividad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_Toc38521924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6</w:t>
        </w:r>
        <w:r w:rsidR="00EC3E1F">
          <w:rPr>
            <w:noProof/>
            <w:webHidden/>
          </w:rPr>
          <w:fldChar w:fldCharType="end"/>
        </w:r>
      </w:hyperlink>
    </w:p>
    <w:p w14:paraId="1FDA529C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5" w:history="1">
        <w:r w:rsidR="00EC3E1F" w:rsidRPr="008D262D">
          <w:rPr>
            <w:rStyle w:val="Hyperlink"/>
            <w:noProof/>
          </w:rPr>
          <w:t>7.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Gestión de registros guardados en base a este documento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_Toc38521925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6</w:t>
        </w:r>
        <w:r w:rsidR="00EC3E1F">
          <w:rPr>
            <w:noProof/>
            <w:webHidden/>
          </w:rPr>
          <w:fldChar w:fldCharType="end"/>
        </w:r>
      </w:hyperlink>
    </w:p>
    <w:p w14:paraId="159FFC46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6" w:history="1">
        <w:r w:rsidR="00EC3E1F" w:rsidRPr="008D262D">
          <w:rPr>
            <w:rStyle w:val="Hyperlink"/>
            <w:noProof/>
          </w:rPr>
          <w:t>8.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Validez y gestión de documentos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_Toc38521926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6</w:t>
        </w:r>
        <w:r w:rsidR="00EC3E1F">
          <w:rPr>
            <w:noProof/>
            <w:webHidden/>
          </w:rPr>
          <w:fldChar w:fldCharType="end"/>
        </w:r>
      </w:hyperlink>
    </w:p>
    <w:p w14:paraId="359DB57D" w14:textId="77777777" w:rsidR="00EC3E1F" w:rsidRDefault="009554B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521927" w:history="1">
        <w:r w:rsidR="00EC3E1F" w:rsidRPr="008D262D">
          <w:rPr>
            <w:rStyle w:val="Hyperlink"/>
            <w:noProof/>
          </w:rPr>
          <w:t>9.</w:t>
        </w:r>
        <w:r w:rsidR="00EC3E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EC3E1F" w:rsidRPr="008D262D">
          <w:rPr>
            <w:rStyle w:val="Hyperlink"/>
            <w:noProof/>
          </w:rPr>
          <w:t>Documentos adicionales</w:t>
        </w:r>
        <w:r w:rsidR="00EC3E1F">
          <w:rPr>
            <w:noProof/>
            <w:webHidden/>
          </w:rPr>
          <w:tab/>
        </w:r>
        <w:r w:rsidR="00EC3E1F">
          <w:rPr>
            <w:noProof/>
            <w:webHidden/>
          </w:rPr>
          <w:fldChar w:fldCharType="begin"/>
        </w:r>
        <w:r w:rsidR="00EC3E1F">
          <w:rPr>
            <w:noProof/>
            <w:webHidden/>
          </w:rPr>
          <w:instrText xml:space="preserve"> PAGEREF _Toc38521927 \h </w:instrText>
        </w:r>
        <w:r w:rsidR="00EC3E1F">
          <w:rPr>
            <w:noProof/>
            <w:webHidden/>
          </w:rPr>
        </w:r>
        <w:r w:rsidR="00EC3E1F">
          <w:rPr>
            <w:noProof/>
            <w:webHidden/>
          </w:rPr>
          <w:fldChar w:fldCharType="separate"/>
        </w:r>
        <w:r w:rsidR="00EC3E1F">
          <w:rPr>
            <w:noProof/>
            <w:webHidden/>
          </w:rPr>
          <w:t>7</w:t>
        </w:r>
        <w:r w:rsidR="00EC3E1F">
          <w:rPr>
            <w:noProof/>
            <w:webHidden/>
          </w:rPr>
          <w:fldChar w:fldCharType="end"/>
        </w:r>
      </w:hyperlink>
    </w:p>
    <w:p w14:paraId="033659BB" w14:textId="77777777" w:rsidR="00497E4E" w:rsidRPr="00EC3E1F" w:rsidRDefault="003F3051" w:rsidP="00CF33CD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 w:rsidRPr="00EC3E1F">
        <w:fldChar w:fldCharType="end"/>
      </w:r>
    </w:p>
    <w:p w14:paraId="0017F50B" w14:textId="77777777" w:rsidR="003A1FE5" w:rsidRPr="00EC3E1F" w:rsidRDefault="003A1FE5" w:rsidP="00CF33CD">
      <w:pPr>
        <w:pStyle w:val="TOC1"/>
      </w:pPr>
    </w:p>
    <w:p w14:paraId="32205561" w14:textId="77777777" w:rsidR="003A1FE5" w:rsidRPr="00EC3E1F" w:rsidRDefault="003A1FE5" w:rsidP="003A1FE5">
      <w:pPr>
        <w:rPr>
          <w:b/>
          <w:sz w:val="28"/>
          <w:szCs w:val="28"/>
        </w:rPr>
      </w:pPr>
    </w:p>
    <w:p w14:paraId="1D782E6D" w14:textId="77777777" w:rsidR="003A1FE5" w:rsidRPr="00EC3E1F" w:rsidRDefault="003A1FE5" w:rsidP="003A1FE5">
      <w:pPr>
        <w:pStyle w:val="Heading1"/>
      </w:pPr>
      <w:r w:rsidRPr="00EC3E1F">
        <w:br w:type="page"/>
      </w:r>
      <w:bookmarkStart w:id="1" w:name="_Toc262723257"/>
      <w:bookmarkStart w:id="2" w:name="_Toc263191923"/>
      <w:bookmarkStart w:id="3" w:name="_Toc324257504"/>
      <w:bookmarkStart w:id="4" w:name="_Toc38521919"/>
      <w:r w:rsidRPr="00EC3E1F">
        <w:lastRenderedPageBreak/>
        <w:t>Objetivo, alcance y usuarios</w:t>
      </w:r>
      <w:bookmarkEnd w:id="1"/>
      <w:bookmarkEnd w:id="2"/>
      <w:bookmarkEnd w:id="3"/>
      <w:bookmarkEnd w:id="4"/>
    </w:p>
    <w:p w14:paraId="2699D7F4" w14:textId="52B4A66E" w:rsidR="003A1FE5" w:rsidRPr="00EC3E1F" w:rsidRDefault="003A1FE5" w:rsidP="003A1FE5">
      <w:r w:rsidRPr="00EC3E1F">
        <w:t>El objetivo del Plan de recuperación es definir de forma precisa cómo [</w:t>
      </w:r>
      <w:commentRangeStart w:id="5"/>
      <w:r w:rsidRPr="00EC3E1F">
        <w:t>nombre de la organización</w:t>
      </w:r>
      <w:commentRangeEnd w:id="5"/>
      <w:r w:rsidR="00873FFA" w:rsidRPr="00EC3E1F">
        <w:rPr>
          <w:rStyle w:val="CommentReference"/>
        </w:rPr>
        <w:commentReference w:id="5"/>
      </w:r>
      <w:r w:rsidRPr="00EC3E1F">
        <w:t>] recuperará sus actividades dentro de plazos establecidos ante el caso de un desastre o de un incidente disruptivo. El objetivo de este Plan es terminar la recuperación de esta actividad dentro del objetivo de tiempo de recuperación establecido.</w:t>
      </w:r>
    </w:p>
    <w:p w14:paraId="76FE62A3" w14:textId="77619E7A" w:rsidR="003A1FE5" w:rsidRPr="00EC3E1F" w:rsidRDefault="003A1FE5" w:rsidP="003A1FE5">
      <w:r w:rsidRPr="00EC3E1F">
        <w:t>Este Plan incluye todos los recursos y procesos necesarios para la recuperación de esta actividad.</w:t>
      </w:r>
    </w:p>
    <w:p w14:paraId="181AED7F" w14:textId="7709AA53" w:rsidR="003A1FE5" w:rsidRPr="00EC3E1F" w:rsidRDefault="003A1FE5" w:rsidP="003A1FE5">
      <w:r w:rsidRPr="00EC3E1F">
        <w:t>Los usuarios de este documento son los miembros del Gabinete de crisis y los empleados necesarios para la recuperación de esta actividad.</w:t>
      </w:r>
    </w:p>
    <w:p w14:paraId="0154B47E" w14:textId="77777777" w:rsidR="00C36AB5" w:rsidRPr="00EC3E1F" w:rsidRDefault="00C36AB5" w:rsidP="003A1FE5"/>
    <w:p w14:paraId="5C15D25D" w14:textId="77777777" w:rsidR="003A1FE5" w:rsidRPr="00EC3E1F" w:rsidRDefault="003A1FE5" w:rsidP="003A1FE5">
      <w:pPr>
        <w:pStyle w:val="Heading1"/>
      </w:pPr>
      <w:bookmarkStart w:id="6" w:name="_Toc324257505"/>
      <w:bookmarkStart w:id="7" w:name="_Toc38521920"/>
      <w:bookmarkStart w:id="8" w:name="_Toc263191924"/>
      <w:r w:rsidRPr="00EC3E1F">
        <w:t>General</w:t>
      </w:r>
      <w:bookmarkEnd w:id="6"/>
      <w:bookmarkEnd w:id="7"/>
      <w:r w:rsidRPr="00EC3E1F">
        <w:t xml:space="preserve"> </w:t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A1FE5" w:rsidRPr="00EC3E1F" w14:paraId="672AA495" w14:textId="77777777" w:rsidTr="003A1FE5">
        <w:tc>
          <w:tcPr>
            <w:tcW w:w="2518" w:type="dxa"/>
            <w:shd w:val="clear" w:color="auto" w:fill="D9D9D9"/>
          </w:tcPr>
          <w:p w14:paraId="4C342096" w14:textId="77777777" w:rsidR="003A1FE5" w:rsidRPr="00EC3E1F" w:rsidRDefault="003A1FE5" w:rsidP="003A1FE5">
            <w:commentRangeStart w:id="9"/>
            <w:r w:rsidRPr="00EC3E1F">
              <w:t>Objetivo de tiempo de recuperación:</w:t>
            </w:r>
            <w:commentRangeEnd w:id="9"/>
            <w:r w:rsidR="00CF33CD" w:rsidRPr="00EC3E1F">
              <w:rPr>
                <w:rStyle w:val="CommentReference"/>
              </w:rPr>
              <w:commentReference w:id="9"/>
            </w:r>
          </w:p>
        </w:tc>
        <w:tc>
          <w:tcPr>
            <w:tcW w:w="6770" w:type="dxa"/>
          </w:tcPr>
          <w:p w14:paraId="06D2FC6D" w14:textId="77777777" w:rsidR="003A1FE5" w:rsidRPr="00EC3E1F" w:rsidRDefault="003A1FE5" w:rsidP="003A1FE5"/>
        </w:tc>
      </w:tr>
      <w:tr w:rsidR="003A1FE5" w:rsidRPr="00EC3E1F" w14:paraId="0BD6D6F3" w14:textId="77777777" w:rsidTr="003A1FE5">
        <w:tc>
          <w:tcPr>
            <w:tcW w:w="2518" w:type="dxa"/>
            <w:shd w:val="clear" w:color="auto" w:fill="D9D9D9"/>
          </w:tcPr>
          <w:p w14:paraId="69F8D0CD" w14:textId="77777777" w:rsidR="003A1FE5" w:rsidRPr="00EC3E1F" w:rsidRDefault="003A1FE5" w:rsidP="00B011C3">
            <w:commentRangeStart w:id="10"/>
            <w:r w:rsidRPr="00EC3E1F">
              <w:t>Persona responsable de la activación del plan y de los medios de activación:</w:t>
            </w:r>
            <w:commentRangeEnd w:id="10"/>
            <w:r w:rsidR="00CF33CD" w:rsidRPr="00EC3E1F">
              <w:rPr>
                <w:rStyle w:val="CommentReference"/>
              </w:rPr>
              <w:commentReference w:id="10"/>
            </w:r>
          </w:p>
        </w:tc>
        <w:tc>
          <w:tcPr>
            <w:tcW w:w="6770" w:type="dxa"/>
          </w:tcPr>
          <w:p w14:paraId="096F3F2A" w14:textId="0A22CC2B" w:rsidR="003A1FE5" w:rsidRPr="00EC3E1F" w:rsidRDefault="003A1FE5" w:rsidP="003A1FE5">
            <w:r w:rsidRPr="00EC3E1F">
              <w:t>[</w:t>
            </w:r>
            <w:commentRangeStart w:id="11"/>
            <w:r w:rsidRPr="00EC3E1F">
              <w:t>cargo</w:t>
            </w:r>
            <w:commentRangeEnd w:id="11"/>
            <w:r w:rsidR="00CF33CD" w:rsidRPr="00EC3E1F">
              <w:rPr>
                <w:rStyle w:val="CommentReference"/>
              </w:rPr>
              <w:commentReference w:id="11"/>
            </w:r>
            <w:r w:rsidRPr="00EC3E1F">
              <w:t xml:space="preserve">] / </w:t>
            </w:r>
            <w:r w:rsidR="00873FFA" w:rsidRPr="00EC3E1F">
              <w:t>verbal</w:t>
            </w:r>
            <w:r w:rsidRPr="00EC3E1F">
              <w:t xml:space="preserve"> o escrito</w:t>
            </w:r>
          </w:p>
        </w:tc>
      </w:tr>
      <w:tr w:rsidR="003A1FE5" w:rsidRPr="00EC3E1F" w14:paraId="74C16712" w14:textId="77777777" w:rsidTr="003A1FE5">
        <w:tc>
          <w:tcPr>
            <w:tcW w:w="2518" w:type="dxa"/>
            <w:shd w:val="clear" w:color="auto" w:fill="D9D9D9"/>
          </w:tcPr>
          <w:p w14:paraId="4C00CD97" w14:textId="77777777" w:rsidR="003A1FE5" w:rsidRPr="00EC3E1F" w:rsidRDefault="003A1FE5" w:rsidP="003A1FE5">
            <w:r w:rsidRPr="00EC3E1F">
              <w:t>Personas a las que se debe notificar la activación del plan / quién es responsable:</w:t>
            </w:r>
          </w:p>
        </w:tc>
        <w:tc>
          <w:tcPr>
            <w:tcW w:w="6770" w:type="dxa"/>
          </w:tcPr>
          <w:p w14:paraId="55DC053A" w14:textId="77777777" w:rsidR="003A1FE5" w:rsidRPr="00EC3E1F" w:rsidRDefault="003A1FE5" w:rsidP="003A1FE5">
            <w:r w:rsidRPr="00EC3E1F">
              <w:t>[</w:t>
            </w:r>
            <w:commentRangeStart w:id="12"/>
            <w:r w:rsidRPr="00EC3E1F">
              <w:t>detallar todos los cargos a los que se debe notificar</w:t>
            </w:r>
            <w:commentRangeEnd w:id="12"/>
            <w:r w:rsidR="009B0F34">
              <w:rPr>
                <w:rStyle w:val="CommentReference"/>
              </w:rPr>
              <w:commentReference w:id="12"/>
            </w:r>
            <w:r w:rsidRPr="00EC3E1F">
              <w:t>]; responsable [</w:t>
            </w:r>
            <w:commentRangeStart w:id="13"/>
            <w:r w:rsidRPr="00EC3E1F">
              <w:t>cargo</w:t>
            </w:r>
            <w:commentRangeEnd w:id="13"/>
            <w:r w:rsidR="00CF33CD" w:rsidRPr="00EC3E1F">
              <w:rPr>
                <w:rStyle w:val="CommentReference"/>
              </w:rPr>
              <w:commentReference w:id="13"/>
            </w:r>
            <w:r w:rsidRPr="00EC3E1F">
              <w:t>]</w:t>
            </w:r>
          </w:p>
        </w:tc>
      </w:tr>
      <w:tr w:rsidR="003A1FE5" w:rsidRPr="00EC3E1F" w14:paraId="463A9D3C" w14:textId="77777777" w:rsidTr="003A1FE5">
        <w:tc>
          <w:tcPr>
            <w:tcW w:w="2518" w:type="dxa"/>
            <w:shd w:val="clear" w:color="auto" w:fill="D9D9D9"/>
          </w:tcPr>
          <w:p w14:paraId="3A9C180C" w14:textId="77777777" w:rsidR="003A1FE5" w:rsidRPr="00EC3E1F" w:rsidRDefault="003A1FE5" w:rsidP="00B011C3">
            <w:r w:rsidRPr="00EC3E1F">
              <w:t>Persona responsable de la desactivación del plan de recuperación / medios de desactivación / criterios:</w:t>
            </w:r>
          </w:p>
        </w:tc>
        <w:tc>
          <w:tcPr>
            <w:tcW w:w="6770" w:type="dxa"/>
          </w:tcPr>
          <w:p w14:paraId="11535D9A" w14:textId="36E95877" w:rsidR="003A1FE5" w:rsidRPr="00EC3E1F" w:rsidRDefault="003A1FE5" w:rsidP="003A1FE5">
            <w:r w:rsidRPr="00EC3E1F">
              <w:t>[</w:t>
            </w:r>
            <w:commentRangeStart w:id="14"/>
            <w:r w:rsidRPr="00EC3E1F">
              <w:t>cargo</w:t>
            </w:r>
            <w:commentRangeEnd w:id="14"/>
            <w:r w:rsidR="00CF33CD" w:rsidRPr="00EC3E1F">
              <w:rPr>
                <w:rStyle w:val="CommentReference"/>
              </w:rPr>
              <w:commentReference w:id="14"/>
            </w:r>
            <w:r w:rsidRPr="00EC3E1F">
              <w:t>] / [</w:t>
            </w:r>
            <w:r w:rsidR="00EC3E1F" w:rsidRPr="00EC3E1F">
              <w:t>verbal</w:t>
            </w:r>
            <w:r w:rsidRPr="00EC3E1F">
              <w:t xml:space="preserve"> o escrito] / [</w:t>
            </w:r>
            <w:commentRangeStart w:id="15"/>
            <w:r w:rsidRPr="00EC3E1F">
              <w:t>descripción de los criterios</w:t>
            </w:r>
            <w:commentRangeEnd w:id="15"/>
            <w:r w:rsidR="00CF33CD" w:rsidRPr="00EC3E1F">
              <w:rPr>
                <w:rStyle w:val="CommentReference"/>
              </w:rPr>
              <w:commentReference w:id="15"/>
            </w:r>
            <w:r w:rsidRPr="00EC3E1F">
              <w:t xml:space="preserve">] </w:t>
            </w:r>
          </w:p>
        </w:tc>
      </w:tr>
      <w:tr w:rsidR="003A1FE5" w:rsidRPr="00EC3E1F" w14:paraId="43240062" w14:textId="77777777" w:rsidTr="003A1FE5">
        <w:tc>
          <w:tcPr>
            <w:tcW w:w="2518" w:type="dxa"/>
            <w:shd w:val="clear" w:color="auto" w:fill="D9D9D9"/>
          </w:tcPr>
          <w:p w14:paraId="51AEDACA" w14:textId="4E4492BE" w:rsidR="003A1FE5" w:rsidRPr="00EC3E1F" w:rsidRDefault="00750A16" w:rsidP="003A1FE5">
            <w:r>
              <w:t>…</w:t>
            </w:r>
          </w:p>
        </w:tc>
        <w:tc>
          <w:tcPr>
            <w:tcW w:w="6770" w:type="dxa"/>
          </w:tcPr>
          <w:p w14:paraId="3C0C68FA" w14:textId="77777777" w:rsidR="003A1FE5" w:rsidRPr="00EC3E1F" w:rsidRDefault="003A1FE5" w:rsidP="003A1FE5"/>
        </w:tc>
      </w:tr>
    </w:tbl>
    <w:p w14:paraId="2D61E12B" w14:textId="3D00BB6C" w:rsidR="003A1FE5" w:rsidRDefault="003A1FE5" w:rsidP="003A1FE5">
      <w:pPr>
        <w:spacing w:after="0"/>
      </w:pPr>
    </w:p>
    <w:p w14:paraId="60230483" w14:textId="292DBCE1" w:rsidR="00750A16" w:rsidRDefault="00750A16" w:rsidP="003A1FE5">
      <w:pPr>
        <w:spacing w:after="0"/>
      </w:pPr>
    </w:p>
    <w:p w14:paraId="5AB3DC74" w14:textId="537A79CE" w:rsidR="00750A16" w:rsidRDefault="00750A16" w:rsidP="003A1FE5">
      <w:pPr>
        <w:spacing w:after="0"/>
      </w:pPr>
    </w:p>
    <w:p w14:paraId="03B5AD1B" w14:textId="77777777" w:rsidR="00750A16" w:rsidRPr="00750A16" w:rsidRDefault="00750A16" w:rsidP="00750A16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750A16">
        <w:rPr>
          <w:rFonts w:eastAsiaTheme="minorEastAsia"/>
          <w:lang w:eastAsia="en-US" w:bidi="ar-SA"/>
        </w:rPr>
        <w:t>** FIN DE MUESTRA GRATIS **</w:t>
      </w:r>
    </w:p>
    <w:p w14:paraId="6BBE9655" w14:textId="2F425EA3" w:rsidR="00750A16" w:rsidRPr="00750A16" w:rsidRDefault="00750A16" w:rsidP="00750A16">
      <w:pPr>
        <w:jc w:val="center"/>
        <w:rPr>
          <w:rFonts w:eastAsiaTheme="minorEastAsia"/>
          <w:lang w:eastAsia="en-US" w:bidi="ar-SA"/>
        </w:rPr>
      </w:pPr>
      <w:r w:rsidRPr="00750A16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561010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https://advisera.com/27001academy/es/documentation/plan-de-recuperacion-de-actividad/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16" w:name="_GoBack"/>
      <w:bookmarkEnd w:id="16"/>
    </w:p>
    <w:p w14:paraId="1C9FC8BA" w14:textId="77777777" w:rsidR="00750A16" w:rsidRPr="00EC3E1F" w:rsidRDefault="00750A16" w:rsidP="003A1FE5">
      <w:pPr>
        <w:spacing w:after="0"/>
      </w:pPr>
    </w:p>
    <w:sectPr w:rsidR="00750A16" w:rsidRPr="00EC3E1F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6T10:54:00Z" w:initials="27A">
    <w:p w14:paraId="34A0E1CE" w14:textId="44E22F1F" w:rsidR="00CF33CD" w:rsidRDefault="00CF33CD" w:rsidP="00CF33CD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CF33CD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CF33CD">
        <w:rPr>
          <w:rFonts w:eastAsia="Times New Roman"/>
          <w:color w:val="000000" w:themeColor="text1"/>
          <w:lang w:bidi="ar-SA"/>
        </w:rPr>
        <w:t>How to Write a Business Continuity Plan According to ISO 22301</w:t>
      </w:r>
      <w:r w:rsidRPr="00CF33CD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34368D3B" w14:textId="2BD4E986" w:rsidR="00873FFA" w:rsidRDefault="00873FFA" w:rsidP="00CF33CD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6AB8E39B" w14:textId="3EA245EF" w:rsidR="00CF33CD" w:rsidRPr="00EC3E1F" w:rsidRDefault="00873FFA" w:rsidP="00EC3E1F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EC3E1F">
        <w:rPr>
          <w:rFonts w:asciiTheme="minorHAnsi" w:eastAsiaTheme="minorEastAsia" w:hAnsiTheme="minorHAnsi" w:cs="Calibri"/>
          <w:lang w:eastAsia="en-US" w:bidi="ar-SA"/>
        </w:rPr>
        <w:t>Para acceder al tutorial en su Bandeja de entrada, busque el correo electrónico que recibió en el momento de la compra; allí verá una contraseña que le permitirá acceder al video tutorial.</w:t>
      </w:r>
    </w:p>
  </w:comment>
  <w:comment w:id="5" w:author="27001Academy" w:date="2020-04-19T20:26:00Z" w:initials="27A">
    <w:p w14:paraId="1032A9B1" w14:textId="63164751" w:rsidR="00873FFA" w:rsidRPr="00EC3E1F" w:rsidRDefault="00873FFA">
      <w:pPr>
        <w:pStyle w:val="CommentText"/>
      </w:pPr>
      <w:r w:rsidRPr="00EC3E1F">
        <w:rPr>
          <w:rStyle w:val="CommentReference"/>
        </w:rPr>
        <w:annotationRef/>
      </w:r>
      <w:r w:rsidRPr="00EC3E1F">
        <w:t>Por favor incluya el nombre de su empresa.</w:t>
      </w:r>
    </w:p>
  </w:comment>
  <w:comment w:id="9" w:author="27001Academy" w:date="2019-11-06T10:56:00Z" w:initials="27A">
    <w:p w14:paraId="08B0C129" w14:textId="77777777" w:rsidR="00CF33CD" w:rsidRDefault="00CF33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Estrategia.</w:t>
      </w:r>
    </w:p>
    <w:p w14:paraId="0B0C08EC" w14:textId="77777777" w:rsidR="00873FFA" w:rsidRDefault="00873FFA">
      <w:pPr>
        <w:pStyle w:val="CommentText"/>
      </w:pPr>
    </w:p>
    <w:p w14:paraId="300B99EB" w14:textId="5C2BCEBC" w:rsidR="00873FFA" w:rsidRPr="00EC3E1F" w:rsidRDefault="00873FFA">
      <w:pPr>
        <w:pStyle w:val="CommentText"/>
      </w:pPr>
      <w:r w:rsidRPr="00EC3E1F">
        <w:t>Ej</w:t>
      </w:r>
      <w:r w:rsidR="00EC3E1F" w:rsidRPr="00EC3E1F">
        <w:t>.</w:t>
      </w:r>
      <w:r w:rsidRPr="00EC3E1F">
        <w:t>: Restaurar el departamento financiero en 12 horas.</w:t>
      </w:r>
    </w:p>
  </w:comment>
  <w:comment w:id="10" w:author="27001Academy" w:date="2019-11-06T11:01:00Z" w:initials="27A">
    <w:p w14:paraId="1EEB0077" w14:textId="173C8CC7" w:rsidR="00CF33CD" w:rsidRDefault="00CF33CD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 w:rsidRPr="00835688">
        <w:rPr>
          <w:rFonts w:cs="Calibri"/>
        </w:rPr>
        <w:t>Para obtener más información sobre este tema, lea este artículo:</w:t>
      </w:r>
    </w:p>
    <w:p w14:paraId="08F17DA5" w14:textId="77777777" w:rsidR="00CF33CD" w:rsidRDefault="00CF33CD">
      <w:pPr>
        <w:pStyle w:val="CommentText"/>
        <w:rPr>
          <w:rFonts w:cs="Calibri"/>
        </w:rPr>
      </w:pPr>
    </w:p>
    <w:p w14:paraId="336DE421" w14:textId="77D2661C" w:rsidR="00CF33CD" w:rsidRPr="00873FFA" w:rsidRDefault="00CF33CD">
      <w:pPr>
        <w:pStyle w:val="CommentText"/>
        <w:rPr>
          <w:lang w:val="en-US"/>
        </w:rPr>
      </w:pPr>
      <w:r w:rsidRPr="00873FFA">
        <w:rPr>
          <w:lang w:val="en-US"/>
        </w:rPr>
        <w:t xml:space="preserve">Activation procedures for business continuity plan </w:t>
      </w:r>
      <w:hyperlink r:id="rId1" w:history="1">
        <w:r w:rsidRPr="00873FFA">
          <w:rPr>
            <w:rStyle w:val="Hyperlink"/>
            <w:lang w:val="en-US"/>
          </w:rPr>
          <w:t>https://advisera.com/27001academy/blog/2011/09/26/activation-procedures-for-business-continuity-plan/</w:t>
        </w:r>
      </w:hyperlink>
    </w:p>
  </w:comment>
  <w:comment w:id="11" w:author="27001Academy" w:date="2019-11-06T10:56:00Z" w:initials="27A">
    <w:p w14:paraId="297140B6" w14:textId="567A3D42" w:rsidR="00CF33CD" w:rsidRDefault="00CF33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Persona especificada en la parte principal del Plan de continuidad </w:t>
      </w:r>
      <w:r w:rsidR="007B15CA">
        <w:t>de negocio</w:t>
      </w:r>
      <w:r>
        <w:t>.</w:t>
      </w:r>
    </w:p>
  </w:comment>
  <w:comment w:id="12" w:author="27001Academy [2]" w:date="2020-04-23T08:12:00Z" w:initials="27A">
    <w:p w14:paraId="56A9FACF" w14:textId="2DF4BE3B" w:rsidR="009B0F34" w:rsidRDefault="009B0F34">
      <w:pPr>
        <w:pStyle w:val="CommentText"/>
      </w:pPr>
      <w:r>
        <w:rPr>
          <w:rStyle w:val="CommentReference"/>
        </w:rPr>
        <w:annotationRef/>
      </w:r>
      <w:r>
        <w:t>Generalmente,</w:t>
      </w:r>
      <w:r w:rsidRPr="009B0F34">
        <w:t xml:space="preserve"> todos los empleados de la actividad crítica.</w:t>
      </w:r>
    </w:p>
  </w:comment>
  <w:comment w:id="13" w:author="27001Academy" w:date="2019-11-06T10:56:00Z" w:initials="27A">
    <w:p w14:paraId="3F213197" w14:textId="795D806B" w:rsidR="00CF33CD" w:rsidRDefault="00CF33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el Gerente de recuperación.</w:t>
      </w:r>
    </w:p>
  </w:comment>
  <w:comment w:id="14" w:author="27001Academy" w:date="2019-11-06T10:56:00Z" w:initials="27A">
    <w:p w14:paraId="07E16731" w14:textId="332A8C5F" w:rsidR="00CF33CD" w:rsidRDefault="00CF33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Generalmente, el Gerente de recuperación.</w:t>
      </w:r>
    </w:p>
  </w:comment>
  <w:comment w:id="15" w:author="27001Academy" w:date="2019-11-06T10:56:00Z" w:initials="27A">
    <w:p w14:paraId="440EE35D" w14:textId="5C9E946E" w:rsidR="00CF33CD" w:rsidRDefault="00CF33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El criterio habitual es que se deben cumplir todas las condiciones para retomar las actividades comerciales de la actividad crítica.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B8E39B" w15:done="0"/>
  <w15:commentEx w15:paraId="1032A9B1" w15:done="0"/>
  <w15:commentEx w15:paraId="300B99EB" w15:done="0"/>
  <w15:commentEx w15:paraId="336DE421" w15:done="0"/>
  <w15:commentEx w15:paraId="297140B6" w15:done="0"/>
  <w15:commentEx w15:paraId="56A9FACF" w15:done="0"/>
  <w15:commentEx w15:paraId="3F213197" w15:done="0"/>
  <w15:commentEx w15:paraId="07E16731" w15:done="0"/>
  <w15:commentEx w15:paraId="440EE3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264" w16cex:dateUtc="2020-04-19T18:26:00Z"/>
  <w16cex:commentExtensible w16cex:durableId="2247362B" w16cex:dateUtc="2020-04-19T18:42:00Z"/>
  <w16cex:commentExtensible w16cex:durableId="224736D3" w16cex:dateUtc="2020-04-19T18:45:00Z"/>
  <w16cex:commentExtensible w16cex:durableId="224736E8" w16cex:dateUtc="2020-04-19T18:45:00Z"/>
  <w16cex:commentExtensible w16cex:durableId="22473709" w16cex:dateUtc="2020-04-19T18:46:00Z"/>
  <w16cex:commentExtensible w16cex:durableId="2247374B" w16cex:dateUtc="2020-04-19T18:47:00Z"/>
  <w16cex:commentExtensible w16cex:durableId="22473958" w16cex:dateUtc="2020-04-19T18:55:00Z"/>
  <w16cex:commentExtensible w16cex:durableId="22473968" w16cex:dateUtc="2020-04-19T18:56:00Z"/>
  <w16cex:commentExtensible w16cex:durableId="224739E8" w16cex:dateUtc="2020-04-19T1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B8E39B" w16cid:durableId="224731DA"/>
  <w16cid:commentId w16cid:paraId="1032A9B1" w16cid:durableId="22473264"/>
  <w16cid:commentId w16cid:paraId="300B99EB" w16cid:durableId="224731DB"/>
  <w16cid:commentId w16cid:paraId="336DE421" w16cid:durableId="224731DC"/>
  <w16cid:commentId w16cid:paraId="297140B6" w16cid:durableId="224731DD"/>
  <w16cid:commentId w16cid:paraId="25A496D6" w16cid:durableId="224731DE"/>
  <w16cid:commentId w16cid:paraId="3F213197" w16cid:durableId="224731DF"/>
  <w16cid:commentId w16cid:paraId="07E16731" w16cid:durableId="224731E0"/>
  <w16cid:commentId w16cid:paraId="440EE35D" w16cid:durableId="224731E1"/>
  <w16cid:commentId w16cid:paraId="48D71945" w16cid:durableId="224731E2"/>
  <w16cid:commentId w16cid:paraId="2B541088" w16cid:durableId="224731E3"/>
  <w16cid:commentId w16cid:paraId="1DF0088F" w16cid:durableId="224731E4"/>
  <w16cid:commentId w16cid:paraId="484FF4D0" w16cid:durableId="224731E5"/>
  <w16cid:commentId w16cid:paraId="7E5DFEA5" w16cid:durableId="224731E6"/>
  <w16cid:commentId w16cid:paraId="19C7F144" w16cid:durableId="224731E7"/>
  <w16cid:commentId w16cid:paraId="5A6ABAE4" w16cid:durableId="224731E8"/>
  <w16cid:commentId w16cid:paraId="50FBA8EA" w16cid:durableId="21D9BD4B"/>
  <w16cid:commentId w16cid:paraId="58027EAE" w16cid:durableId="2247362B"/>
  <w16cid:commentId w16cid:paraId="40169ECD" w16cid:durableId="224731E9"/>
  <w16cid:commentId w16cid:paraId="70249CB1" w16cid:durableId="224736D3"/>
  <w16cid:commentId w16cid:paraId="5171C23A" w16cid:durableId="224731EA"/>
  <w16cid:commentId w16cid:paraId="4A27174E" w16cid:durableId="224736E8"/>
  <w16cid:commentId w16cid:paraId="2F867435" w16cid:durableId="22473709"/>
  <w16cid:commentId w16cid:paraId="2F8A904D" w16cid:durableId="2247374B"/>
  <w16cid:commentId w16cid:paraId="013E7087" w16cid:durableId="224731EB"/>
  <w16cid:commentId w16cid:paraId="0AC3B815" w16cid:durableId="224731EC"/>
  <w16cid:commentId w16cid:paraId="131478D5" w16cid:durableId="224731ED"/>
  <w16cid:commentId w16cid:paraId="16655C7B" w16cid:durableId="224731EE"/>
  <w16cid:commentId w16cid:paraId="04A7237A" w16cid:durableId="224731EF"/>
  <w16cid:commentId w16cid:paraId="7195F4E1" w16cid:durableId="224731F0"/>
  <w16cid:commentId w16cid:paraId="77F0C586" w16cid:durableId="224731F1"/>
  <w16cid:commentId w16cid:paraId="777EBB6A" w16cid:durableId="224731F2"/>
  <w16cid:commentId w16cid:paraId="1FEB3EA6" w16cid:durableId="22473958"/>
  <w16cid:commentId w16cid:paraId="2AF6D1C7" w16cid:durableId="224731F3"/>
  <w16cid:commentId w16cid:paraId="1BE8FFE4" w16cid:durableId="224731F4"/>
  <w16cid:commentId w16cid:paraId="4F923140" w16cid:durableId="22473968"/>
  <w16cid:commentId w16cid:paraId="79E23456" w16cid:durableId="224731F5"/>
  <w16cid:commentId w16cid:paraId="7D3365A6" w16cid:durableId="224731F6"/>
  <w16cid:commentId w16cid:paraId="580FB061" w16cid:durableId="224739E8"/>
  <w16cid:commentId w16cid:paraId="291ED590" w16cid:durableId="224731F7"/>
  <w16cid:commentId w16cid:paraId="6A9E9759" w16cid:durableId="224731F8"/>
  <w16cid:commentId w16cid:paraId="2F5B05F3" w16cid:durableId="224731F9"/>
  <w16cid:commentId w16cid:paraId="7CDEA30C" w16cid:durableId="224731FA"/>
  <w16cid:commentId w16cid:paraId="1E6DB051" w16cid:durableId="224731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59E93" w14:textId="77777777" w:rsidR="009554B6" w:rsidRDefault="009554B6" w:rsidP="003A1FE5">
      <w:pPr>
        <w:spacing w:after="0" w:line="240" w:lineRule="auto"/>
      </w:pPr>
      <w:r>
        <w:separator/>
      </w:r>
    </w:p>
  </w:endnote>
  <w:endnote w:type="continuationSeparator" w:id="0">
    <w:p w14:paraId="43F99127" w14:textId="77777777" w:rsidR="009554B6" w:rsidRDefault="009554B6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3A1FE5" w:rsidRPr="006571EC" w14:paraId="59746780" w14:textId="77777777" w:rsidTr="003143D9">
      <w:tc>
        <w:tcPr>
          <w:tcW w:w="4219" w:type="dxa"/>
        </w:tcPr>
        <w:p w14:paraId="2D55CAFC" w14:textId="32F31A0D" w:rsidR="003A1FE5" w:rsidRPr="006571EC" w:rsidRDefault="00CF33CD" w:rsidP="00C36AB5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[número] –</w:t>
          </w:r>
          <w:r w:rsidR="003A1FE5">
            <w:rPr>
              <w:sz w:val="18"/>
            </w:rPr>
            <w:t xml:space="preserve"> Plan de recuperación de actividad</w:t>
          </w:r>
        </w:p>
      </w:tc>
      <w:tc>
        <w:tcPr>
          <w:tcW w:w="2552" w:type="dxa"/>
        </w:tcPr>
        <w:p w14:paraId="4F58ECF4" w14:textId="69A586FD" w:rsidR="003A1FE5" w:rsidRPr="006571EC" w:rsidRDefault="003A1FE5" w:rsidP="00CF33C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2551" w:type="dxa"/>
        </w:tcPr>
        <w:p w14:paraId="21872A74" w14:textId="647D1D5A" w:rsidR="003A1FE5" w:rsidRPr="006571EC" w:rsidRDefault="003A1FE5" w:rsidP="003A1FE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F30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F3051">
            <w:rPr>
              <w:b/>
              <w:sz w:val="18"/>
            </w:rPr>
            <w:fldChar w:fldCharType="separate"/>
          </w:r>
          <w:r w:rsidR="00750A16">
            <w:rPr>
              <w:b/>
              <w:noProof/>
              <w:sz w:val="18"/>
            </w:rPr>
            <w:t>1</w:t>
          </w:r>
          <w:r w:rsidR="003F30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F3051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F3051">
            <w:rPr>
              <w:b/>
              <w:sz w:val="18"/>
            </w:rPr>
            <w:fldChar w:fldCharType="separate"/>
          </w:r>
          <w:r w:rsidR="00750A16">
            <w:rPr>
              <w:b/>
              <w:noProof/>
              <w:sz w:val="18"/>
            </w:rPr>
            <w:t>2</w:t>
          </w:r>
          <w:r w:rsidR="003F3051">
            <w:rPr>
              <w:b/>
              <w:sz w:val="18"/>
            </w:rPr>
            <w:fldChar w:fldCharType="end"/>
          </w:r>
        </w:p>
      </w:tc>
    </w:tr>
  </w:tbl>
  <w:p w14:paraId="61B37EA7" w14:textId="6891C629" w:rsidR="003A1FE5" w:rsidRPr="004B1E43" w:rsidRDefault="00CF33CD" w:rsidP="00CF33C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F33CD">
      <w:rPr>
        <w:sz w:val="16"/>
      </w:rPr>
      <w:t>©20</w:t>
    </w:r>
    <w:r w:rsidR="00873FFA">
      <w:rPr>
        <w:sz w:val="16"/>
      </w:rPr>
      <w:t>20</w:t>
    </w:r>
    <w:r w:rsidRPr="00CF33CD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3A1FE5" w:rsidRPr="004B1E43" w:rsidRDefault="003A1FE5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7A132" w14:textId="77777777" w:rsidR="009554B6" w:rsidRDefault="009554B6" w:rsidP="003A1FE5">
      <w:pPr>
        <w:spacing w:after="0" w:line="240" w:lineRule="auto"/>
      </w:pPr>
      <w:r>
        <w:separator/>
      </w:r>
    </w:p>
  </w:footnote>
  <w:footnote w:type="continuationSeparator" w:id="0">
    <w:p w14:paraId="7C7B8AB1" w14:textId="77777777" w:rsidR="009554B6" w:rsidRDefault="009554B6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A1FE5" w:rsidRPr="006571EC" w14:paraId="7130662E" w14:textId="77777777" w:rsidTr="003A1FE5">
      <w:tc>
        <w:tcPr>
          <w:tcW w:w="6771" w:type="dxa"/>
        </w:tcPr>
        <w:p w14:paraId="782905FF" w14:textId="77777777" w:rsidR="003A1FE5" w:rsidRPr="006571EC" w:rsidRDefault="003A1FE5" w:rsidP="003A1FE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8D7FDCC" w14:textId="77777777" w:rsidR="003A1FE5" w:rsidRPr="006571EC" w:rsidRDefault="003A1FE5" w:rsidP="003A1FE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68CCE234" w14:textId="77777777" w:rsidR="003A1FE5" w:rsidRPr="003056B2" w:rsidRDefault="003A1FE5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14849"/>
    <w:multiLevelType w:val="hybridMultilevel"/>
    <w:tmpl w:val="D1F6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 w:numId="9">
    <w:abstractNumId w:val="12"/>
  </w:num>
  <w:num w:numId="10">
    <w:abstractNumId w:val="9"/>
  </w:num>
  <w:num w:numId="11">
    <w:abstractNumId w:val="11"/>
  </w:num>
  <w:num w:numId="12">
    <w:abstractNumId w:val="5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13CC"/>
    <w:rsid w:val="000714C3"/>
    <w:rsid w:val="00142D1D"/>
    <w:rsid w:val="00145F5A"/>
    <w:rsid w:val="002449A6"/>
    <w:rsid w:val="0027135A"/>
    <w:rsid w:val="002757D0"/>
    <w:rsid w:val="00277147"/>
    <w:rsid w:val="003143D9"/>
    <w:rsid w:val="003371E1"/>
    <w:rsid w:val="00380A90"/>
    <w:rsid w:val="00387688"/>
    <w:rsid w:val="003A1FE5"/>
    <w:rsid w:val="003C01B3"/>
    <w:rsid w:val="003E7CE9"/>
    <w:rsid w:val="003F3051"/>
    <w:rsid w:val="004035FE"/>
    <w:rsid w:val="00481DDB"/>
    <w:rsid w:val="00485375"/>
    <w:rsid w:val="00497E4E"/>
    <w:rsid w:val="004E43ED"/>
    <w:rsid w:val="00533918"/>
    <w:rsid w:val="005C59BD"/>
    <w:rsid w:val="006272C3"/>
    <w:rsid w:val="00642406"/>
    <w:rsid w:val="006600CF"/>
    <w:rsid w:val="00673417"/>
    <w:rsid w:val="00692949"/>
    <w:rsid w:val="006B1110"/>
    <w:rsid w:val="006F57AB"/>
    <w:rsid w:val="00750A16"/>
    <w:rsid w:val="00773CB6"/>
    <w:rsid w:val="007A79D8"/>
    <w:rsid w:val="007B15CA"/>
    <w:rsid w:val="007E0E75"/>
    <w:rsid w:val="007F0D9B"/>
    <w:rsid w:val="00837921"/>
    <w:rsid w:val="00842D8D"/>
    <w:rsid w:val="00873FFA"/>
    <w:rsid w:val="00875F01"/>
    <w:rsid w:val="0089399B"/>
    <w:rsid w:val="008A6DB1"/>
    <w:rsid w:val="00913669"/>
    <w:rsid w:val="009274E9"/>
    <w:rsid w:val="00927DFD"/>
    <w:rsid w:val="0094003A"/>
    <w:rsid w:val="0095423C"/>
    <w:rsid w:val="009554B6"/>
    <w:rsid w:val="00967E2F"/>
    <w:rsid w:val="009B0F34"/>
    <w:rsid w:val="009B292D"/>
    <w:rsid w:val="00A059F7"/>
    <w:rsid w:val="00A30ADF"/>
    <w:rsid w:val="00A57EA1"/>
    <w:rsid w:val="00A96046"/>
    <w:rsid w:val="00AA5A41"/>
    <w:rsid w:val="00AF437F"/>
    <w:rsid w:val="00B011C3"/>
    <w:rsid w:val="00B476C2"/>
    <w:rsid w:val="00BB4F84"/>
    <w:rsid w:val="00C0319F"/>
    <w:rsid w:val="00C36AB5"/>
    <w:rsid w:val="00CA1627"/>
    <w:rsid w:val="00CF33CD"/>
    <w:rsid w:val="00CF666F"/>
    <w:rsid w:val="00D17F3E"/>
    <w:rsid w:val="00D64FAC"/>
    <w:rsid w:val="00DA24AE"/>
    <w:rsid w:val="00DE2D2F"/>
    <w:rsid w:val="00E34C7D"/>
    <w:rsid w:val="00E475B4"/>
    <w:rsid w:val="00E63774"/>
    <w:rsid w:val="00E702C0"/>
    <w:rsid w:val="00E9535F"/>
    <w:rsid w:val="00EA4CF1"/>
    <w:rsid w:val="00EB2455"/>
    <w:rsid w:val="00EC3E1F"/>
    <w:rsid w:val="00EE7D36"/>
    <w:rsid w:val="00F1202F"/>
    <w:rsid w:val="00FE0F2B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05310"/>
  <w15:docId w15:val="{2CDBAADA-73D4-4CFA-9BE8-BD15F941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CF33C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C36AB5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F33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1/09/26/activation-procedures-for-business-continuity-pla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recuperacion-de-activida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B43B-3D22-459C-BEB5-0F6EECC7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7 – Plan de recuperación de actividad</vt:lpstr>
      <vt:lpstr>Appendix 6+ - Critical Activity Recovery Plan</vt:lpstr>
    </vt:vector>
  </TitlesOfParts>
  <Company>Advisera Expert Solutions Ltd</Company>
  <LinksUpToDate>false</LinksUpToDate>
  <CharactersWithSpaces>2601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7 – Plan de recuperación de actividad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24</cp:revision>
  <dcterms:created xsi:type="dcterms:W3CDTF">2015-03-17T23:05:00Z</dcterms:created>
  <dcterms:modified xsi:type="dcterms:W3CDTF">2020-04-28T20:58:00Z</dcterms:modified>
</cp:coreProperties>
</file>