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E68F9" w14:textId="77777777" w:rsidR="002651A5" w:rsidRDefault="00606F05" w:rsidP="002651A5">
      <w:pPr>
        <w:jc w:val="center"/>
      </w:pPr>
      <w:r w:rsidRPr="00517BA1">
        <w:rPr>
          <w:rStyle w:val="CommentReference"/>
        </w:rPr>
        <w:commentReference w:id="0"/>
      </w:r>
      <w:r w:rsidR="002651A5">
        <w:t>** VERSIÓN DE MUESTRA GRATIS **</w:t>
      </w:r>
    </w:p>
    <w:p w14:paraId="42888D09" w14:textId="77777777" w:rsidR="00935E64" w:rsidRDefault="00935E64" w:rsidP="00935E64">
      <w:pPr>
        <w:jc w:val="center"/>
        <w:rPr>
          <w:lang w:val="es-ES_tradnl"/>
        </w:rPr>
      </w:pPr>
      <w:r>
        <w:rPr>
          <w:lang w:val="es-ES_tradnl"/>
        </w:rPr>
        <w:t>Gracias por descargar la vista previa gratuita del Paquete Premium de documentos sobre ISO 27001 e ISO 22301.</w:t>
      </w:r>
    </w:p>
    <w:p w14:paraId="540CC50B" w14:textId="77777777" w:rsidR="00AE035F" w:rsidRPr="00517BA1" w:rsidRDefault="00AE035F">
      <w:pPr>
        <w:rPr>
          <w:lang w:val="es-ES_tradnl"/>
        </w:rPr>
      </w:pPr>
    </w:p>
    <w:p w14:paraId="08F028BE" w14:textId="77777777" w:rsidR="00AE035F" w:rsidRPr="00517BA1" w:rsidRDefault="00AE035F">
      <w:pPr>
        <w:rPr>
          <w:lang w:val="es-ES_tradnl"/>
        </w:rPr>
      </w:pPr>
    </w:p>
    <w:p w14:paraId="0057AA2A" w14:textId="77777777" w:rsidR="00AE035F" w:rsidRPr="00517BA1" w:rsidRDefault="00AE035F">
      <w:pPr>
        <w:rPr>
          <w:lang w:val="es-ES_tradnl"/>
        </w:rPr>
      </w:pPr>
    </w:p>
    <w:p w14:paraId="3E27B605" w14:textId="77777777" w:rsidR="00AE035F" w:rsidRPr="00517BA1" w:rsidRDefault="00AE035F">
      <w:pPr>
        <w:rPr>
          <w:lang w:val="es-ES_tradnl"/>
        </w:rPr>
      </w:pPr>
    </w:p>
    <w:p w14:paraId="147EB077" w14:textId="77777777" w:rsidR="00AE035F" w:rsidRPr="00517BA1" w:rsidRDefault="00AE035F" w:rsidP="00AE035F">
      <w:pPr>
        <w:jc w:val="center"/>
        <w:rPr>
          <w:lang w:val="es-ES_tradnl"/>
        </w:rPr>
      </w:pPr>
      <w:commentRangeStart w:id="1"/>
      <w:r w:rsidRPr="00517BA1">
        <w:rPr>
          <w:lang w:val="es-ES_tradnl"/>
        </w:rPr>
        <w:t>[</w:t>
      </w:r>
      <w:proofErr w:type="gramStart"/>
      <w:r w:rsidRPr="00517BA1">
        <w:rPr>
          <w:lang w:val="es-ES_tradnl"/>
        </w:rPr>
        <w:t>logo</w:t>
      </w:r>
      <w:proofErr w:type="gramEnd"/>
      <w:r w:rsidRPr="00517BA1">
        <w:rPr>
          <w:lang w:val="es-ES_tradnl"/>
        </w:rPr>
        <w:t xml:space="preserve"> de la organización]</w:t>
      </w:r>
      <w:commentRangeEnd w:id="1"/>
      <w:r w:rsidR="00832B1C" w:rsidRPr="00517BA1">
        <w:rPr>
          <w:rStyle w:val="CommentReference"/>
        </w:rPr>
        <w:commentReference w:id="1"/>
      </w:r>
    </w:p>
    <w:p w14:paraId="5B449481" w14:textId="77777777" w:rsidR="00AE035F" w:rsidRPr="00517BA1" w:rsidRDefault="00AE035F" w:rsidP="00AE035F">
      <w:pPr>
        <w:jc w:val="center"/>
        <w:rPr>
          <w:lang w:val="es-ES_tradnl"/>
        </w:rPr>
      </w:pPr>
      <w:r w:rsidRPr="00517BA1">
        <w:rPr>
          <w:lang w:val="es-ES_tradnl"/>
        </w:rPr>
        <w:t>[</w:t>
      </w:r>
      <w:proofErr w:type="gramStart"/>
      <w:r w:rsidRPr="00517BA1">
        <w:rPr>
          <w:lang w:val="es-ES_tradnl"/>
        </w:rPr>
        <w:t>nombre</w:t>
      </w:r>
      <w:proofErr w:type="gramEnd"/>
      <w:r w:rsidRPr="00517BA1">
        <w:rPr>
          <w:lang w:val="es-ES_tradnl"/>
        </w:rPr>
        <w:t xml:space="preserve"> de la organización]</w:t>
      </w:r>
    </w:p>
    <w:p w14:paraId="7101F971" w14:textId="77777777" w:rsidR="00AE035F" w:rsidRPr="00517BA1" w:rsidRDefault="00AE035F" w:rsidP="00AE035F">
      <w:pPr>
        <w:jc w:val="center"/>
        <w:rPr>
          <w:lang w:val="es-ES_tradnl"/>
        </w:rPr>
      </w:pPr>
    </w:p>
    <w:p w14:paraId="73CB696C" w14:textId="77777777" w:rsidR="00AE035F" w:rsidRPr="00517BA1" w:rsidRDefault="00AE035F" w:rsidP="00AE035F">
      <w:pPr>
        <w:jc w:val="center"/>
        <w:rPr>
          <w:lang w:val="es-ES_tradnl"/>
        </w:rPr>
      </w:pPr>
    </w:p>
    <w:p w14:paraId="5D983A5C" w14:textId="77777777" w:rsidR="00AE035F" w:rsidRPr="00517BA1" w:rsidRDefault="00AE035F" w:rsidP="00AE035F">
      <w:pPr>
        <w:jc w:val="center"/>
        <w:rPr>
          <w:b/>
          <w:sz w:val="32"/>
          <w:szCs w:val="32"/>
          <w:lang w:val="es-ES_tradnl"/>
        </w:rPr>
      </w:pPr>
      <w:commentRangeStart w:id="2"/>
      <w:r w:rsidRPr="00517BA1">
        <w:rPr>
          <w:b/>
          <w:sz w:val="32"/>
          <w:lang w:val="es-ES_tradnl"/>
        </w:rPr>
        <w:t xml:space="preserve">PROCEDIMIENTO PARA </w:t>
      </w:r>
      <w:commentRangeStart w:id="3"/>
      <w:r w:rsidRPr="00517BA1">
        <w:rPr>
          <w:b/>
          <w:sz w:val="32"/>
          <w:lang w:val="es-ES_tradnl"/>
        </w:rPr>
        <w:t>AUDITORÍA INTERNA</w:t>
      </w:r>
      <w:commentRangeEnd w:id="2"/>
      <w:r w:rsidR="00832B1C" w:rsidRPr="00517BA1">
        <w:rPr>
          <w:rStyle w:val="CommentReference"/>
        </w:rPr>
        <w:commentReference w:id="2"/>
      </w:r>
      <w:commentRangeEnd w:id="3"/>
      <w:r w:rsidR="00832B1C" w:rsidRPr="00517BA1">
        <w:rPr>
          <w:rStyle w:val="CommentReference"/>
        </w:rPr>
        <w:commentReference w:id="3"/>
      </w:r>
    </w:p>
    <w:p w14:paraId="3403CB71" w14:textId="77777777" w:rsidR="00AE035F" w:rsidRPr="00517BA1" w:rsidRDefault="00AE035F" w:rsidP="00AE035F">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515"/>
        <w:gridCol w:w="6557"/>
      </w:tblGrid>
      <w:tr w:rsidR="00AE035F" w:rsidRPr="00517BA1" w14:paraId="1A51D9EE" w14:textId="77777777" w:rsidTr="00832B1C">
        <w:tc>
          <w:tcPr>
            <w:tcW w:w="2538" w:type="dxa"/>
          </w:tcPr>
          <w:p w14:paraId="10A076BC" w14:textId="77777777" w:rsidR="00AE035F" w:rsidRPr="00517BA1" w:rsidRDefault="00AE035F" w:rsidP="00AE035F">
            <w:pPr>
              <w:rPr>
                <w:lang w:val="es-ES_tradnl"/>
              </w:rPr>
            </w:pPr>
            <w:commentRangeStart w:id="4"/>
            <w:r w:rsidRPr="00517BA1">
              <w:rPr>
                <w:lang w:val="es-ES_tradnl"/>
              </w:rPr>
              <w:t>Código:</w:t>
            </w:r>
            <w:commentRangeEnd w:id="4"/>
            <w:r w:rsidR="00832B1C" w:rsidRPr="00517BA1">
              <w:rPr>
                <w:rStyle w:val="CommentReference"/>
              </w:rPr>
              <w:commentReference w:id="4"/>
            </w:r>
          </w:p>
        </w:tc>
        <w:tc>
          <w:tcPr>
            <w:tcW w:w="6750" w:type="dxa"/>
          </w:tcPr>
          <w:p w14:paraId="76F7C51D" w14:textId="77777777" w:rsidR="00AE035F" w:rsidRPr="00517BA1" w:rsidRDefault="00AE035F" w:rsidP="00AE035F">
            <w:pPr>
              <w:rPr>
                <w:lang w:val="es-ES_tradnl"/>
              </w:rPr>
            </w:pPr>
          </w:p>
        </w:tc>
      </w:tr>
      <w:tr w:rsidR="00AE035F" w:rsidRPr="00517BA1" w14:paraId="23435983" w14:textId="77777777" w:rsidTr="00832B1C">
        <w:tc>
          <w:tcPr>
            <w:tcW w:w="2538" w:type="dxa"/>
          </w:tcPr>
          <w:p w14:paraId="5122449E" w14:textId="77777777" w:rsidR="00AE035F" w:rsidRPr="00517BA1" w:rsidRDefault="00AE035F" w:rsidP="00AE035F">
            <w:pPr>
              <w:rPr>
                <w:lang w:val="es-ES_tradnl"/>
              </w:rPr>
            </w:pPr>
            <w:r w:rsidRPr="00517BA1">
              <w:rPr>
                <w:lang w:val="es-ES_tradnl"/>
              </w:rPr>
              <w:t>Versión:</w:t>
            </w:r>
          </w:p>
        </w:tc>
        <w:tc>
          <w:tcPr>
            <w:tcW w:w="6750" w:type="dxa"/>
          </w:tcPr>
          <w:p w14:paraId="2AAF5457" w14:textId="77777777" w:rsidR="00AE035F" w:rsidRPr="00517BA1" w:rsidRDefault="00AE035F" w:rsidP="00AE035F">
            <w:pPr>
              <w:rPr>
                <w:lang w:val="es-ES_tradnl"/>
              </w:rPr>
            </w:pPr>
          </w:p>
        </w:tc>
      </w:tr>
      <w:tr w:rsidR="00AE035F" w:rsidRPr="00517BA1" w14:paraId="64D30B1C" w14:textId="77777777" w:rsidTr="00832B1C">
        <w:tc>
          <w:tcPr>
            <w:tcW w:w="2538" w:type="dxa"/>
          </w:tcPr>
          <w:p w14:paraId="69CDAA23" w14:textId="77777777" w:rsidR="00AE035F" w:rsidRPr="00517BA1" w:rsidRDefault="00AE035F" w:rsidP="00AE035F">
            <w:pPr>
              <w:rPr>
                <w:lang w:val="es-ES_tradnl"/>
              </w:rPr>
            </w:pPr>
            <w:r w:rsidRPr="00517BA1">
              <w:rPr>
                <w:lang w:val="es-ES_tradnl"/>
              </w:rPr>
              <w:t>Fecha de la versión:</w:t>
            </w:r>
          </w:p>
        </w:tc>
        <w:tc>
          <w:tcPr>
            <w:tcW w:w="6750" w:type="dxa"/>
          </w:tcPr>
          <w:p w14:paraId="1204FFB9" w14:textId="77777777" w:rsidR="00AE035F" w:rsidRPr="00517BA1" w:rsidRDefault="00AE035F" w:rsidP="00AE035F">
            <w:pPr>
              <w:rPr>
                <w:lang w:val="es-ES_tradnl"/>
              </w:rPr>
            </w:pPr>
          </w:p>
        </w:tc>
      </w:tr>
      <w:tr w:rsidR="00AE035F" w:rsidRPr="00517BA1" w14:paraId="0A9B25A7" w14:textId="77777777" w:rsidTr="00832B1C">
        <w:tc>
          <w:tcPr>
            <w:tcW w:w="2538" w:type="dxa"/>
          </w:tcPr>
          <w:p w14:paraId="0F5E2623" w14:textId="77777777" w:rsidR="00AE035F" w:rsidRPr="00517BA1" w:rsidRDefault="00AE035F" w:rsidP="00AE035F">
            <w:pPr>
              <w:rPr>
                <w:lang w:val="es-ES_tradnl"/>
              </w:rPr>
            </w:pPr>
            <w:r w:rsidRPr="00517BA1">
              <w:rPr>
                <w:lang w:val="es-ES_tradnl"/>
              </w:rPr>
              <w:t>Creado por:</w:t>
            </w:r>
          </w:p>
        </w:tc>
        <w:tc>
          <w:tcPr>
            <w:tcW w:w="6750" w:type="dxa"/>
          </w:tcPr>
          <w:p w14:paraId="29E9D4F3" w14:textId="77777777" w:rsidR="00AE035F" w:rsidRPr="00517BA1" w:rsidRDefault="00AE035F" w:rsidP="00AE035F">
            <w:pPr>
              <w:rPr>
                <w:lang w:val="es-ES_tradnl"/>
              </w:rPr>
            </w:pPr>
          </w:p>
        </w:tc>
      </w:tr>
      <w:tr w:rsidR="00AE035F" w:rsidRPr="00517BA1" w14:paraId="4726F6FD" w14:textId="77777777" w:rsidTr="00832B1C">
        <w:tc>
          <w:tcPr>
            <w:tcW w:w="2538" w:type="dxa"/>
          </w:tcPr>
          <w:p w14:paraId="7D00340F" w14:textId="77777777" w:rsidR="00AE035F" w:rsidRPr="00517BA1" w:rsidRDefault="00AE035F" w:rsidP="00AE035F">
            <w:pPr>
              <w:rPr>
                <w:lang w:val="es-ES_tradnl"/>
              </w:rPr>
            </w:pPr>
            <w:r w:rsidRPr="00517BA1">
              <w:rPr>
                <w:lang w:val="es-ES_tradnl"/>
              </w:rPr>
              <w:t>Aprobado por:</w:t>
            </w:r>
          </w:p>
        </w:tc>
        <w:tc>
          <w:tcPr>
            <w:tcW w:w="6750" w:type="dxa"/>
          </w:tcPr>
          <w:p w14:paraId="0BDA0CBA" w14:textId="77777777" w:rsidR="00AE035F" w:rsidRPr="00517BA1" w:rsidRDefault="00AE035F" w:rsidP="00AE035F">
            <w:pPr>
              <w:rPr>
                <w:lang w:val="es-ES_tradnl"/>
              </w:rPr>
            </w:pPr>
          </w:p>
        </w:tc>
      </w:tr>
      <w:tr w:rsidR="00AE035F" w:rsidRPr="00517BA1" w14:paraId="192E7C55" w14:textId="77777777" w:rsidTr="00832B1C">
        <w:tc>
          <w:tcPr>
            <w:tcW w:w="2538" w:type="dxa"/>
          </w:tcPr>
          <w:p w14:paraId="3CDE2353" w14:textId="77777777" w:rsidR="00AE035F" w:rsidRPr="00517BA1" w:rsidRDefault="00AE035F" w:rsidP="00AE035F">
            <w:pPr>
              <w:rPr>
                <w:lang w:val="es-ES_tradnl"/>
              </w:rPr>
            </w:pPr>
            <w:r w:rsidRPr="00517BA1">
              <w:rPr>
                <w:lang w:val="es-ES_tradnl"/>
              </w:rPr>
              <w:t>Nivel de confidencialidad:</w:t>
            </w:r>
          </w:p>
        </w:tc>
        <w:tc>
          <w:tcPr>
            <w:tcW w:w="6750" w:type="dxa"/>
          </w:tcPr>
          <w:p w14:paraId="30FDF1B5" w14:textId="77777777" w:rsidR="00AE035F" w:rsidRPr="00517BA1" w:rsidRDefault="00AE035F" w:rsidP="00AE035F">
            <w:pPr>
              <w:rPr>
                <w:lang w:val="es-ES_tradnl"/>
              </w:rPr>
            </w:pPr>
          </w:p>
        </w:tc>
      </w:tr>
    </w:tbl>
    <w:p w14:paraId="2764789C" w14:textId="77777777" w:rsidR="00AE035F" w:rsidRPr="00517BA1" w:rsidRDefault="00AE035F" w:rsidP="00AE035F">
      <w:pPr>
        <w:rPr>
          <w:lang w:val="es-ES_tradnl"/>
        </w:rPr>
      </w:pPr>
    </w:p>
    <w:p w14:paraId="5473C732" w14:textId="77777777" w:rsidR="00AE035F" w:rsidRPr="00517BA1" w:rsidRDefault="00AE035F" w:rsidP="00AE035F">
      <w:pPr>
        <w:rPr>
          <w:lang w:val="es-ES_tradnl"/>
        </w:rPr>
      </w:pPr>
    </w:p>
    <w:p w14:paraId="78ADB0C9" w14:textId="77777777" w:rsidR="00AE035F" w:rsidRPr="00517BA1" w:rsidRDefault="00AE035F" w:rsidP="00AE035F">
      <w:pPr>
        <w:rPr>
          <w:b/>
          <w:sz w:val="28"/>
          <w:szCs w:val="28"/>
          <w:lang w:val="es-ES_tradnl"/>
        </w:rPr>
      </w:pPr>
      <w:r w:rsidRPr="00517BA1">
        <w:rPr>
          <w:lang w:val="es-ES_tradnl"/>
        </w:rPr>
        <w:br w:type="page"/>
      </w:r>
      <w:r w:rsidRPr="00517BA1">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AE035F" w:rsidRPr="00517BA1" w14:paraId="3597501F" w14:textId="77777777" w:rsidTr="00AE035F">
        <w:tc>
          <w:tcPr>
            <w:tcW w:w="1384" w:type="dxa"/>
          </w:tcPr>
          <w:p w14:paraId="3A64173D" w14:textId="77777777" w:rsidR="00AE035F" w:rsidRPr="00517BA1" w:rsidRDefault="00AE035F" w:rsidP="00AE035F">
            <w:pPr>
              <w:rPr>
                <w:b/>
                <w:lang w:val="es-ES_tradnl"/>
              </w:rPr>
            </w:pPr>
            <w:r w:rsidRPr="00517BA1">
              <w:rPr>
                <w:b/>
                <w:lang w:val="es-ES_tradnl"/>
              </w:rPr>
              <w:t>Fecha</w:t>
            </w:r>
          </w:p>
        </w:tc>
        <w:tc>
          <w:tcPr>
            <w:tcW w:w="992" w:type="dxa"/>
          </w:tcPr>
          <w:p w14:paraId="2CDC61B1" w14:textId="77777777" w:rsidR="00AE035F" w:rsidRPr="00517BA1" w:rsidRDefault="00AE035F" w:rsidP="00AE035F">
            <w:pPr>
              <w:rPr>
                <w:b/>
                <w:lang w:val="es-ES_tradnl"/>
              </w:rPr>
            </w:pPr>
            <w:r w:rsidRPr="00517BA1">
              <w:rPr>
                <w:b/>
                <w:lang w:val="es-ES_tradnl"/>
              </w:rPr>
              <w:t>Versión</w:t>
            </w:r>
          </w:p>
        </w:tc>
        <w:tc>
          <w:tcPr>
            <w:tcW w:w="1560" w:type="dxa"/>
          </w:tcPr>
          <w:p w14:paraId="1D9C97AC" w14:textId="77777777" w:rsidR="00AE035F" w:rsidRPr="00517BA1" w:rsidRDefault="00AE035F" w:rsidP="00AE035F">
            <w:pPr>
              <w:rPr>
                <w:b/>
                <w:lang w:val="es-ES_tradnl"/>
              </w:rPr>
            </w:pPr>
            <w:r w:rsidRPr="00517BA1">
              <w:rPr>
                <w:b/>
                <w:lang w:val="es-ES_tradnl"/>
              </w:rPr>
              <w:t>Creado por</w:t>
            </w:r>
          </w:p>
        </w:tc>
        <w:tc>
          <w:tcPr>
            <w:tcW w:w="5352" w:type="dxa"/>
          </w:tcPr>
          <w:p w14:paraId="1B736931" w14:textId="77777777" w:rsidR="00AE035F" w:rsidRPr="00517BA1" w:rsidRDefault="00AE035F" w:rsidP="00AE035F">
            <w:pPr>
              <w:rPr>
                <w:b/>
                <w:lang w:val="es-ES_tradnl"/>
              </w:rPr>
            </w:pPr>
            <w:r w:rsidRPr="00517BA1">
              <w:rPr>
                <w:b/>
                <w:lang w:val="es-ES_tradnl"/>
              </w:rPr>
              <w:t>Descripción de la modificación</w:t>
            </w:r>
          </w:p>
        </w:tc>
      </w:tr>
      <w:tr w:rsidR="00AE035F" w:rsidRPr="00517BA1" w14:paraId="0ACEF4FB" w14:textId="77777777" w:rsidTr="00AE035F">
        <w:tc>
          <w:tcPr>
            <w:tcW w:w="1384" w:type="dxa"/>
          </w:tcPr>
          <w:p w14:paraId="08E98E81" w14:textId="6FFDF849" w:rsidR="00AE035F" w:rsidRPr="00517BA1" w:rsidRDefault="00AE035F" w:rsidP="00AE035F">
            <w:pPr>
              <w:rPr>
                <w:lang w:val="es-ES_tradnl"/>
              </w:rPr>
            </w:pPr>
          </w:p>
        </w:tc>
        <w:tc>
          <w:tcPr>
            <w:tcW w:w="992" w:type="dxa"/>
          </w:tcPr>
          <w:p w14:paraId="030CAB28" w14:textId="77777777" w:rsidR="00AE035F" w:rsidRPr="00517BA1" w:rsidRDefault="00AE035F" w:rsidP="00AE035F">
            <w:pPr>
              <w:rPr>
                <w:lang w:val="es-ES_tradnl"/>
              </w:rPr>
            </w:pPr>
            <w:r w:rsidRPr="00517BA1">
              <w:rPr>
                <w:lang w:val="es-ES_tradnl"/>
              </w:rPr>
              <w:t>0.1</w:t>
            </w:r>
          </w:p>
        </w:tc>
        <w:tc>
          <w:tcPr>
            <w:tcW w:w="1560" w:type="dxa"/>
          </w:tcPr>
          <w:p w14:paraId="180ECB2A" w14:textId="051A3263" w:rsidR="00AE035F" w:rsidRPr="00517BA1" w:rsidRDefault="00832B1C" w:rsidP="00834794">
            <w:pPr>
              <w:rPr>
                <w:lang w:val="es-ES_tradnl"/>
              </w:rPr>
            </w:pPr>
            <w:proofErr w:type="spellStart"/>
            <w:r w:rsidRPr="00517BA1">
              <w:rPr>
                <w:lang w:val="es-ES_tradnl"/>
              </w:rPr>
              <w:t>Advisera</w:t>
            </w:r>
            <w:proofErr w:type="spellEnd"/>
          </w:p>
        </w:tc>
        <w:tc>
          <w:tcPr>
            <w:tcW w:w="5352" w:type="dxa"/>
          </w:tcPr>
          <w:p w14:paraId="0A94D57E" w14:textId="77777777" w:rsidR="00AE035F" w:rsidRPr="00517BA1" w:rsidRDefault="00AE035F" w:rsidP="00AE035F">
            <w:pPr>
              <w:rPr>
                <w:lang w:val="es-ES_tradnl"/>
              </w:rPr>
            </w:pPr>
            <w:r w:rsidRPr="00517BA1">
              <w:rPr>
                <w:lang w:val="es-ES_tradnl"/>
              </w:rPr>
              <w:t>Descripción básica del documento</w:t>
            </w:r>
          </w:p>
        </w:tc>
      </w:tr>
      <w:tr w:rsidR="00AE035F" w:rsidRPr="00517BA1" w14:paraId="2C827CFF" w14:textId="77777777" w:rsidTr="00AE035F">
        <w:tc>
          <w:tcPr>
            <w:tcW w:w="1384" w:type="dxa"/>
          </w:tcPr>
          <w:p w14:paraId="4098E91F" w14:textId="77777777" w:rsidR="00AE035F" w:rsidRPr="00517BA1" w:rsidRDefault="00AE035F" w:rsidP="00AE035F">
            <w:pPr>
              <w:rPr>
                <w:lang w:val="es-ES_tradnl"/>
              </w:rPr>
            </w:pPr>
          </w:p>
        </w:tc>
        <w:tc>
          <w:tcPr>
            <w:tcW w:w="992" w:type="dxa"/>
          </w:tcPr>
          <w:p w14:paraId="45341CFC" w14:textId="77777777" w:rsidR="00AE035F" w:rsidRPr="00517BA1" w:rsidRDefault="00AE035F" w:rsidP="00AE035F">
            <w:pPr>
              <w:rPr>
                <w:lang w:val="es-ES_tradnl"/>
              </w:rPr>
            </w:pPr>
          </w:p>
        </w:tc>
        <w:tc>
          <w:tcPr>
            <w:tcW w:w="1560" w:type="dxa"/>
          </w:tcPr>
          <w:p w14:paraId="7B48B766" w14:textId="77777777" w:rsidR="00AE035F" w:rsidRPr="00517BA1" w:rsidRDefault="00AE035F" w:rsidP="00AE035F">
            <w:pPr>
              <w:rPr>
                <w:lang w:val="es-ES_tradnl"/>
              </w:rPr>
            </w:pPr>
          </w:p>
        </w:tc>
        <w:tc>
          <w:tcPr>
            <w:tcW w:w="5352" w:type="dxa"/>
          </w:tcPr>
          <w:p w14:paraId="2FB0CBAD" w14:textId="77777777" w:rsidR="00AE035F" w:rsidRPr="00517BA1" w:rsidRDefault="00AE035F" w:rsidP="00AE035F">
            <w:pPr>
              <w:rPr>
                <w:lang w:val="es-ES_tradnl"/>
              </w:rPr>
            </w:pPr>
          </w:p>
        </w:tc>
      </w:tr>
      <w:tr w:rsidR="00AE035F" w:rsidRPr="00517BA1" w14:paraId="2BA8A7CC" w14:textId="77777777" w:rsidTr="00AE035F">
        <w:tc>
          <w:tcPr>
            <w:tcW w:w="1384" w:type="dxa"/>
          </w:tcPr>
          <w:p w14:paraId="2502119D" w14:textId="77777777" w:rsidR="00AE035F" w:rsidRPr="00517BA1" w:rsidRDefault="00AE035F" w:rsidP="00AE035F">
            <w:pPr>
              <w:rPr>
                <w:lang w:val="es-ES_tradnl"/>
              </w:rPr>
            </w:pPr>
          </w:p>
        </w:tc>
        <w:tc>
          <w:tcPr>
            <w:tcW w:w="992" w:type="dxa"/>
          </w:tcPr>
          <w:p w14:paraId="5B6A78BE" w14:textId="77777777" w:rsidR="00AE035F" w:rsidRPr="00517BA1" w:rsidRDefault="00AE035F" w:rsidP="00AE035F">
            <w:pPr>
              <w:rPr>
                <w:lang w:val="es-ES_tradnl"/>
              </w:rPr>
            </w:pPr>
          </w:p>
        </w:tc>
        <w:tc>
          <w:tcPr>
            <w:tcW w:w="1560" w:type="dxa"/>
          </w:tcPr>
          <w:p w14:paraId="1EA70085" w14:textId="77777777" w:rsidR="00AE035F" w:rsidRPr="00517BA1" w:rsidRDefault="00AE035F" w:rsidP="00AE035F">
            <w:pPr>
              <w:rPr>
                <w:lang w:val="es-ES_tradnl"/>
              </w:rPr>
            </w:pPr>
          </w:p>
        </w:tc>
        <w:tc>
          <w:tcPr>
            <w:tcW w:w="5352" w:type="dxa"/>
          </w:tcPr>
          <w:p w14:paraId="07CBAC96" w14:textId="77777777" w:rsidR="00AE035F" w:rsidRPr="00517BA1" w:rsidRDefault="00AE035F" w:rsidP="00AE035F">
            <w:pPr>
              <w:rPr>
                <w:lang w:val="es-ES_tradnl"/>
              </w:rPr>
            </w:pPr>
          </w:p>
        </w:tc>
      </w:tr>
      <w:tr w:rsidR="00AE035F" w:rsidRPr="00517BA1" w14:paraId="7275C27A" w14:textId="77777777" w:rsidTr="00AE035F">
        <w:tc>
          <w:tcPr>
            <w:tcW w:w="1384" w:type="dxa"/>
          </w:tcPr>
          <w:p w14:paraId="003A0485" w14:textId="77777777" w:rsidR="00AE035F" w:rsidRPr="00517BA1" w:rsidRDefault="00AE035F" w:rsidP="00AE035F">
            <w:pPr>
              <w:rPr>
                <w:lang w:val="es-ES_tradnl"/>
              </w:rPr>
            </w:pPr>
          </w:p>
        </w:tc>
        <w:tc>
          <w:tcPr>
            <w:tcW w:w="992" w:type="dxa"/>
          </w:tcPr>
          <w:p w14:paraId="4CCC19C3" w14:textId="77777777" w:rsidR="00AE035F" w:rsidRPr="00517BA1" w:rsidRDefault="00AE035F" w:rsidP="00AE035F">
            <w:pPr>
              <w:rPr>
                <w:lang w:val="es-ES_tradnl"/>
              </w:rPr>
            </w:pPr>
          </w:p>
        </w:tc>
        <w:tc>
          <w:tcPr>
            <w:tcW w:w="1560" w:type="dxa"/>
          </w:tcPr>
          <w:p w14:paraId="4D053791" w14:textId="77777777" w:rsidR="00AE035F" w:rsidRPr="00517BA1" w:rsidRDefault="00AE035F" w:rsidP="00AE035F">
            <w:pPr>
              <w:rPr>
                <w:lang w:val="es-ES_tradnl"/>
              </w:rPr>
            </w:pPr>
          </w:p>
        </w:tc>
        <w:tc>
          <w:tcPr>
            <w:tcW w:w="5352" w:type="dxa"/>
          </w:tcPr>
          <w:p w14:paraId="5C3182DA" w14:textId="77777777" w:rsidR="00AE035F" w:rsidRPr="00517BA1" w:rsidRDefault="00AE035F" w:rsidP="00AE035F">
            <w:pPr>
              <w:rPr>
                <w:lang w:val="es-ES_tradnl"/>
              </w:rPr>
            </w:pPr>
          </w:p>
        </w:tc>
      </w:tr>
      <w:tr w:rsidR="00AE035F" w:rsidRPr="00517BA1" w14:paraId="70267208" w14:textId="77777777" w:rsidTr="00AE035F">
        <w:tc>
          <w:tcPr>
            <w:tcW w:w="1384" w:type="dxa"/>
          </w:tcPr>
          <w:p w14:paraId="2AB2C7FE" w14:textId="77777777" w:rsidR="00AE035F" w:rsidRPr="00517BA1" w:rsidRDefault="00AE035F" w:rsidP="00AE035F">
            <w:pPr>
              <w:rPr>
                <w:lang w:val="es-ES_tradnl"/>
              </w:rPr>
            </w:pPr>
          </w:p>
        </w:tc>
        <w:tc>
          <w:tcPr>
            <w:tcW w:w="992" w:type="dxa"/>
          </w:tcPr>
          <w:p w14:paraId="27AF36EA" w14:textId="77777777" w:rsidR="00AE035F" w:rsidRPr="00517BA1" w:rsidRDefault="00AE035F" w:rsidP="00AE035F">
            <w:pPr>
              <w:rPr>
                <w:lang w:val="es-ES_tradnl"/>
              </w:rPr>
            </w:pPr>
          </w:p>
        </w:tc>
        <w:tc>
          <w:tcPr>
            <w:tcW w:w="1560" w:type="dxa"/>
          </w:tcPr>
          <w:p w14:paraId="07DA681B" w14:textId="77777777" w:rsidR="00AE035F" w:rsidRPr="00517BA1" w:rsidRDefault="00AE035F" w:rsidP="00AE035F">
            <w:pPr>
              <w:rPr>
                <w:lang w:val="es-ES_tradnl"/>
              </w:rPr>
            </w:pPr>
          </w:p>
        </w:tc>
        <w:tc>
          <w:tcPr>
            <w:tcW w:w="5352" w:type="dxa"/>
          </w:tcPr>
          <w:p w14:paraId="60D89705" w14:textId="77777777" w:rsidR="00AE035F" w:rsidRPr="00517BA1" w:rsidRDefault="00AE035F" w:rsidP="00AE035F">
            <w:pPr>
              <w:rPr>
                <w:lang w:val="es-ES_tradnl"/>
              </w:rPr>
            </w:pPr>
          </w:p>
        </w:tc>
      </w:tr>
      <w:tr w:rsidR="00AE035F" w:rsidRPr="00517BA1" w14:paraId="7E227F02" w14:textId="77777777" w:rsidTr="00AE035F">
        <w:tc>
          <w:tcPr>
            <w:tcW w:w="1384" w:type="dxa"/>
          </w:tcPr>
          <w:p w14:paraId="0DF1873C" w14:textId="77777777" w:rsidR="00AE035F" w:rsidRPr="00517BA1" w:rsidRDefault="00AE035F" w:rsidP="00AE035F">
            <w:pPr>
              <w:rPr>
                <w:lang w:val="es-ES_tradnl"/>
              </w:rPr>
            </w:pPr>
          </w:p>
        </w:tc>
        <w:tc>
          <w:tcPr>
            <w:tcW w:w="992" w:type="dxa"/>
          </w:tcPr>
          <w:p w14:paraId="05DDB2B0" w14:textId="77777777" w:rsidR="00AE035F" w:rsidRPr="00517BA1" w:rsidRDefault="00AE035F" w:rsidP="00AE035F">
            <w:pPr>
              <w:rPr>
                <w:lang w:val="es-ES_tradnl"/>
              </w:rPr>
            </w:pPr>
          </w:p>
        </w:tc>
        <w:tc>
          <w:tcPr>
            <w:tcW w:w="1560" w:type="dxa"/>
          </w:tcPr>
          <w:p w14:paraId="251CABA8" w14:textId="77777777" w:rsidR="00AE035F" w:rsidRPr="00517BA1" w:rsidRDefault="00AE035F" w:rsidP="00AE035F">
            <w:pPr>
              <w:rPr>
                <w:lang w:val="es-ES_tradnl"/>
              </w:rPr>
            </w:pPr>
          </w:p>
        </w:tc>
        <w:tc>
          <w:tcPr>
            <w:tcW w:w="5352" w:type="dxa"/>
          </w:tcPr>
          <w:p w14:paraId="57F21BD4" w14:textId="77777777" w:rsidR="00AE035F" w:rsidRPr="00517BA1" w:rsidRDefault="00AE035F" w:rsidP="00AE035F">
            <w:pPr>
              <w:rPr>
                <w:lang w:val="es-ES_tradnl"/>
              </w:rPr>
            </w:pPr>
          </w:p>
        </w:tc>
      </w:tr>
      <w:tr w:rsidR="00AE035F" w:rsidRPr="00517BA1" w14:paraId="7888A69A" w14:textId="77777777" w:rsidTr="00AE035F">
        <w:tc>
          <w:tcPr>
            <w:tcW w:w="1384" w:type="dxa"/>
          </w:tcPr>
          <w:p w14:paraId="0C6F7E9E" w14:textId="77777777" w:rsidR="00AE035F" w:rsidRPr="00517BA1" w:rsidRDefault="00AE035F" w:rsidP="00AE035F">
            <w:pPr>
              <w:rPr>
                <w:lang w:val="es-ES_tradnl"/>
              </w:rPr>
            </w:pPr>
          </w:p>
        </w:tc>
        <w:tc>
          <w:tcPr>
            <w:tcW w:w="992" w:type="dxa"/>
          </w:tcPr>
          <w:p w14:paraId="2C5935DD" w14:textId="77777777" w:rsidR="00AE035F" w:rsidRPr="00517BA1" w:rsidRDefault="00AE035F" w:rsidP="00AE035F">
            <w:pPr>
              <w:rPr>
                <w:lang w:val="es-ES_tradnl"/>
              </w:rPr>
            </w:pPr>
          </w:p>
        </w:tc>
        <w:tc>
          <w:tcPr>
            <w:tcW w:w="1560" w:type="dxa"/>
          </w:tcPr>
          <w:p w14:paraId="7574172E" w14:textId="77777777" w:rsidR="00AE035F" w:rsidRPr="00517BA1" w:rsidRDefault="00AE035F" w:rsidP="00AE035F">
            <w:pPr>
              <w:rPr>
                <w:lang w:val="es-ES_tradnl"/>
              </w:rPr>
            </w:pPr>
          </w:p>
        </w:tc>
        <w:tc>
          <w:tcPr>
            <w:tcW w:w="5352" w:type="dxa"/>
          </w:tcPr>
          <w:p w14:paraId="01AA2CE3" w14:textId="77777777" w:rsidR="00AE035F" w:rsidRPr="00517BA1" w:rsidRDefault="00AE035F" w:rsidP="00AE035F">
            <w:pPr>
              <w:rPr>
                <w:lang w:val="es-ES_tradnl"/>
              </w:rPr>
            </w:pPr>
          </w:p>
        </w:tc>
      </w:tr>
    </w:tbl>
    <w:p w14:paraId="2D6C4D3F" w14:textId="77777777" w:rsidR="00AE035F" w:rsidRPr="00517BA1" w:rsidRDefault="00AE035F" w:rsidP="00AE035F">
      <w:pPr>
        <w:rPr>
          <w:lang w:val="es-ES_tradnl"/>
        </w:rPr>
      </w:pPr>
    </w:p>
    <w:p w14:paraId="2EDC2D19" w14:textId="77777777" w:rsidR="00AE035F" w:rsidRPr="00517BA1" w:rsidRDefault="00AE035F" w:rsidP="00AE035F">
      <w:pPr>
        <w:rPr>
          <w:lang w:val="es-ES_tradnl"/>
        </w:rPr>
      </w:pPr>
    </w:p>
    <w:p w14:paraId="4FBAEF4C" w14:textId="77777777" w:rsidR="00AE035F" w:rsidRPr="00517BA1" w:rsidRDefault="00AE035F" w:rsidP="00AE035F">
      <w:pPr>
        <w:rPr>
          <w:b/>
          <w:sz w:val="28"/>
          <w:szCs w:val="28"/>
          <w:lang w:val="es-ES_tradnl"/>
        </w:rPr>
      </w:pPr>
      <w:r w:rsidRPr="00517BA1">
        <w:rPr>
          <w:b/>
          <w:sz w:val="28"/>
          <w:lang w:val="es-ES_tradnl"/>
        </w:rPr>
        <w:t>Tabla de contenido</w:t>
      </w:r>
    </w:p>
    <w:p w14:paraId="132A0421" w14:textId="0C0CFA50" w:rsidR="00517BA1" w:rsidRPr="00517BA1" w:rsidRDefault="003B7321">
      <w:pPr>
        <w:pStyle w:val="TOC1"/>
        <w:rPr>
          <w:rFonts w:asciiTheme="minorHAnsi" w:eastAsiaTheme="minorEastAsia" w:hAnsiTheme="minorHAnsi" w:cstheme="minorBidi"/>
          <w:b w:val="0"/>
          <w:bCs w:val="0"/>
          <w:caps w:val="0"/>
          <w:noProof/>
          <w:sz w:val="22"/>
          <w:szCs w:val="22"/>
          <w:lang w:val="es-ES_tradnl" w:eastAsia="en-US" w:bidi="ar-SA"/>
        </w:rPr>
      </w:pPr>
      <w:r w:rsidRPr="00517BA1">
        <w:rPr>
          <w:lang w:val="es-ES_tradnl"/>
        </w:rPr>
        <w:fldChar w:fldCharType="begin"/>
      </w:r>
      <w:r w:rsidR="007C3F3D" w:rsidRPr="00517BA1">
        <w:rPr>
          <w:lang w:val="es-ES_tradnl"/>
        </w:rPr>
        <w:instrText xml:space="preserve"> TOC \o "1-3" \h \z \u </w:instrText>
      </w:r>
      <w:r w:rsidRPr="00517BA1">
        <w:rPr>
          <w:lang w:val="es-ES_tradnl"/>
        </w:rPr>
        <w:fldChar w:fldCharType="separate"/>
      </w:r>
      <w:hyperlink w:anchor="_Toc130920082" w:history="1">
        <w:r w:rsidR="00517BA1" w:rsidRPr="00517BA1">
          <w:rPr>
            <w:rStyle w:val="Hyperlink"/>
            <w:noProof/>
            <w:lang w:val="es-ES_tradnl"/>
          </w:rPr>
          <w:t>1.</w:t>
        </w:r>
        <w:r w:rsidR="00517BA1" w:rsidRPr="00517BA1">
          <w:rPr>
            <w:rFonts w:asciiTheme="minorHAnsi" w:eastAsiaTheme="minorEastAsia" w:hAnsiTheme="minorHAnsi" w:cstheme="minorBidi"/>
            <w:b w:val="0"/>
            <w:bCs w:val="0"/>
            <w:caps w:val="0"/>
            <w:noProof/>
            <w:sz w:val="22"/>
            <w:szCs w:val="22"/>
            <w:lang w:val="es-ES_tradnl" w:eastAsia="en-US" w:bidi="ar-SA"/>
          </w:rPr>
          <w:tab/>
        </w:r>
        <w:r w:rsidR="00517BA1" w:rsidRPr="00517BA1">
          <w:rPr>
            <w:rStyle w:val="Hyperlink"/>
            <w:noProof/>
            <w:lang w:val="es-ES_tradnl"/>
          </w:rPr>
          <w:t>Objetivo, alcance y usuarios</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_Toc130920082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3</w:t>
        </w:r>
        <w:r w:rsidR="00517BA1" w:rsidRPr="00517BA1">
          <w:rPr>
            <w:noProof/>
            <w:webHidden/>
            <w:lang w:val="es-ES_tradnl"/>
          </w:rPr>
          <w:fldChar w:fldCharType="end"/>
        </w:r>
      </w:hyperlink>
    </w:p>
    <w:p w14:paraId="4DED1438" w14:textId="22EF8B44" w:rsidR="00517BA1" w:rsidRPr="00517BA1" w:rsidRDefault="00FC5A5F">
      <w:pPr>
        <w:pStyle w:val="TOC1"/>
        <w:rPr>
          <w:rFonts w:asciiTheme="minorHAnsi" w:eastAsiaTheme="minorEastAsia" w:hAnsiTheme="minorHAnsi" w:cstheme="minorBidi"/>
          <w:b w:val="0"/>
          <w:bCs w:val="0"/>
          <w:caps w:val="0"/>
          <w:noProof/>
          <w:sz w:val="22"/>
          <w:szCs w:val="22"/>
          <w:lang w:val="es-ES_tradnl" w:eastAsia="en-US" w:bidi="ar-SA"/>
        </w:rPr>
      </w:pPr>
      <w:hyperlink w:anchor="_Toc130920083" w:history="1">
        <w:r w:rsidR="00517BA1" w:rsidRPr="00517BA1">
          <w:rPr>
            <w:rStyle w:val="Hyperlink"/>
            <w:noProof/>
            <w:lang w:val="es-ES_tradnl"/>
          </w:rPr>
          <w:t>2.</w:t>
        </w:r>
        <w:r w:rsidR="00517BA1" w:rsidRPr="00517BA1">
          <w:rPr>
            <w:rFonts w:asciiTheme="minorHAnsi" w:eastAsiaTheme="minorEastAsia" w:hAnsiTheme="minorHAnsi" w:cstheme="minorBidi"/>
            <w:b w:val="0"/>
            <w:bCs w:val="0"/>
            <w:caps w:val="0"/>
            <w:noProof/>
            <w:sz w:val="22"/>
            <w:szCs w:val="22"/>
            <w:lang w:val="es-ES_tradnl" w:eastAsia="en-US" w:bidi="ar-SA"/>
          </w:rPr>
          <w:tab/>
        </w:r>
        <w:r w:rsidR="00517BA1" w:rsidRPr="00517BA1">
          <w:rPr>
            <w:rStyle w:val="Hyperlink"/>
            <w:noProof/>
            <w:lang w:val="es-ES_tradnl"/>
          </w:rPr>
          <w:t>Documentos de referencia</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_Toc130920083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3</w:t>
        </w:r>
        <w:r w:rsidR="00517BA1" w:rsidRPr="00517BA1">
          <w:rPr>
            <w:noProof/>
            <w:webHidden/>
            <w:lang w:val="es-ES_tradnl"/>
          </w:rPr>
          <w:fldChar w:fldCharType="end"/>
        </w:r>
      </w:hyperlink>
    </w:p>
    <w:p w14:paraId="1B2D84F5" w14:textId="083B6CC4" w:rsidR="00517BA1" w:rsidRPr="00517BA1" w:rsidRDefault="00FC5A5F">
      <w:pPr>
        <w:pStyle w:val="TOC1"/>
        <w:rPr>
          <w:rFonts w:asciiTheme="minorHAnsi" w:eastAsiaTheme="minorEastAsia" w:hAnsiTheme="minorHAnsi" w:cstheme="minorBidi"/>
          <w:b w:val="0"/>
          <w:bCs w:val="0"/>
          <w:caps w:val="0"/>
          <w:noProof/>
          <w:sz w:val="22"/>
          <w:szCs w:val="22"/>
          <w:lang w:val="es-ES_tradnl" w:eastAsia="en-US" w:bidi="ar-SA"/>
        </w:rPr>
      </w:pPr>
      <w:hyperlink w:anchor="_Toc130920084" w:history="1">
        <w:r w:rsidR="00517BA1" w:rsidRPr="00517BA1">
          <w:rPr>
            <w:rStyle w:val="Hyperlink"/>
            <w:noProof/>
            <w:lang w:val="es-ES_tradnl"/>
          </w:rPr>
          <w:t>3.</w:t>
        </w:r>
        <w:r w:rsidR="00517BA1" w:rsidRPr="00517BA1">
          <w:rPr>
            <w:rFonts w:asciiTheme="minorHAnsi" w:eastAsiaTheme="minorEastAsia" w:hAnsiTheme="minorHAnsi" w:cstheme="minorBidi"/>
            <w:b w:val="0"/>
            <w:bCs w:val="0"/>
            <w:caps w:val="0"/>
            <w:noProof/>
            <w:sz w:val="22"/>
            <w:szCs w:val="22"/>
            <w:lang w:val="es-ES_tradnl" w:eastAsia="en-US" w:bidi="ar-SA"/>
          </w:rPr>
          <w:tab/>
        </w:r>
        <w:r w:rsidR="00517BA1" w:rsidRPr="00517BA1">
          <w:rPr>
            <w:rStyle w:val="Hyperlink"/>
            <w:noProof/>
            <w:lang w:val="es-ES_tradnl"/>
          </w:rPr>
          <w:t>Auditoría interna</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_Toc130920084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3</w:t>
        </w:r>
        <w:r w:rsidR="00517BA1" w:rsidRPr="00517BA1">
          <w:rPr>
            <w:noProof/>
            <w:webHidden/>
            <w:lang w:val="es-ES_tradnl"/>
          </w:rPr>
          <w:fldChar w:fldCharType="end"/>
        </w:r>
      </w:hyperlink>
    </w:p>
    <w:p w14:paraId="3C5271F6" w14:textId="0B8DD331" w:rsidR="00517BA1" w:rsidRPr="00517BA1" w:rsidRDefault="00FC5A5F">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920085" w:history="1">
        <w:r w:rsidR="00517BA1" w:rsidRPr="00517BA1">
          <w:rPr>
            <w:rStyle w:val="Hyperlink"/>
            <w:noProof/>
            <w:lang w:val="es-ES_tradnl"/>
          </w:rPr>
          <w:t>3.1.</w:t>
        </w:r>
        <w:r w:rsidR="00517BA1" w:rsidRPr="00517BA1">
          <w:rPr>
            <w:rFonts w:asciiTheme="minorHAnsi" w:eastAsiaTheme="minorEastAsia" w:hAnsiTheme="minorHAnsi" w:cstheme="minorBidi"/>
            <w:smallCaps w:val="0"/>
            <w:noProof/>
            <w:sz w:val="22"/>
            <w:szCs w:val="22"/>
            <w:lang w:val="es-ES_tradnl" w:eastAsia="en-US" w:bidi="ar-SA"/>
          </w:rPr>
          <w:tab/>
        </w:r>
        <w:r w:rsidR="00517BA1" w:rsidRPr="00517BA1">
          <w:rPr>
            <w:rStyle w:val="Hyperlink"/>
            <w:noProof/>
            <w:lang w:val="es-ES_tradnl"/>
          </w:rPr>
          <w:t>Objetivo de la auditoría interna</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_Toc130920085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3</w:t>
        </w:r>
        <w:r w:rsidR="00517BA1" w:rsidRPr="00517BA1">
          <w:rPr>
            <w:noProof/>
            <w:webHidden/>
            <w:lang w:val="es-ES_tradnl"/>
          </w:rPr>
          <w:fldChar w:fldCharType="end"/>
        </w:r>
      </w:hyperlink>
    </w:p>
    <w:p w14:paraId="41EAC4BB" w14:textId="591053F9" w:rsidR="00517BA1" w:rsidRPr="00517BA1" w:rsidRDefault="00FC5A5F">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920086" w:history="1">
        <w:r w:rsidR="00517BA1" w:rsidRPr="00517BA1">
          <w:rPr>
            <w:rStyle w:val="Hyperlink"/>
            <w:noProof/>
            <w:lang w:val="es-ES_tradnl"/>
          </w:rPr>
          <w:t>3.2.</w:t>
        </w:r>
        <w:r w:rsidR="00517BA1" w:rsidRPr="00517BA1">
          <w:rPr>
            <w:rFonts w:asciiTheme="minorHAnsi" w:eastAsiaTheme="minorEastAsia" w:hAnsiTheme="minorHAnsi" w:cstheme="minorBidi"/>
            <w:smallCaps w:val="0"/>
            <w:noProof/>
            <w:sz w:val="22"/>
            <w:szCs w:val="22"/>
            <w:lang w:val="es-ES_tradnl" w:eastAsia="en-US" w:bidi="ar-SA"/>
          </w:rPr>
          <w:tab/>
        </w:r>
        <w:r w:rsidR="00517BA1" w:rsidRPr="00517BA1">
          <w:rPr>
            <w:rStyle w:val="Hyperlink"/>
            <w:noProof/>
            <w:lang w:val="es-ES_tradnl"/>
          </w:rPr>
          <w:t>Planificación de la auditoría interna</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_Toc130920086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3</w:t>
        </w:r>
        <w:r w:rsidR="00517BA1" w:rsidRPr="00517BA1">
          <w:rPr>
            <w:noProof/>
            <w:webHidden/>
            <w:lang w:val="es-ES_tradnl"/>
          </w:rPr>
          <w:fldChar w:fldCharType="end"/>
        </w:r>
      </w:hyperlink>
    </w:p>
    <w:p w14:paraId="668A1605" w14:textId="7D53E97D" w:rsidR="00517BA1" w:rsidRPr="00517BA1" w:rsidRDefault="00FC5A5F">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920087" w:history="1">
        <w:r w:rsidR="00517BA1" w:rsidRPr="00517BA1">
          <w:rPr>
            <w:rStyle w:val="Hyperlink"/>
            <w:noProof/>
            <w:lang w:val="es-ES_tradnl"/>
          </w:rPr>
          <w:t>3.3.</w:t>
        </w:r>
        <w:r w:rsidR="00517BA1" w:rsidRPr="00517BA1">
          <w:rPr>
            <w:rFonts w:asciiTheme="minorHAnsi" w:eastAsiaTheme="minorEastAsia" w:hAnsiTheme="minorHAnsi" w:cstheme="minorBidi"/>
            <w:smallCaps w:val="0"/>
            <w:noProof/>
            <w:sz w:val="22"/>
            <w:szCs w:val="22"/>
            <w:lang w:val="es-ES_tradnl" w:eastAsia="en-US" w:bidi="ar-SA"/>
          </w:rPr>
          <w:tab/>
        </w:r>
        <w:r w:rsidR="00517BA1" w:rsidRPr="00517BA1">
          <w:rPr>
            <w:rStyle w:val="Hyperlink"/>
            <w:noProof/>
            <w:lang w:val="es-ES_tradnl"/>
          </w:rPr>
          <w:t>Designación de auditores internos</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_Toc130920087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4</w:t>
        </w:r>
        <w:r w:rsidR="00517BA1" w:rsidRPr="00517BA1">
          <w:rPr>
            <w:noProof/>
            <w:webHidden/>
            <w:lang w:val="es-ES_tradnl"/>
          </w:rPr>
          <w:fldChar w:fldCharType="end"/>
        </w:r>
      </w:hyperlink>
    </w:p>
    <w:p w14:paraId="5A7BA0B8" w14:textId="70C70202" w:rsidR="00517BA1" w:rsidRPr="00517BA1" w:rsidRDefault="00FC5A5F">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920088" w:history="1">
        <w:r w:rsidR="00517BA1" w:rsidRPr="00517BA1">
          <w:rPr>
            <w:rStyle w:val="Hyperlink"/>
            <w:noProof/>
            <w:lang w:val="es-ES_tradnl"/>
          </w:rPr>
          <w:t>3.4.</w:t>
        </w:r>
        <w:r w:rsidR="00517BA1" w:rsidRPr="00517BA1">
          <w:rPr>
            <w:rFonts w:asciiTheme="minorHAnsi" w:eastAsiaTheme="minorEastAsia" w:hAnsiTheme="minorHAnsi" w:cstheme="minorBidi"/>
            <w:smallCaps w:val="0"/>
            <w:noProof/>
            <w:sz w:val="22"/>
            <w:szCs w:val="22"/>
            <w:lang w:val="es-ES_tradnl" w:eastAsia="en-US" w:bidi="ar-SA"/>
          </w:rPr>
          <w:tab/>
        </w:r>
        <w:r w:rsidR="00517BA1" w:rsidRPr="00517BA1">
          <w:rPr>
            <w:rStyle w:val="Hyperlink"/>
            <w:noProof/>
            <w:lang w:val="es-ES_tradnl"/>
          </w:rPr>
          <w:t>Realización de auditorías internas individuales</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_Toc130920088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4</w:t>
        </w:r>
        <w:r w:rsidR="00517BA1" w:rsidRPr="00517BA1">
          <w:rPr>
            <w:noProof/>
            <w:webHidden/>
            <w:lang w:val="es-ES_tradnl"/>
          </w:rPr>
          <w:fldChar w:fldCharType="end"/>
        </w:r>
      </w:hyperlink>
    </w:p>
    <w:p w14:paraId="53D1AA0E" w14:textId="7265291D" w:rsidR="00517BA1" w:rsidRPr="00517BA1" w:rsidRDefault="00FC5A5F">
      <w:pPr>
        <w:pStyle w:val="TOC1"/>
        <w:rPr>
          <w:rFonts w:asciiTheme="minorHAnsi" w:eastAsiaTheme="minorEastAsia" w:hAnsiTheme="minorHAnsi" w:cstheme="minorBidi"/>
          <w:b w:val="0"/>
          <w:bCs w:val="0"/>
          <w:caps w:val="0"/>
          <w:noProof/>
          <w:sz w:val="22"/>
          <w:szCs w:val="22"/>
          <w:lang w:val="es-ES_tradnl" w:eastAsia="en-US" w:bidi="ar-SA"/>
        </w:rPr>
      </w:pPr>
      <w:hyperlink w:anchor="_Toc130920089" w:history="1">
        <w:r w:rsidR="00517BA1" w:rsidRPr="00517BA1">
          <w:rPr>
            <w:rStyle w:val="Hyperlink"/>
            <w:noProof/>
            <w:lang w:val="es-ES_tradnl"/>
          </w:rPr>
          <w:t>4.</w:t>
        </w:r>
        <w:r w:rsidR="00517BA1" w:rsidRPr="00517BA1">
          <w:rPr>
            <w:rFonts w:asciiTheme="minorHAnsi" w:eastAsiaTheme="minorEastAsia" w:hAnsiTheme="minorHAnsi" w:cstheme="minorBidi"/>
            <w:b w:val="0"/>
            <w:bCs w:val="0"/>
            <w:caps w:val="0"/>
            <w:noProof/>
            <w:sz w:val="22"/>
            <w:szCs w:val="22"/>
            <w:lang w:val="es-ES_tradnl" w:eastAsia="en-US" w:bidi="ar-SA"/>
          </w:rPr>
          <w:tab/>
        </w:r>
        <w:r w:rsidR="00517BA1" w:rsidRPr="00517BA1">
          <w:rPr>
            <w:rStyle w:val="Hyperlink"/>
            <w:noProof/>
            <w:lang w:val="es-ES_tradnl"/>
          </w:rPr>
          <w:t>Gestión de registros guardados en base a este documento</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_Toc130920089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5</w:t>
        </w:r>
        <w:r w:rsidR="00517BA1" w:rsidRPr="00517BA1">
          <w:rPr>
            <w:noProof/>
            <w:webHidden/>
            <w:lang w:val="es-ES_tradnl"/>
          </w:rPr>
          <w:fldChar w:fldCharType="end"/>
        </w:r>
      </w:hyperlink>
    </w:p>
    <w:p w14:paraId="2D75B48D" w14:textId="71B1D49F" w:rsidR="00517BA1" w:rsidRPr="00517BA1" w:rsidRDefault="00FC5A5F">
      <w:pPr>
        <w:pStyle w:val="TOC1"/>
        <w:rPr>
          <w:rFonts w:asciiTheme="minorHAnsi" w:eastAsiaTheme="minorEastAsia" w:hAnsiTheme="minorHAnsi" w:cstheme="minorBidi"/>
          <w:b w:val="0"/>
          <w:bCs w:val="0"/>
          <w:caps w:val="0"/>
          <w:noProof/>
          <w:sz w:val="22"/>
          <w:szCs w:val="22"/>
          <w:lang w:val="es-ES_tradnl" w:eastAsia="en-US" w:bidi="ar-SA"/>
        </w:rPr>
      </w:pPr>
      <w:hyperlink w:anchor="_Toc130920090" w:history="1">
        <w:r w:rsidR="00517BA1" w:rsidRPr="00517BA1">
          <w:rPr>
            <w:rStyle w:val="Hyperlink"/>
            <w:noProof/>
            <w:lang w:val="es-ES_tradnl"/>
          </w:rPr>
          <w:t>5.</w:t>
        </w:r>
        <w:r w:rsidR="00517BA1" w:rsidRPr="00517BA1">
          <w:rPr>
            <w:rFonts w:asciiTheme="minorHAnsi" w:eastAsiaTheme="minorEastAsia" w:hAnsiTheme="minorHAnsi" w:cstheme="minorBidi"/>
            <w:b w:val="0"/>
            <w:bCs w:val="0"/>
            <w:caps w:val="0"/>
            <w:noProof/>
            <w:sz w:val="22"/>
            <w:szCs w:val="22"/>
            <w:lang w:val="es-ES_tradnl" w:eastAsia="en-US" w:bidi="ar-SA"/>
          </w:rPr>
          <w:tab/>
        </w:r>
        <w:r w:rsidR="00517BA1" w:rsidRPr="00517BA1">
          <w:rPr>
            <w:rStyle w:val="Hyperlink"/>
            <w:noProof/>
            <w:lang w:val="es-ES_tradnl"/>
          </w:rPr>
          <w:t>Validez y gestión de documentos</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_Toc130920090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5</w:t>
        </w:r>
        <w:r w:rsidR="00517BA1" w:rsidRPr="00517BA1">
          <w:rPr>
            <w:noProof/>
            <w:webHidden/>
            <w:lang w:val="es-ES_tradnl"/>
          </w:rPr>
          <w:fldChar w:fldCharType="end"/>
        </w:r>
      </w:hyperlink>
    </w:p>
    <w:p w14:paraId="179C5A6B" w14:textId="7CA49599" w:rsidR="00517BA1" w:rsidRPr="00517BA1" w:rsidRDefault="00FC5A5F">
      <w:pPr>
        <w:pStyle w:val="TOC1"/>
        <w:rPr>
          <w:rFonts w:asciiTheme="minorHAnsi" w:eastAsiaTheme="minorEastAsia" w:hAnsiTheme="minorHAnsi" w:cstheme="minorBidi"/>
          <w:b w:val="0"/>
          <w:bCs w:val="0"/>
          <w:caps w:val="0"/>
          <w:noProof/>
          <w:sz w:val="22"/>
          <w:szCs w:val="22"/>
          <w:lang w:val="es-ES_tradnl" w:eastAsia="en-US" w:bidi="ar-SA"/>
        </w:rPr>
      </w:pPr>
      <w:hyperlink w:anchor="_Toc130920091" w:history="1">
        <w:r w:rsidR="00517BA1" w:rsidRPr="00517BA1">
          <w:rPr>
            <w:rStyle w:val="Hyperlink"/>
            <w:noProof/>
            <w:lang w:val="es-ES_tradnl"/>
          </w:rPr>
          <w:t>6.</w:t>
        </w:r>
        <w:r w:rsidR="00517BA1" w:rsidRPr="00517BA1">
          <w:rPr>
            <w:rFonts w:asciiTheme="minorHAnsi" w:eastAsiaTheme="minorEastAsia" w:hAnsiTheme="minorHAnsi" w:cstheme="minorBidi"/>
            <w:b w:val="0"/>
            <w:bCs w:val="0"/>
            <w:caps w:val="0"/>
            <w:noProof/>
            <w:sz w:val="22"/>
            <w:szCs w:val="22"/>
            <w:lang w:val="es-ES_tradnl" w:eastAsia="en-US" w:bidi="ar-SA"/>
          </w:rPr>
          <w:tab/>
        </w:r>
        <w:r w:rsidR="00517BA1" w:rsidRPr="00517BA1">
          <w:rPr>
            <w:rStyle w:val="Hyperlink"/>
            <w:noProof/>
            <w:lang w:val="es-ES_tradnl"/>
          </w:rPr>
          <w:t>Apéndices</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_Toc130920091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6</w:t>
        </w:r>
        <w:r w:rsidR="00517BA1" w:rsidRPr="00517BA1">
          <w:rPr>
            <w:noProof/>
            <w:webHidden/>
            <w:lang w:val="es-ES_tradnl"/>
          </w:rPr>
          <w:fldChar w:fldCharType="end"/>
        </w:r>
      </w:hyperlink>
    </w:p>
    <w:p w14:paraId="517B20EF" w14:textId="51F73145" w:rsidR="007D2DF9" w:rsidRPr="00517BA1" w:rsidRDefault="003B7321" w:rsidP="003023DA">
      <w:pPr>
        <w:pStyle w:val="TOC1"/>
        <w:rPr>
          <w:rFonts w:asciiTheme="minorHAnsi" w:eastAsiaTheme="minorEastAsia" w:hAnsiTheme="minorHAnsi" w:cstheme="minorBidi"/>
          <w:noProof/>
          <w:sz w:val="22"/>
          <w:szCs w:val="22"/>
          <w:lang w:val="es-ES_tradnl"/>
        </w:rPr>
      </w:pPr>
      <w:r w:rsidRPr="00517BA1">
        <w:rPr>
          <w:lang w:val="es-ES_tradnl"/>
        </w:rPr>
        <w:fldChar w:fldCharType="end"/>
      </w:r>
    </w:p>
    <w:p w14:paraId="127DCB7D" w14:textId="77777777" w:rsidR="00AE035F" w:rsidRPr="00517BA1" w:rsidRDefault="00AE035F" w:rsidP="00AE035F">
      <w:pPr>
        <w:pStyle w:val="Heading1"/>
        <w:rPr>
          <w:lang w:val="es-ES_tradnl"/>
        </w:rPr>
      </w:pPr>
      <w:r w:rsidRPr="00517BA1">
        <w:rPr>
          <w:lang w:val="es-ES_tradnl"/>
        </w:rPr>
        <w:br w:type="page"/>
      </w:r>
      <w:bookmarkStart w:id="5" w:name="_Toc263078249"/>
      <w:bookmarkStart w:id="6" w:name="_Toc367543855"/>
      <w:bookmarkStart w:id="7" w:name="_Toc130920082"/>
      <w:r w:rsidRPr="00517BA1">
        <w:rPr>
          <w:lang w:val="es-ES_tradnl"/>
        </w:rPr>
        <w:lastRenderedPageBreak/>
        <w:t>Objetivo, alcance y usuarios</w:t>
      </w:r>
      <w:bookmarkEnd w:id="5"/>
      <w:bookmarkEnd w:id="6"/>
      <w:bookmarkEnd w:id="7"/>
    </w:p>
    <w:p w14:paraId="7EF432E7" w14:textId="4DE84476" w:rsidR="00AE035F" w:rsidRPr="00517BA1" w:rsidRDefault="00AE035F" w:rsidP="00832B1C">
      <w:pPr>
        <w:rPr>
          <w:lang w:val="es-ES_tradnl"/>
        </w:rPr>
      </w:pPr>
      <w:r w:rsidRPr="00517BA1">
        <w:rPr>
          <w:lang w:val="es-ES_tradnl"/>
        </w:rPr>
        <w:t xml:space="preserve">El objetivo de este </w:t>
      </w:r>
      <w:r w:rsidR="00832B1C" w:rsidRPr="00517BA1">
        <w:rPr>
          <w:lang w:val="es-ES_tradnl"/>
        </w:rPr>
        <w:t>P</w:t>
      </w:r>
      <w:r w:rsidRPr="00517BA1">
        <w:rPr>
          <w:lang w:val="es-ES_tradnl"/>
        </w:rPr>
        <w:t xml:space="preserve">rocedimiento es describir todas las actividades relacionadas con la auditoría: redacción del programa de auditoría, selección del auditor, realización de auditorías individuales e informes. </w:t>
      </w:r>
    </w:p>
    <w:p w14:paraId="7951C678" w14:textId="54768040" w:rsidR="00AE035F" w:rsidRPr="00517BA1" w:rsidRDefault="00AE035F" w:rsidP="00AE035F">
      <w:pPr>
        <w:rPr>
          <w:lang w:val="es-ES_tradnl"/>
        </w:rPr>
      </w:pPr>
      <w:r w:rsidRPr="00517BA1">
        <w:rPr>
          <w:lang w:val="es-ES_tradnl"/>
        </w:rPr>
        <w:t xml:space="preserve">Este procedimiento se aplica a todas las actividades realizadas dentro del Sistema de Gestión de Seguridad de la Información (SGSI) </w:t>
      </w:r>
      <w:commentRangeStart w:id="8"/>
      <w:r w:rsidRPr="00517BA1">
        <w:rPr>
          <w:lang w:val="es-ES_tradnl"/>
        </w:rPr>
        <w:t xml:space="preserve">[Sistema de Gestión de Continuidad </w:t>
      </w:r>
      <w:r w:rsidR="003023DA" w:rsidRPr="00517BA1">
        <w:rPr>
          <w:lang w:val="es-ES_tradnl"/>
        </w:rPr>
        <w:t xml:space="preserve">de </w:t>
      </w:r>
      <w:r w:rsidR="00832B1C" w:rsidRPr="00517BA1">
        <w:rPr>
          <w:lang w:val="es-ES_tradnl"/>
        </w:rPr>
        <w:t>N</w:t>
      </w:r>
      <w:r w:rsidR="003023DA" w:rsidRPr="00517BA1">
        <w:rPr>
          <w:lang w:val="es-ES_tradnl"/>
        </w:rPr>
        <w:t>egocio</w:t>
      </w:r>
      <w:r w:rsidRPr="00517BA1">
        <w:rPr>
          <w:lang w:val="es-ES_tradnl"/>
        </w:rPr>
        <w:t xml:space="preserve"> (SGCN)]</w:t>
      </w:r>
      <w:commentRangeEnd w:id="8"/>
      <w:r w:rsidR="00832B1C" w:rsidRPr="00517BA1">
        <w:rPr>
          <w:rStyle w:val="CommentReference"/>
        </w:rPr>
        <w:commentReference w:id="8"/>
      </w:r>
      <w:r w:rsidRPr="00517BA1">
        <w:rPr>
          <w:lang w:val="es-ES_tradnl"/>
        </w:rPr>
        <w:t>.</w:t>
      </w:r>
    </w:p>
    <w:p w14:paraId="5137E1DA" w14:textId="797BA5CA" w:rsidR="00AE035F" w:rsidRPr="00517BA1" w:rsidRDefault="00AE035F" w:rsidP="00AE035F">
      <w:pPr>
        <w:rPr>
          <w:lang w:val="es-ES_tradnl"/>
        </w:rPr>
      </w:pPr>
      <w:r w:rsidRPr="00517BA1">
        <w:rPr>
          <w:lang w:val="es-ES_tradnl"/>
        </w:rPr>
        <w:t xml:space="preserve">Los usuarios de este documento son </w:t>
      </w:r>
      <w:commentRangeStart w:id="9"/>
      <w:r w:rsidRPr="00517BA1">
        <w:rPr>
          <w:lang w:val="es-ES_tradnl"/>
        </w:rPr>
        <w:t xml:space="preserve">[miembros de la alta </w:t>
      </w:r>
      <w:r w:rsidR="00832B1C" w:rsidRPr="00517BA1">
        <w:rPr>
          <w:lang w:val="es-ES_tradnl"/>
        </w:rPr>
        <w:t>dirección</w:t>
      </w:r>
      <w:r w:rsidRPr="00517BA1">
        <w:rPr>
          <w:lang w:val="es-ES_tradnl"/>
        </w:rPr>
        <w:t>]</w:t>
      </w:r>
      <w:commentRangeEnd w:id="9"/>
      <w:r w:rsidR="00832B1C" w:rsidRPr="00517BA1">
        <w:rPr>
          <w:rStyle w:val="CommentReference"/>
        </w:rPr>
        <w:commentReference w:id="9"/>
      </w:r>
      <w:r w:rsidRPr="00517BA1">
        <w:rPr>
          <w:lang w:val="es-ES_tradnl"/>
        </w:rPr>
        <w:t xml:space="preserve"> de </w:t>
      </w:r>
      <w:commentRangeStart w:id="10"/>
      <w:r w:rsidRPr="00517BA1">
        <w:rPr>
          <w:lang w:val="es-ES_tradnl"/>
        </w:rPr>
        <w:t>[nombre de la organización]</w:t>
      </w:r>
      <w:commentRangeEnd w:id="10"/>
      <w:r w:rsidR="00832B1C" w:rsidRPr="00517BA1">
        <w:rPr>
          <w:rStyle w:val="CommentReference"/>
        </w:rPr>
        <w:commentReference w:id="10"/>
      </w:r>
      <w:r w:rsidRPr="00517BA1">
        <w:rPr>
          <w:lang w:val="es-ES_tradnl"/>
        </w:rPr>
        <w:t xml:space="preserve"> y los auditores internos.</w:t>
      </w:r>
    </w:p>
    <w:p w14:paraId="67E05690" w14:textId="77777777" w:rsidR="00AE035F" w:rsidRPr="00517BA1" w:rsidRDefault="00AE035F" w:rsidP="00AE035F">
      <w:pPr>
        <w:rPr>
          <w:lang w:val="es-ES_tradnl"/>
        </w:rPr>
      </w:pPr>
    </w:p>
    <w:p w14:paraId="2465C182" w14:textId="77777777" w:rsidR="00AE035F" w:rsidRPr="00517BA1" w:rsidRDefault="00AE035F" w:rsidP="00AE035F">
      <w:pPr>
        <w:pStyle w:val="Heading1"/>
        <w:rPr>
          <w:lang w:val="es-ES_tradnl"/>
        </w:rPr>
      </w:pPr>
      <w:bookmarkStart w:id="11" w:name="_Toc263078250"/>
      <w:bookmarkStart w:id="12" w:name="_Toc367543856"/>
      <w:bookmarkStart w:id="13" w:name="_Toc130920083"/>
      <w:r w:rsidRPr="00517BA1">
        <w:rPr>
          <w:lang w:val="es-ES_tradnl"/>
        </w:rPr>
        <w:t>Documentos de referencia</w:t>
      </w:r>
      <w:bookmarkEnd w:id="11"/>
      <w:bookmarkEnd w:id="12"/>
      <w:bookmarkEnd w:id="13"/>
    </w:p>
    <w:p w14:paraId="6EBD60FB" w14:textId="5EED29AA" w:rsidR="00AE035F" w:rsidRPr="00517BA1" w:rsidRDefault="00AE035F" w:rsidP="00AE035F">
      <w:pPr>
        <w:numPr>
          <w:ilvl w:val="0"/>
          <w:numId w:val="4"/>
        </w:numPr>
        <w:spacing w:after="0"/>
        <w:rPr>
          <w:lang w:val="es-ES_tradnl"/>
        </w:rPr>
      </w:pPr>
      <w:commentRangeStart w:id="14"/>
      <w:r w:rsidRPr="00517BA1">
        <w:rPr>
          <w:lang w:val="es-ES_tradnl"/>
        </w:rPr>
        <w:t>Norma ISO/</w:t>
      </w:r>
      <w:r w:rsidR="00832B1C" w:rsidRPr="00517BA1">
        <w:rPr>
          <w:lang w:val="es-ES_tradnl"/>
        </w:rPr>
        <w:t>IEC</w:t>
      </w:r>
      <w:r w:rsidRPr="00517BA1">
        <w:rPr>
          <w:lang w:val="es-ES_tradnl"/>
        </w:rPr>
        <w:t xml:space="preserve"> 27001, </w:t>
      </w:r>
      <w:r w:rsidR="00832B1C" w:rsidRPr="00517BA1">
        <w:rPr>
          <w:lang w:val="es-ES_tradnl"/>
        </w:rPr>
        <w:t>cláusulas 9.2, A.5.30, A.5.35 y A.8.34</w:t>
      </w:r>
      <w:commentRangeEnd w:id="14"/>
      <w:r w:rsidR="00832B1C" w:rsidRPr="00517BA1">
        <w:rPr>
          <w:rStyle w:val="CommentReference"/>
        </w:rPr>
        <w:commentReference w:id="14"/>
      </w:r>
    </w:p>
    <w:p w14:paraId="723E6555" w14:textId="3D2929A9" w:rsidR="00356477" w:rsidRPr="00517BA1" w:rsidRDefault="00356477" w:rsidP="00AE035F">
      <w:pPr>
        <w:numPr>
          <w:ilvl w:val="0"/>
          <w:numId w:val="4"/>
        </w:numPr>
        <w:spacing w:after="0"/>
        <w:rPr>
          <w:lang w:val="es-ES_tradnl"/>
        </w:rPr>
      </w:pPr>
      <w:commentRangeStart w:id="15"/>
      <w:r w:rsidRPr="00517BA1">
        <w:rPr>
          <w:lang w:val="es-ES_tradnl"/>
        </w:rPr>
        <w:t xml:space="preserve">Norma ISO 22301, </w:t>
      </w:r>
      <w:r w:rsidR="00832B1C" w:rsidRPr="00517BA1">
        <w:rPr>
          <w:lang w:val="es-ES_tradnl"/>
        </w:rPr>
        <w:t>cláusula</w:t>
      </w:r>
      <w:r w:rsidRPr="00517BA1">
        <w:rPr>
          <w:lang w:val="es-ES_tradnl"/>
        </w:rPr>
        <w:t xml:space="preserve"> 9.2</w:t>
      </w:r>
      <w:commentRangeEnd w:id="15"/>
      <w:r w:rsidR="00832B1C" w:rsidRPr="00517BA1">
        <w:rPr>
          <w:rStyle w:val="CommentReference"/>
        </w:rPr>
        <w:commentReference w:id="15"/>
      </w:r>
    </w:p>
    <w:p w14:paraId="610F0F84" w14:textId="168FC17C" w:rsidR="00AE035F" w:rsidRPr="00517BA1" w:rsidRDefault="00843835" w:rsidP="00AE035F">
      <w:pPr>
        <w:numPr>
          <w:ilvl w:val="0"/>
          <w:numId w:val="4"/>
        </w:numPr>
        <w:spacing w:after="0"/>
        <w:rPr>
          <w:lang w:val="es-ES_tradnl"/>
        </w:rPr>
      </w:pPr>
      <w:commentRangeStart w:id="16"/>
      <w:commentRangeStart w:id="17"/>
      <w:r w:rsidRPr="00517BA1">
        <w:rPr>
          <w:lang w:val="es-ES_tradnl"/>
        </w:rPr>
        <w:t>Política de seguridad de la información</w:t>
      </w:r>
      <w:commentRangeEnd w:id="16"/>
      <w:r w:rsidR="00832B1C" w:rsidRPr="00517BA1">
        <w:rPr>
          <w:rStyle w:val="CommentReference"/>
        </w:rPr>
        <w:commentReference w:id="16"/>
      </w:r>
      <w:commentRangeEnd w:id="17"/>
      <w:r w:rsidR="00832B1C" w:rsidRPr="00517BA1">
        <w:rPr>
          <w:rStyle w:val="CommentReference"/>
        </w:rPr>
        <w:commentReference w:id="17"/>
      </w:r>
    </w:p>
    <w:p w14:paraId="2BABFD55" w14:textId="5CA99CA8" w:rsidR="00843835" w:rsidRPr="00517BA1" w:rsidRDefault="00843835" w:rsidP="00AE035F">
      <w:pPr>
        <w:numPr>
          <w:ilvl w:val="0"/>
          <w:numId w:val="4"/>
        </w:numPr>
        <w:spacing w:after="0"/>
        <w:rPr>
          <w:lang w:val="es-ES_tradnl"/>
        </w:rPr>
      </w:pPr>
      <w:commentRangeStart w:id="18"/>
      <w:r w:rsidRPr="00517BA1">
        <w:rPr>
          <w:lang w:val="es-ES_tradnl"/>
        </w:rPr>
        <w:t>Política de continuidad de negocio</w:t>
      </w:r>
      <w:commentRangeEnd w:id="18"/>
      <w:r w:rsidR="00832B1C" w:rsidRPr="00517BA1">
        <w:rPr>
          <w:rStyle w:val="CommentReference"/>
        </w:rPr>
        <w:commentReference w:id="18"/>
      </w:r>
    </w:p>
    <w:p w14:paraId="29E8D7A2" w14:textId="72206DA0" w:rsidR="00AE035F" w:rsidRPr="00517BA1" w:rsidRDefault="00832B1C" w:rsidP="00AE035F">
      <w:pPr>
        <w:numPr>
          <w:ilvl w:val="0"/>
          <w:numId w:val="4"/>
        </w:numPr>
        <w:spacing w:after="0"/>
        <w:rPr>
          <w:lang w:val="es-ES_tradnl"/>
        </w:rPr>
      </w:pPr>
      <w:commentRangeStart w:id="19"/>
      <w:r w:rsidRPr="00517BA1">
        <w:rPr>
          <w:lang w:val="es-ES_tradnl"/>
        </w:rPr>
        <w:t>Procedimiento para la acción correctiva</w:t>
      </w:r>
      <w:commentRangeEnd w:id="19"/>
      <w:r w:rsidRPr="00517BA1">
        <w:rPr>
          <w:rStyle w:val="CommentReference"/>
        </w:rPr>
        <w:commentReference w:id="19"/>
      </w:r>
    </w:p>
    <w:p w14:paraId="6742A8D5" w14:textId="77777777" w:rsidR="00843835" w:rsidRPr="00517BA1" w:rsidRDefault="00843835" w:rsidP="00540370">
      <w:pPr>
        <w:spacing w:before="240"/>
        <w:rPr>
          <w:lang w:val="es-ES_tradnl"/>
        </w:rPr>
      </w:pPr>
    </w:p>
    <w:p w14:paraId="64A52283" w14:textId="77777777" w:rsidR="00AE035F" w:rsidRPr="00517BA1" w:rsidRDefault="00F359F1" w:rsidP="00AE035F">
      <w:pPr>
        <w:pStyle w:val="Heading1"/>
        <w:rPr>
          <w:lang w:val="es-ES_tradnl"/>
        </w:rPr>
      </w:pPr>
      <w:bookmarkStart w:id="20" w:name="_Toc263078251"/>
      <w:bookmarkStart w:id="21" w:name="_Toc367543857"/>
      <w:bookmarkStart w:id="22" w:name="_Toc130920084"/>
      <w:r w:rsidRPr="00517BA1">
        <w:rPr>
          <w:lang w:val="es-ES_tradnl"/>
        </w:rPr>
        <w:t>Auditoría interna</w:t>
      </w:r>
      <w:bookmarkEnd w:id="20"/>
      <w:bookmarkEnd w:id="21"/>
      <w:bookmarkEnd w:id="22"/>
    </w:p>
    <w:p w14:paraId="2E29F26D" w14:textId="77777777" w:rsidR="00AE035F" w:rsidRPr="00517BA1" w:rsidRDefault="00AE035F" w:rsidP="00AE035F">
      <w:pPr>
        <w:pStyle w:val="Heading2"/>
        <w:rPr>
          <w:lang w:val="es-ES_tradnl"/>
        </w:rPr>
      </w:pPr>
      <w:bookmarkStart w:id="23" w:name="_Toc263078252"/>
      <w:bookmarkStart w:id="24" w:name="_Toc367543858"/>
      <w:bookmarkStart w:id="25" w:name="_Toc130920085"/>
      <w:r w:rsidRPr="00517BA1">
        <w:rPr>
          <w:lang w:val="es-ES_tradnl"/>
        </w:rPr>
        <w:t>Objetivo de la auditoría interna</w:t>
      </w:r>
      <w:bookmarkEnd w:id="23"/>
      <w:bookmarkEnd w:id="24"/>
      <w:bookmarkEnd w:id="25"/>
    </w:p>
    <w:p w14:paraId="1A461C96" w14:textId="0044FE15" w:rsidR="00AE035F" w:rsidRPr="00517BA1" w:rsidRDefault="00AE035F" w:rsidP="00832B1C">
      <w:pPr>
        <w:rPr>
          <w:lang w:val="es-ES_tradnl"/>
        </w:rPr>
      </w:pPr>
      <w:r w:rsidRPr="00517BA1">
        <w:rPr>
          <w:lang w:val="es-ES_tradnl"/>
        </w:rPr>
        <w:t xml:space="preserve">El objetivo de la auditoría interna es determinar si los procedimientos, controles, procesos, acuerdos y demás actividades dentro del SGSI </w:t>
      </w:r>
      <w:commentRangeStart w:id="26"/>
      <w:r w:rsidRPr="00517BA1">
        <w:rPr>
          <w:lang w:val="es-ES_tradnl"/>
        </w:rPr>
        <w:t>[SGCN]</w:t>
      </w:r>
      <w:commentRangeEnd w:id="26"/>
      <w:r w:rsidR="00832B1C" w:rsidRPr="00517BA1">
        <w:rPr>
          <w:rStyle w:val="CommentReference"/>
        </w:rPr>
        <w:commentReference w:id="26"/>
      </w:r>
      <w:r w:rsidRPr="00517BA1">
        <w:rPr>
          <w:lang w:val="es-ES_tradnl"/>
        </w:rPr>
        <w:t xml:space="preserve"> concuerdan con las normas </w:t>
      </w:r>
      <w:commentRangeStart w:id="27"/>
      <w:r w:rsidRPr="00517BA1">
        <w:rPr>
          <w:lang w:val="es-ES_tradnl"/>
        </w:rPr>
        <w:t>ISO 27001</w:t>
      </w:r>
      <w:commentRangeStart w:id="28"/>
      <w:r w:rsidRPr="00517BA1">
        <w:rPr>
          <w:lang w:val="es-ES_tradnl"/>
        </w:rPr>
        <w:t xml:space="preserve"> e </w:t>
      </w:r>
      <w:commentRangeEnd w:id="27"/>
      <w:r w:rsidR="00832B1C" w:rsidRPr="00517BA1">
        <w:rPr>
          <w:rStyle w:val="CommentReference"/>
        </w:rPr>
        <w:commentReference w:id="27"/>
      </w:r>
      <w:r w:rsidRPr="00517BA1">
        <w:rPr>
          <w:lang w:val="es-ES_tradnl"/>
        </w:rPr>
        <w:t>ISO 22301</w:t>
      </w:r>
      <w:commentRangeEnd w:id="28"/>
      <w:r w:rsidR="00832B1C" w:rsidRPr="00517BA1">
        <w:rPr>
          <w:rStyle w:val="CommentReference"/>
        </w:rPr>
        <w:commentReference w:id="28"/>
      </w:r>
      <w:r w:rsidRPr="00517BA1">
        <w:rPr>
          <w:lang w:val="es-ES_tradnl"/>
        </w:rPr>
        <w:t>, con las regulaciones correspondientes y con la documentación interna de la organización; como también verificar si son implementados y sostenidos y si cumplen requisitos de políticas y establecen objetivos.</w:t>
      </w:r>
    </w:p>
    <w:p w14:paraId="5C5D181B" w14:textId="7358B670" w:rsidR="00540370" w:rsidRPr="00517BA1" w:rsidRDefault="00540370" w:rsidP="00832B1C">
      <w:pPr>
        <w:rPr>
          <w:lang w:val="es-ES_tradnl"/>
        </w:rPr>
      </w:pPr>
      <w:commentRangeStart w:id="29"/>
      <w:r w:rsidRPr="00517BA1">
        <w:rPr>
          <w:lang w:val="es-ES_tradnl"/>
        </w:rPr>
        <w:t>La auditoría interna también se utiliza para la evaluación periódica de las capacidades de continuidad del negocio de los socios y proveedores más críticos.</w:t>
      </w:r>
      <w:commentRangeEnd w:id="29"/>
      <w:r w:rsidR="00832B1C" w:rsidRPr="00517BA1">
        <w:rPr>
          <w:rStyle w:val="CommentReference"/>
        </w:rPr>
        <w:commentReference w:id="29"/>
      </w:r>
    </w:p>
    <w:p w14:paraId="0EC369EE" w14:textId="77777777" w:rsidR="00AE035F" w:rsidRPr="00517BA1" w:rsidRDefault="00CD1E63" w:rsidP="00AE035F">
      <w:pPr>
        <w:pStyle w:val="Heading2"/>
        <w:rPr>
          <w:lang w:val="es-ES_tradnl"/>
        </w:rPr>
      </w:pPr>
      <w:bookmarkStart w:id="30" w:name="_Toc367543859"/>
      <w:bookmarkStart w:id="31" w:name="_Toc130920086"/>
      <w:r w:rsidRPr="00517BA1">
        <w:rPr>
          <w:lang w:val="es-ES_tradnl"/>
        </w:rPr>
        <w:t>Planificación de la auditoría interna</w:t>
      </w:r>
      <w:bookmarkEnd w:id="30"/>
      <w:bookmarkEnd w:id="31"/>
    </w:p>
    <w:p w14:paraId="79C39537" w14:textId="65E1667D" w:rsidR="00AE035F" w:rsidRPr="00517BA1" w:rsidRDefault="008A19DE" w:rsidP="00AE035F">
      <w:pPr>
        <w:rPr>
          <w:lang w:val="es-ES_tradnl"/>
        </w:rPr>
      </w:pPr>
      <w:r w:rsidRPr="00517BA1">
        <w:rPr>
          <w:lang w:val="es-ES_tradnl"/>
        </w:rPr>
        <w:t xml:space="preserve">El </w:t>
      </w:r>
      <w:commentRangeStart w:id="32"/>
      <w:r w:rsidRPr="00517BA1">
        <w:rPr>
          <w:lang w:val="es-ES_tradnl"/>
        </w:rPr>
        <w:t>[cargo]</w:t>
      </w:r>
      <w:commentRangeEnd w:id="32"/>
      <w:r w:rsidRPr="00517BA1">
        <w:rPr>
          <w:rStyle w:val="CommentReference"/>
        </w:rPr>
        <w:commentReference w:id="32"/>
      </w:r>
      <w:r w:rsidRPr="00517BA1">
        <w:rPr>
          <w:lang w:val="es-ES_tradnl"/>
        </w:rPr>
        <w:t xml:space="preserve"> aprueba un programa anual de auditorías internas, redactado como se detalla en el formulario del Apéndice 1 Programa anual de auditoría interna.</w:t>
      </w:r>
    </w:p>
    <w:p w14:paraId="5F40634D" w14:textId="771B2D67" w:rsidR="00AE035F" w:rsidRPr="00517BA1" w:rsidRDefault="00AE035F" w:rsidP="00AE035F">
      <w:pPr>
        <w:rPr>
          <w:lang w:val="es-ES_tradnl"/>
        </w:rPr>
      </w:pPr>
      <w:r w:rsidRPr="00517BA1">
        <w:rPr>
          <w:lang w:val="es-ES_tradnl"/>
        </w:rPr>
        <w:t xml:space="preserve">Se deben realizar una o más auditorías internas en el transcurso de un año, asegurando una cobertura acumulativa de todo el alcance del SGSI [SGCN]. </w:t>
      </w:r>
      <w:r w:rsidR="008A19DE" w:rsidRPr="00517BA1">
        <w:rPr>
          <w:lang w:val="es-ES_tradnl"/>
        </w:rPr>
        <w:t>Las auditorías internas son planificadas en base a la evaluación de riesgos, como también por los resultados de auditorías anteriores. Generalmente son realizadas antes de la revisión por parte de la dirección.</w:t>
      </w:r>
    </w:p>
    <w:p w14:paraId="442E78C8" w14:textId="77777777" w:rsidR="00AE035F" w:rsidRPr="00517BA1" w:rsidRDefault="00AE035F" w:rsidP="00AE035F">
      <w:pPr>
        <w:rPr>
          <w:lang w:val="es-ES_tradnl"/>
        </w:rPr>
      </w:pPr>
      <w:r w:rsidRPr="00517BA1">
        <w:rPr>
          <w:lang w:val="es-ES_tradnl"/>
        </w:rPr>
        <w:lastRenderedPageBreak/>
        <w:t>El Programa anual de auditoría interna debe incluir la siguiente información sobre cada auditoría interna individual:</w:t>
      </w:r>
    </w:p>
    <w:p w14:paraId="45DC7B81" w14:textId="77777777" w:rsidR="00AE035F" w:rsidRPr="00517BA1" w:rsidRDefault="00AE035F" w:rsidP="00AE035F">
      <w:pPr>
        <w:numPr>
          <w:ilvl w:val="0"/>
          <w:numId w:val="8"/>
        </w:numPr>
        <w:spacing w:after="0"/>
        <w:rPr>
          <w:lang w:val="es-ES_tradnl"/>
        </w:rPr>
      </w:pPr>
      <w:r w:rsidRPr="00517BA1">
        <w:rPr>
          <w:lang w:val="es-ES_tradnl"/>
        </w:rPr>
        <w:t>Momento de la auditoría (especificando fechas o el mes en el que está planificada la auditoría).</w:t>
      </w:r>
    </w:p>
    <w:p w14:paraId="367ADE74" w14:textId="77777777" w:rsidR="00AE035F" w:rsidRPr="00517BA1" w:rsidRDefault="00AE035F" w:rsidP="00AE035F">
      <w:pPr>
        <w:numPr>
          <w:ilvl w:val="0"/>
          <w:numId w:val="8"/>
        </w:numPr>
        <w:spacing w:after="0"/>
        <w:rPr>
          <w:lang w:val="es-ES_tradnl"/>
        </w:rPr>
      </w:pPr>
      <w:r w:rsidRPr="00517BA1">
        <w:rPr>
          <w:lang w:val="es-ES_tradnl"/>
        </w:rPr>
        <w:t>Alcance de la auditoría (departamentos, procesos, puntos de la norma, etc.).</w:t>
      </w:r>
    </w:p>
    <w:p w14:paraId="58481054" w14:textId="77777777" w:rsidR="002651A5" w:rsidRDefault="00AE035F" w:rsidP="002651A5">
      <w:pPr>
        <w:numPr>
          <w:ilvl w:val="0"/>
          <w:numId w:val="8"/>
        </w:numPr>
        <w:spacing w:after="0"/>
        <w:rPr>
          <w:lang w:val="es-ES_tradnl"/>
        </w:rPr>
      </w:pPr>
      <w:r w:rsidRPr="00517BA1">
        <w:rPr>
          <w:lang w:val="es-ES_tradnl"/>
        </w:rPr>
        <w:t>Criterio de auditoría (normas, disposiciones legales, documentación interna, obligaciones contractuales y/o normas corporativas).</w:t>
      </w:r>
    </w:p>
    <w:p w14:paraId="2F5022A7" w14:textId="77777777" w:rsidR="002651A5" w:rsidRDefault="002651A5" w:rsidP="002651A5">
      <w:pPr>
        <w:numPr>
          <w:ilvl w:val="0"/>
          <w:numId w:val="8"/>
        </w:numPr>
        <w:spacing w:after="0"/>
        <w:rPr>
          <w:lang w:val="es-ES_tradnl"/>
        </w:rPr>
      </w:pPr>
      <w:r>
        <w:rPr>
          <w:lang w:val="es-ES_tradnl"/>
        </w:rPr>
        <w:t>…</w:t>
      </w:r>
    </w:p>
    <w:p w14:paraId="3FEE8F86" w14:textId="77777777" w:rsidR="002651A5" w:rsidRDefault="002651A5" w:rsidP="002651A5">
      <w:pPr>
        <w:spacing w:after="0"/>
        <w:rPr>
          <w:lang w:val="es-ES_tradnl"/>
        </w:rPr>
      </w:pPr>
    </w:p>
    <w:p w14:paraId="48631D0F" w14:textId="77777777" w:rsidR="002651A5" w:rsidRDefault="002651A5" w:rsidP="002651A5">
      <w:pPr>
        <w:spacing w:line="240" w:lineRule="auto"/>
        <w:jc w:val="center"/>
        <w:rPr>
          <w:rFonts w:eastAsiaTheme="minorEastAsia"/>
          <w:lang w:eastAsia="en-US"/>
        </w:rPr>
      </w:pPr>
      <w:r>
        <w:rPr>
          <w:rFonts w:eastAsiaTheme="minorEastAsia"/>
          <w:lang w:eastAsia="en-US"/>
        </w:rPr>
        <w:t>** FIN DE MUESTRA GRATIS **</w:t>
      </w:r>
    </w:p>
    <w:p w14:paraId="09643BF0" w14:textId="77777777" w:rsidR="00935E64" w:rsidRDefault="00935E64" w:rsidP="00935E64">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2651A5" w:rsidRPr="006A2B6E" w14:paraId="336D2F40" w14:textId="77777777" w:rsidTr="00D434D4">
        <w:tc>
          <w:tcPr>
            <w:tcW w:w="3150" w:type="dxa"/>
            <w:vAlign w:val="center"/>
          </w:tcPr>
          <w:p w14:paraId="5D91CDEE" w14:textId="77777777" w:rsidR="002651A5" w:rsidRPr="006A2B6E" w:rsidRDefault="002651A5" w:rsidP="00D434D4">
            <w:pPr>
              <w:pStyle w:val="NoSpacing"/>
              <w:jc w:val="center"/>
              <w:rPr>
                <w:sz w:val="26"/>
                <w:szCs w:val="26"/>
              </w:rPr>
            </w:pPr>
            <w:bookmarkStart w:id="33" w:name="_GoBack"/>
            <w:bookmarkEnd w:id="33"/>
          </w:p>
        </w:tc>
        <w:tc>
          <w:tcPr>
            <w:tcW w:w="1933" w:type="dxa"/>
            <w:vAlign w:val="center"/>
          </w:tcPr>
          <w:p w14:paraId="3D960697" w14:textId="77777777" w:rsidR="002651A5" w:rsidRPr="006A2B6E" w:rsidRDefault="002651A5" w:rsidP="00D434D4">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3F87B49C" w14:textId="77777777" w:rsidR="002651A5" w:rsidRPr="006A2B6E" w:rsidRDefault="002651A5" w:rsidP="00D434D4">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542891C6" w14:textId="77777777" w:rsidR="002651A5" w:rsidRPr="006A2B6E" w:rsidRDefault="002651A5" w:rsidP="00D434D4">
            <w:pPr>
              <w:pStyle w:val="NoSpacing"/>
              <w:jc w:val="center"/>
              <w:rPr>
                <w:b/>
                <w:color w:val="686868"/>
                <w:sz w:val="26"/>
                <w:szCs w:val="26"/>
              </w:rPr>
            </w:pPr>
            <w:r w:rsidRPr="006A2B6E">
              <w:rPr>
                <w:b/>
                <w:color w:val="686868"/>
                <w:sz w:val="26"/>
                <w:szCs w:val="26"/>
              </w:rPr>
              <w:t>Paquete de documentos superior</w:t>
            </w:r>
          </w:p>
        </w:tc>
      </w:tr>
      <w:tr w:rsidR="002651A5" w:rsidRPr="006A2B6E" w14:paraId="43692C90" w14:textId="77777777" w:rsidTr="00D434D4">
        <w:tc>
          <w:tcPr>
            <w:tcW w:w="3150" w:type="dxa"/>
            <w:vAlign w:val="center"/>
          </w:tcPr>
          <w:p w14:paraId="7EBA6750" w14:textId="77777777" w:rsidR="002651A5" w:rsidRPr="006A2B6E" w:rsidRDefault="002651A5" w:rsidP="00D434D4">
            <w:pPr>
              <w:pStyle w:val="NoSpacing"/>
              <w:jc w:val="center"/>
              <w:rPr>
                <w:sz w:val="36"/>
                <w:szCs w:val="36"/>
              </w:rPr>
            </w:pPr>
          </w:p>
        </w:tc>
        <w:tc>
          <w:tcPr>
            <w:tcW w:w="1933" w:type="dxa"/>
            <w:vAlign w:val="center"/>
          </w:tcPr>
          <w:p w14:paraId="501A69B0" w14:textId="77777777" w:rsidR="002651A5" w:rsidRPr="006A2B6E" w:rsidRDefault="002651A5" w:rsidP="00D434D4">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20556812" w14:textId="77777777" w:rsidR="002651A5" w:rsidRPr="006A2B6E" w:rsidRDefault="002651A5" w:rsidP="00D434D4">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078639EF" w14:textId="77777777" w:rsidR="002651A5" w:rsidRPr="006A2B6E" w:rsidRDefault="002651A5" w:rsidP="00D434D4">
            <w:pPr>
              <w:pStyle w:val="NoSpacing"/>
              <w:jc w:val="center"/>
              <w:rPr>
                <w:b/>
                <w:sz w:val="36"/>
                <w:szCs w:val="36"/>
              </w:rPr>
            </w:pPr>
            <w:r w:rsidRPr="006A2B6E">
              <w:rPr>
                <w:b/>
                <w:sz w:val="24"/>
                <w:szCs w:val="24"/>
              </w:rPr>
              <w:t>US</w:t>
            </w:r>
            <w:r w:rsidRPr="006A2B6E">
              <w:rPr>
                <w:b/>
                <w:sz w:val="36"/>
                <w:szCs w:val="36"/>
              </w:rPr>
              <w:t xml:space="preserve"> $2497</w:t>
            </w:r>
          </w:p>
        </w:tc>
      </w:tr>
      <w:tr w:rsidR="002651A5" w:rsidRPr="006A2B6E" w14:paraId="774DDEEF" w14:textId="77777777" w:rsidTr="00D434D4">
        <w:tc>
          <w:tcPr>
            <w:tcW w:w="3150" w:type="dxa"/>
            <w:shd w:val="clear" w:color="auto" w:fill="F2F2F2"/>
            <w:vAlign w:val="center"/>
          </w:tcPr>
          <w:p w14:paraId="34DF66A2" w14:textId="77777777" w:rsidR="002651A5" w:rsidRPr="006A2B6E" w:rsidRDefault="002651A5" w:rsidP="00D434D4">
            <w:pPr>
              <w:pStyle w:val="NoSpacing"/>
              <w:rPr>
                <w:b/>
              </w:rPr>
            </w:pPr>
            <w:r w:rsidRPr="006A2B6E">
              <w:rPr>
                <w:b/>
              </w:rPr>
              <w:t>64 plantillas de documentos que cumplen con ISO 27001</w:t>
            </w:r>
          </w:p>
        </w:tc>
        <w:tc>
          <w:tcPr>
            <w:tcW w:w="1933" w:type="dxa"/>
            <w:shd w:val="clear" w:color="auto" w:fill="F2F2F2"/>
            <w:vAlign w:val="center"/>
          </w:tcPr>
          <w:p w14:paraId="797111EA" w14:textId="77777777" w:rsidR="002651A5" w:rsidRPr="006A2B6E" w:rsidRDefault="002651A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1C93FA3" w14:textId="77777777" w:rsidR="002651A5" w:rsidRPr="006A2B6E" w:rsidRDefault="002651A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09B0CFC" w14:textId="77777777" w:rsidR="002651A5" w:rsidRPr="006A2B6E" w:rsidRDefault="002651A5" w:rsidP="00D434D4">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2651A5" w:rsidRPr="006A2B6E" w14:paraId="5793CA3A" w14:textId="77777777" w:rsidTr="00D434D4">
        <w:tc>
          <w:tcPr>
            <w:tcW w:w="3150" w:type="dxa"/>
            <w:vAlign w:val="center"/>
          </w:tcPr>
          <w:p w14:paraId="016E814C" w14:textId="77777777" w:rsidR="002651A5" w:rsidRPr="006A2B6E" w:rsidRDefault="002651A5" w:rsidP="00D434D4">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0762E780" w14:textId="77777777" w:rsidR="002651A5" w:rsidRPr="006A2B6E" w:rsidRDefault="002651A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857D764" w14:textId="77777777" w:rsidR="002651A5" w:rsidRPr="006A2B6E" w:rsidRDefault="002651A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5CEEFE04" w14:textId="77777777" w:rsidR="002651A5" w:rsidRPr="006A2B6E" w:rsidRDefault="002651A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2651A5" w:rsidRPr="006A2B6E" w14:paraId="5372A44B" w14:textId="77777777" w:rsidTr="00D434D4">
        <w:tc>
          <w:tcPr>
            <w:tcW w:w="3150" w:type="dxa"/>
            <w:shd w:val="clear" w:color="auto" w:fill="F2F2F2"/>
            <w:vAlign w:val="center"/>
          </w:tcPr>
          <w:p w14:paraId="5BC1E6B0" w14:textId="77777777" w:rsidR="002651A5" w:rsidRPr="006A2B6E" w:rsidRDefault="002651A5" w:rsidP="00D434D4">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38BBE30D" w14:textId="77777777" w:rsidR="002651A5" w:rsidRPr="006A2B6E" w:rsidRDefault="002651A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1B023FE5" w14:textId="77777777" w:rsidR="002651A5" w:rsidRPr="006A2B6E" w:rsidRDefault="002651A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059E352" w14:textId="77777777" w:rsidR="002651A5" w:rsidRPr="006A2B6E" w:rsidRDefault="002651A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2651A5" w:rsidRPr="006A2B6E" w14:paraId="1A85E2C5" w14:textId="77777777" w:rsidTr="00D434D4">
        <w:tc>
          <w:tcPr>
            <w:tcW w:w="3150" w:type="dxa"/>
            <w:vAlign w:val="center"/>
          </w:tcPr>
          <w:p w14:paraId="7015B379" w14:textId="77777777" w:rsidR="002651A5" w:rsidRPr="006A2B6E" w:rsidRDefault="002651A5" w:rsidP="00D434D4">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0B932E2F" w14:textId="77777777" w:rsidR="002651A5" w:rsidRPr="006A2B6E" w:rsidRDefault="002651A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85F730E" w14:textId="77777777" w:rsidR="002651A5" w:rsidRPr="006A2B6E" w:rsidRDefault="002651A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0CD997A" w14:textId="77777777" w:rsidR="002651A5" w:rsidRPr="006A2B6E" w:rsidRDefault="002651A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2651A5" w:rsidRPr="006A2B6E" w14:paraId="23A394E2" w14:textId="77777777" w:rsidTr="00D434D4">
        <w:tc>
          <w:tcPr>
            <w:tcW w:w="3150" w:type="dxa"/>
            <w:shd w:val="clear" w:color="auto" w:fill="F2F2F2"/>
            <w:vAlign w:val="center"/>
          </w:tcPr>
          <w:p w14:paraId="1D596660" w14:textId="77777777" w:rsidR="002651A5" w:rsidRPr="006A2B6E" w:rsidRDefault="002651A5" w:rsidP="00D434D4">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09B93D4E" w14:textId="77777777" w:rsidR="002651A5" w:rsidRPr="006A2B6E" w:rsidRDefault="002651A5" w:rsidP="00D434D4">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2271974E" w14:textId="77777777" w:rsidR="002651A5" w:rsidRPr="006A2B6E" w:rsidRDefault="002651A5" w:rsidP="00D434D4">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7AC64720" w14:textId="77777777" w:rsidR="002651A5" w:rsidRPr="006A2B6E" w:rsidRDefault="002651A5" w:rsidP="00D434D4">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2651A5" w:rsidRPr="006A2B6E" w14:paraId="02E85313" w14:textId="77777777" w:rsidTr="00D434D4">
        <w:tc>
          <w:tcPr>
            <w:tcW w:w="3150" w:type="dxa"/>
            <w:vAlign w:val="center"/>
          </w:tcPr>
          <w:p w14:paraId="55935820" w14:textId="77777777" w:rsidR="002651A5" w:rsidRPr="006A2B6E" w:rsidRDefault="002651A5" w:rsidP="00D434D4">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10A89C0B" w14:textId="77777777" w:rsidR="002651A5" w:rsidRPr="006A2B6E" w:rsidRDefault="002651A5" w:rsidP="00D434D4">
            <w:pPr>
              <w:pStyle w:val="NoSpacing"/>
              <w:jc w:val="center"/>
            </w:pPr>
            <w:r w:rsidRPr="006A2B6E">
              <w:t>1 hora</w:t>
            </w:r>
          </w:p>
        </w:tc>
        <w:tc>
          <w:tcPr>
            <w:tcW w:w="1933" w:type="dxa"/>
            <w:vAlign w:val="center"/>
          </w:tcPr>
          <w:p w14:paraId="2F77125C" w14:textId="77777777" w:rsidR="002651A5" w:rsidRPr="006A2B6E" w:rsidRDefault="002651A5" w:rsidP="00D434D4">
            <w:pPr>
              <w:pStyle w:val="NoSpacing"/>
              <w:jc w:val="center"/>
            </w:pPr>
            <w:r w:rsidRPr="006A2B6E">
              <w:t>5 horas</w:t>
            </w:r>
          </w:p>
        </w:tc>
        <w:tc>
          <w:tcPr>
            <w:tcW w:w="1934" w:type="dxa"/>
            <w:vAlign w:val="center"/>
          </w:tcPr>
          <w:p w14:paraId="06082E64" w14:textId="77777777" w:rsidR="002651A5" w:rsidRPr="006A2B6E" w:rsidRDefault="002651A5" w:rsidP="00D434D4">
            <w:pPr>
              <w:pStyle w:val="NoSpacing"/>
              <w:jc w:val="center"/>
            </w:pPr>
            <w:r w:rsidRPr="006A2B6E">
              <w:t>15 horas</w:t>
            </w:r>
          </w:p>
        </w:tc>
      </w:tr>
      <w:tr w:rsidR="002651A5" w:rsidRPr="006A2B6E" w14:paraId="43E00269" w14:textId="77777777" w:rsidTr="00D434D4">
        <w:tc>
          <w:tcPr>
            <w:tcW w:w="3150" w:type="dxa"/>
            <w:shd w:val="clear" w:color="auto" w:fill="F2F2F2"/>
            <w:vAlign w:val="center"/>
          </w:tcPr>
          <w:p w14:paraId="25C7C1D7" w14:textId="77777777" w:rsidR="002651A5" w:rsidRPr="006A2B6E" w:rsidRDefault="002651A5" w:rsidP="00D434D4">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7B6428F3" w14:textId="77777777" w:rsidR="002651A5" w:rsidRPr="006A2B6E" w:rsidRDefault="002651A5" w:rsidP="00D434D4">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4C83ECEF" w14:textId="77777777" w:rsidR="002651A5" w:rsidRPr="006A2B6E" w:rsidRDefault="002651A5" w:rsidP="00D434D4">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7C2573FF" w14:textId="77777777" w:rsidR="002651A5" w:rsidRPr="006A2B6E" w:rsidRDefault="002651A5" w:rsidP="00D434D4">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2651A5" w:rsidRPr="006A2B6E" w14:paraId="11A3CA58" w14:textId="77777777" w:rsidTr="00D434D4">
        <w:tc>
          <w:tcPr>
            <w:tcW w:w="3150" w:type="dxa"/>
            <w:vAlign w:val="center"/>
          </w:tcPr>
          <w:p w14:paraId="03C94AE4" w14:textId="77777777" w:rsidR="002651A5" w:rsidRPr="006A2B6E" w:rsidRDefault="002651A5" w:rsidP="00D434D4">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5C4AD103" w14:textId="77777777" w:rsidR="002651A5" w:rsidRPr="006A2B6E" w:rsidRDefault="002651A5" w:rsidP="00D434D4">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3D41452B" w14:textId="77777777" w:rsidR="002651A5" w:rsidRPr="006A2B6E" w:rsidRDefault="002651A5" w:rsidP="00D434D4">
            <w:pPr>
              <w:pStyle w:val="NoSpacing"/>
              <w:jc w:val="center"/>
            </w:pPr>
            <w:r w:rsidRPr="006A2B6E">
              <w:t>20 usuarios</w:t>
            </w:r>
          </w:p>
        </w:tc>
        <w:tc>
          <w:tcPr>
            <w:tcW w:w="1934" w:type="dxa"/>
            <w:vAlign w:val="center"/>
          </w:tcPr>
          <w:p w14:paraId="0C075DBD" w14:textId="77777777" w:rsidR="002651A5" w:rsidRPr="006A2B6E" w:rsidRDefault="002651A5" w:rsidP="00D434D4">
            <w:pPr>
              <w:pStyle w:val="NoSpacing"/>
              <w:jc w:val="center"/>
            </w:pPr>
            <w:r w:rsidRPr="006A2B6E">
              <w:t>50 usuarios</w:t>
            </w:r>
          </w:p>
        </w:tc>
      </w:tr>
      <w:tr w:rsidR="002651A5" w:rsidRPr="006A2B6E" w14:paraId="1159B266" w14:textId="77777777" w:rsidTr="00D434D4">
        <w:tc>
          <w:tcPr>
            <w:tcW w:w="3150" w:type="dxa"/>
            <w:shd w:val="clear" w:color="auto" w:fill="F2F2F2"/>
            <w:vAlign w:val="center"/>
          </w:tcPr>
          <w:p w14:paraId="53964BAA" w14:textId="77777777" w:rsidR="002651A5" w:rsidRPr="006A2B6E" w:rsidRDefault="002651A5" w:rsidP="00D434D4">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47E18D5A" w14:textId="77777777" w:rsidR="002651A5" w:rsidRPr="006A2B6E" w:rsidRDefault="002651A5" w:rsidP="00D434D4">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32F8924F" w14:textId="77777777" w:rsidR="002651A5" w:rsidRPr="006A2B6E" w:rsidRDefault="002651A5" w:rsidP="00D434D4">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511A7A9" w14:textId="77777777" w:rsidR="002651A5" w:rsidRPr="006A2B6E" w:rsidRDefault="002651A5" w:rsidP="00D434D4">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2651A5" w:rsidRPr="006A2B6E" w14:paraId="4B6338CC" w14:textId="77777777" w:rsidTr="00D434D4">
        <w:tc>
          <w:tcPr>
            <w:tcW w:w="3150" w:type="dxa"/>
            <w:vAlign w:val="center"/>
          </w:tcPr>
          <w:p w14:paraId="391DA8C7" w14:textId="77777777" w:rsidR="002651A5" w:rsidRPr="006A2B6E" w:rsidRDefault="002651A5" w:rsidP="00D434D4">
            <w:pPr>
              <w:pStyle w:val="NoSpacing"/>
              <w:jc w:val="center"/>
            </w:pPr>
          </w:p>
        </w:tc>
        <w:tc>
          <w:tcPr>
            <w:tcW w:w="1933" w:type="dxa"/>
            <w:vAlign w:val="center"/>
          </w:tcPr>
          <w:p w14:paraId="41E0BD33" w14:textId="77777777" w:rsidR="002651A5" w:rsidRPr="006A2B6E" w:rsidRDefault="00FC5A5F" w:rsidP="00D434D4">
            <w:pPr>
              <w:pStyle w:val="NoSpacing"/>
              <w:jc w:val="center"/>
            </w:pPr>
            <w:hyperlink r:id="rId10" w:history="1">
              <w:r w:rsidR="002651A5" w:rsidRPr="006A2B6E">
                <w:rPr>
                  <w:rStyle w:val="Hyperlink"/>
                  <w:b/>
                </w:rPr>
                <w:t>SOLICÍTELO AHORA</w:t>
              </w:r>
            </w:hyperlink>
          </w:p>
        </w:tc>
        <w:tc>
          <w:tcPr>
            <w:tcW w:w="1933" w:type="dxa"/>
            <w:vAlign w:val="center"/>
          </w:tcPr>
          <w:p w14:paraId="65C71E5F" w14:textId="77777777" w:rsidR="002651A5" w:rsidRPr="006A2B6E" w:rsidRDefault="00FC5A5F" w:rsidP="00D434D4">
            <w:pPr>
              <w:pStyle w:val="NoSpacing"/>
              <w:jc w:val="center"/>
            </w:pPr>
            <w:hyperlink r:id="rId11" w:history="1">
              <w:r w:rsidR="002651A5" w:rsidRPr="006A2B6E">
                <w:rPr>
                  <w:rStyle w:val="Hyperlink"/>
                  <w:rFonts w:eastAsia="Times New Roman" w:cs="Calibri"/>
                  <w:b/>
                  <w:bCs/>
                  <w:lang w:eastAsia="pt-BR"/>
                </w:rPr>
                <w:t>SOLICÍTELO AHORA</w:t>
              </w:r>
            </w:hyperlink>
          </w:p>
        </w:tc>
        <w:tc>
          <w:tcPr>
            <w:tcW w:w="1934" w:type="dxa"/>
            <w:vAlign w:val="center"/>
          </w:tcPr>
          <w:p w14:paraId="22E52257" w14:textId="77777777" w:rsidR="002651A5" w:rsidRPr="006A2B6E" w:rsidRDefault="00FC5A5F" w:rsidP="00D434D4">
            <w:pPr>
              <w:pStyle w:val="NoSpacing"/>
              <w:jc w:val="center"/>
            </w:pPr>
            <w:hyperlink r:id="rId12" w:history="1">
              <w:r w:rsidR="002651A5" w:rsidRPr="006A2B6E">
                <w:rPr>
                  <w:rStyle w:val="Hyperlink"/>
                  <w:rFonts w:eastAsia="Times New Roman" w:cs="Calibri"/>
                  <w:b/>
                  <w:bCs/>
                  <w:lang w:eastAsia="pt-BR"/>
                </w:rPr>
                <w:t>SOLICÍTELO AHORA</w:t>
              </w:r>
            </w:hyperlink>
          </w:p>
        </w:tc>
      </w:tr>
      <w:tr w:rsidR="002651A5" w:rsidRPr="006A2B6E" w14:paraId="07991242" w14:textId="77777777" w:rsidTr="00D434D4">
        <w:tc>
          <w:tcPr>
            <w:tcW w:w="3150" w:type="dxa"/>
            <w:vAlign w:val="center"/>
          </w:tcPr>
          <w:p w14:paraId="3886D81B" w14:textId="77777777" w:rsidR="002651A5" w:rsidRPr="006A2B6E" w:rsidRDefault="002651A5" w:rsidP="00D434D4">
            <w:pPr>
              <w:pStyle w:val="NoSpacing"/>
              <w:jc w:val="center"/>
            </w:pPr>
          </w:p>
        </w:tc>
        <w:tc>
          <w:tcPr>
            <w:tcW w:w="5800" w:type="dxa"/>
            <w:gridSpan w:val="3"/>
            <w:vAlign w:val="center"/>
          </w:tcPr>
          <w:p w14:paraId="281D502A" w14:textId="77777777" w:rsidR="002651A5" w:rsidRPr="006A2B6E" w:rsidRDefault="002651A5" w:rsidP="00D434D4">
            <w:pPr>
              <w:pStyle w:val="NoSpacing"/>
              <w:jc w:val="center"/>
              <w:rPr>
                <w:noProof/>
              </w:rPr>
            </w:pPr>
            <w:r w:rsidRPr="00832FBC">
              <w:rPr>
                <w:noProof/>
                <w:color w:val="808080" w:themeColor="background1" w:themeShade="80"/>
              </w:rPr>
              <w:t>(haga clic en el siguiente enlace presionando CTRL+clic)</w:t>
            </w:r>
          </w:p>
        </w:tc>
      </w:tr>
    </w:tbl>
    <w:p w14:paraId="7CD92717" w14:textId="304E1E56" w:rsidR="00AE035F" w:rsidRPr="00517BA1" w:rsidRDefault="002651A5" w:rsidP="002651A5">
      <w:pPr>
        <w:spacing w:after="0"/>
        <w:rPr>
          <w:lang w:val="es-ES_tradnl"/>
        </w:rPr>
      </w:pPr>
      <w:r w:rsidRPr="00517BA1">
        <w:rPr>
          <w:lang w:val="es-ES_tradnl"/>
        </w:rPr>
        <w:t xml:space="preserve"> </w:t>
      </w:r>
    </w:p>
    <w:sectPr w:rsidR="00AE035F" w:rsidRPr="00517BA1" w:rsidSect="00AE035F">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28T17:43:00Z" w:initials="AES">
    <w:p w14:paraId="6624BA91" w14:textId="77777777" w:rsidR="00606F05" w:rsidRPr="00256A04" w:rsidRDefault="00606F05" w:rsidP="00606F05">
      <w:pPr>
        <w:pStyle w:val="CommentText"/>
        <w:rPr>
          <w:rFonts w:asciiTheme="minorHAnsi" w:eastAsiaTheme="minorEastAsia" w:hAnsiTheme="minorHAnsi" w:cs="Calibri"/>
          <w:lang w:eastAsia="en-US" w:bidi="ar-SA"/>
        </w:rPr>
      </w:pPr>
      <w:r>
        <w:rPr>
          <w:rStyle w:val="CommentReference"/>
        </w:rPr>
        <w:annotationRef/>
      </w:r>
      <w:r>
        <w:rPr>
          <w:rStyle w:val="CommentReference"/>
        </w:rPr>
        <w:annotationRef/>
      </w:r>
      <w:r w:rsidRPr="00256A04">
        <w:rPr>
          <w:rFonts w:asciiTheme="minorHAnsi" w:eastAsiaTheme="minorEastAsia" w:hAnsiTheme="minorHAnsi" w:cs="Calibri"/>
          <w:lang w:eastAsia="en-US" w:bidi="ar-SA"/>
        </w:rPr>
        <w:t>Para saber cómo completar este documento, y ver ejemplos reales de lo que necesita escribir, vea este tutorial en vídeo: “</w:t>
      </w:r>
      <w:proofErr w:type="spellStart"/>
      <w:r w:rsidRPr="0043231F">
        <w:rPr>
          <w:color w:val="000000" w:themeColor="text1"/>
        </w:rPr>
        <w:t>How</w:t>
      </w:r>
      <w:proofErr w:type="spellEnd"/>
      <w:r w:rsidRPr="0043231F">
        <w:rPr>
          <w:color w:val="000000" w:themeColor="text1"/>
        </w:rPr>
        <w:t xml:space="preserve"> to </w:t>
      </w:r>
      <w:proofErr w:type="spellStart"/>
      <w:r w:rsidRPr="0043231F">
        <w:rPr>
          <w:color w:val="000000" w:themeColor="text1"/>
        </w:rPr>
        <w:t>Write</w:t>
      </w:r>
      <w:proofErr w:type="spellEnd"/>
      <w:r w:rsidRPr="0043231F">
        <w:rPr>
          <w:color w:val="000000" w:themeColor="text1"/>
        </w:rPr>
        <w:t xml:space="preserve"> ISO 27001/ISO 22301 </w:t>
      </w:r>
      <w:proofErr w:type="spellStart"/>
      <w:r w:rsidRPr="0043231F">
        <w:rPr>
          <w:color w:val="000000" w:themeColor="text1"/>
        </w:rPr>
        <w:t>Internal</w:t>
      </w:r>
      <w:proofErr w:type="spellEnd"/>
      <w:r w:rsidRPr="0043231F">
        <w:rPr>
          <w:color w:val="000000" w:themeColor="text1"/>
        </w:rPr>
        <w:t xml:space="preserve"> </w:t>
      </w:r>
      <w:proofErr w:type="spellStart"/>
      <w:r w:rsidRPr="0043231F">
        <w:rPr>
          <w:color w:val="000000" w:themeColor="text1"/>
        </w:rPr>
        <w:t>Audit</w:t>
      </w:r>
      <w:proofErr w:type="spellEnd"/>
      <w:r w:rsidRPr="0043231F">
        <w:rPr>
          <w:color w:val="000000" w:themeColor="text1"/>
        </w:rPr>
        <w:t xml:space="preserve"> </w:t>
      </w:r>
      <w:proofErr w:type="spellStart"/>
      <w:r w:rsidRPr="0043231F">
        <w:rPr>
          <w:color w:val="000000" w:themeColor="text1"/>
        </w:rPr>
        <w:t>Procedure</w:t>
      </w:r>
      <w:proofErr w:type="spellEnd"/>
      <w:r w:rsidRPr="0043231F">
        <w:rPr>
          <w:color w:val="000000" w:themeColor="text1"/>
        </w:rPr>
        <w:t xml:space="preserve"> and </w:t>
      </w:r>
      <w:proofErr w:type="spellStart"/>
      <w:r w:rsidRPr="0043231F">
        <w:rPr>
          <w:color w:val="000000" w:themeColor="text1"/>
        </w:rPr>
        <w:t>Audit</w:t>
      </w:r>
      <w:proofErr w:type="spellEnd"/>
      <w:r w:rsidRPr="0043231F">
        <w:rPr>
          <w:color w:val="000000" w:themeColor="text1"/>
        </w:rPr>
        <w:t xml:space="preserve"> </w:t>
      </w:r>
      <w:proofErr w:type="spellStart"/>
      <w:r w:rsidRPr="0043231F">
        <w:rPr>
          <w:color w:val="000000" w:themeColor="text1"/>
        </w:rPr>
        <w:t>Program</w:t>
      </w:r>
      <w:proofErr w:type="spellEnd"/>
      <w:r w:rsidRPr="00256A04">
        <w:rPr>
          <w:rFonts w:asciiTheme="minorHAnsi" w:eastAsiaTheme="minorEastAsia" w:hAnsiTheme="minorHAnsi" w:cs="Calibri"/>
          <w:lang w:eastAsia="en-US" w:bidi="ar-SA"/>
        </w:rPr>
        <w:t>”.</w:t>
      </w:r>
    </w:p>
    <w:p w14:paraId="2A164B9B" w14:textId="77777777" w:rsidR="00606F05" w:rsidRPr="00256A04" w:rsidRDefault="00606F05" w:rsidP="00606F05">
      <w:pPr>
        <w:rPr>
          <w:rFonts w:asciiTheme="minorHAnsi" w:eastAsiaTheme="minorEastAsia" w:hAnsiTheme="minorHAnsi" w:cs="Calibri"/>
          <w:sz w:val="20"/>
          <w:szCs w:val="20"/>
          <w:lang w:eastAsia="en-US" w:bidi="ar-SA"/>
        </w:rPr>
      </w:pPr>
    </w:p>
    <w:p w14:paraId="475282C9" w14:textId="598A494E" w:rsidR="00606F05" w:rsidRPr="00606F05" w:rsidRDefault="00606F05" w:rsidP="00606F05">
      <w:pPr>
        <w:contextualSpacing/>
        <w:rPr>
          <w:rFonts w:asciiTheme="minorHAnsi" w:eastAsiaTheme="minorEastAsia" w:hAnsiTheme="minorHAnsi" w:cs="Calibri"/>
          <w:sz w:val="20"/>
          <w:szCs w:val="20"/>
          <w:lang w:eastAsia="en-US" w:bidi="ar-SA"/>
        </w:rPr>
      </w:pPr>
      <w:r w:rsidRPr="001C38A0">
        <w:t>Para acceder al tutorial: en su bandeja de entrada, busque el correo electrónico que recibió en el momento de la compra. Allí, verá un enlace y una contraseña que le permitirán acceder al tutorial en vídeo.</w:t>
      </w:r>
    </w:p>
  </w:comment>
  <w:comment w:id="1" w:author="Advisera" w:date="2023-03-28T17:54:00Z" w:initials="AES">
    <w:p w14:paraId="096502EA" w14:textId="29BD20EF" w:rsidR="00832B1C" w:rsidRDefault="00832B1C">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3-28T17:55:00Z" w:initials="AES">
    <w:p w14:paraId="21C46951" w14:textId="36EB39A8" w:rsidR="002651A5" w:rsidRDefault="00832B1C" w:rsidP="002651A5">
      <w:pPr>
        <w:pStyle w:val="CommentText"/>
      </w:pPr>
      <w:r>
        <w:rPr>
          <w:rStyle w:val="CommentReference"/>
        </w:rPr>
        <w:annotationRef/>
      </w:r>
      <w:r>
        <w:rPr>
          <w:rStyle w:val="CommentReference"/>
        </w:rPr>
        <w:annotationRef/>
      </w:r>
      <w:r w:rsidRPr="000D6E08">
        <w:rPr>
          <w:rStyle w:val="CommentReference"/>
        </w:rPr>
        <w:annotationRef/>
      </w:r>
      <w:r w:rsidRPr="000D6E08">
        <w:rPr>
          <w:rStyle w:val="CommentReference"/>
        </w:rPr>
        <w:annotationRef/>
      </w:r>
      <w:r w:rsidR="002651A5">
        <w:rPr>
          <w:rStyle w:val="CommentReference"/>
        </w:rPr>
        <w:t>…</w:t>
      </w:r>
    </w:p>
    <w:p w14:paraId="5325CE78" w14:textId="002A3CD4" w:rsidR="00832B1C" w:rsidRDefault="00832B1C">
      <w:pPr>
        <w:pStyle w:val="CommentText"/>
      </w:pPr>
    </w:p>
  </w:comment>
  <w:comment w:id="3" w:author="Advisera" w:date="2023-03-28T17:55:00Z" w:initials="AES">
    <w:p w14:paraId="0F8003B0" w14:textId="1B0681F0" w:rsidR="00832B1C" w:rsidRDefault="00832B1C">
      <w:pPr>
        <w:pStyle w:val="CommentText"/>
      </w:pPr>
      <w:r>
        <w:rPr>
          <w:rStyle w:val="CommentReference"/>
        </w:rPr>
        <w:annotationRef/>
      </w:r>
      <w:r>
        <w:rPr>
          <w:rStyle w:val="CommentReference"/>
        </w:rPr>
        <w:annotationRef/>
      </w:r>
      <w:r>
        <w:rPr>
          <w:rStyle w:val="CommentReference"/>
        </w:rPr>
        <w:annotationRef/>
      </w:r>
      <w:r w:rsidRPr="000D6E08">
        <w:t>Si necesita ayuda para realizar la auditoría interna de ISO 27001</w:t>
      </w:r>
      <w:r>
        <w:t xml:space="preserve"> y/o ISO 22301</w:t>
      </w:r>
      <w:r w:rsidRPr="000D6E08">
        <w:t xml:space="preserve"> en su </w:t>
      </w:r>
      <w:r w:rsidRPr="003D4A2B">
        <w:t>organización</w:t>
      </w:r>
      <w:r w:rsidRPr="000D6E08">
        <w:t xml:space="preserve">, consulte este </w:t>
      </w:r>
      <w:hyperlink r:id="rId1" w:history="1">
        <w:r w:rsidRPr="000D6E08">
          <w:rPr>
            <w:rStyle w:val="Hyperlink"/>
          </w:rPr>
          <w:t xml:space="preserve">ISO </w:t>
        </w:r>
        <w:proofErr w:type="spellStart"/>
        <w:r w:rsidRPr="000D6E08">
          <w:rPr>
            <w:rStyle w:val="Hyperlink"/>
          </w:rPr>
          <w:t>Consultant</w:t>
        </w:r>
        <w:proofErr w:type="spellEnd"/>
        <w:r w:rsidRPr="000D6E08">
          <w:rPr>
            <w:rStyle w:val="Hyperlink"/>
          </w:rPr>
          <w:t xml:space="preserve"> </w:t>
        </w:r>
        <w:proofErr w:type="spellStart"/>
        <w:r w:rsidRPr="000D6E08">
          <w:rPr>
            <w:rStyle w:val="Hyperlink"/>
          </w:rPr>
          <w:t>Directory</w:t>
        </w:r>
        <w:proofErr w:type="spellEnd"/>
      </w:hyperlink>
      <w:r w:rsidRPr="000D6E08">
        <w:t xml:space="preserve"> para encontrar al experto adecuado.</w:t>
      </w:r>
    </w:p>
  </w:comment>
  <w:comment w:id="4" w:author="Advisera" w:date="2023-03-28T17:56:00Z" w:initials="AES">
    <w:p w14:paraId="65BC5DC8" w14:textId="4F156E10" w:rsidR="00832B1C" w:rsidRDefault="00832B1C">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8" w:author="Advisera" w:date="2023-03-28T17:58:00Z" w:initials="AES">
    <w:p w14:paraId="1379C5A9" w14:textId="0B526751" w:rsidR="00832B1C" w:rsidRDefault="00832B1C">
      <w:pPr>
        <w:pStyle w:val="CommentText"/>
      </w:pPr>
      <w:r>
        <w:rPr>
          <w:rStyle w:val="CommentReference"/>
        </w:rPr>
        <w:annotationRef/>
      </w:r>
      <w:r>
        <w:rPr>
          <w:rStyle w:val="CommentReference"/>
        </w:rPr>
        <w:annotationRef/>
      </w:r>
      <w:r>
        <w:rPr>
          <w:rStyle w:val="CommentReference"/>
        </w:rPr>
        <w:annotationRef/>
      </w:r>
      <w:r>
        <w:t>Se debe insertar esta leyenda en lugar de SGSI en caso que el procedimiento se refiera exclusivamente a la gestión de continuidad de negocio.</w:t>
      </w:r>
    </w:p>
  </w:comment>
  <w:comment w:id="9" w:author="Advisera" w:date="2023-03-28T17:58:00Z" w:initials="AES">
    <w:p w14:paraId="04DC1A8D" w14:textId="073516D9" w:rsidR="00832B1C" w:rsidRPr="00832B1C" w:rsidRDefault="00832B1C">
      <w:pPr>
        <w:pStyle w:val="CommentText"/>
        <w:rPr>
          <w:rFonts w:eastAsia="Times New Roman"/>
          <w:lang w:bidi="ar-SA"/>
        </w:rPr>
      </w:pPr>
      <w:r>
        <w:rPr>
          <w:rStyle w:val="CommentReference"/>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lang w:bidi="ar-SA"/>
        </w:rPr>
        <w:t>El organismo directivo supremo dentro del alcance del SGSI/SGCN.</w:t>
      </w:r>
    </w:p>
  </w:comment>
  <w:comment w:id="10" w:author="Advisera" w:date="2023-03-28T17:59:00Z" w:initials="AES">
    <w:p w14:paraId="0081EECF" w14:textId="4AF45747" w:rsidR="00832B1C" w:rsidRPr="00832B1C" w:rsidRDefault="00832B1C">
      <w:pPr>
        <w:pStyle w:val="CommentText"/>
        <w:rPr>
          <w:rFonts w:eastAsia="Times New Roman"/>
          <w:lang w:bidi="ar-SA"/>
        </w:rPr>
      </w:pPr>
      <w:r>
        <w:rPr>
          <w:rStyle w:val="CommentReference"/>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lang w:bidi="ar-SA"/>
        </w:rPr>
        <w:t>Incluya el nombre de su organización.</w:t>
      </w:r>
    </w:p>
  </w:comment>
  <w:comment w:id="14" w:author="Advisera" w:date="2023-03-28T18:00:00Z" w:initials="AES">
    <w:p w14:paraId="3F2A7840" w14:textId="2DD54AC0" w:rsidR="00832B1C" w:rsidRPr="00832B1C" w:rsidRDefault="00832B1C">
      <w:pPr>
        <w:pStyle w:val="CommentText"/>
        <w:rPr>
          <w:rFonts w:eastAsia="Times New Roman"/>
          <w:lang w:bidi="ar-SA"/>
        </w:rPr>
      </w:pPr>
      <w:r>
        <w:rPr>
          <w:rStyle w:val="CommentReference"/>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lang w:bidi="ar-SA"/>
        </w:rPr>
        <w:t>Borrar este ítem si el Procedimiento se refiere sólo a gestión de continuidad de negocio.</w:t>
      </w:r>
    </w:p>
  </w:comment>
  <w:comment w:id="15" w:author="Advisera" w:date="2023-03-28T18:00:00Z" w:initials="AES">
    <w:p w14:paraId="19750288" w14:textId="6DC53726" w:rsidR="00832B1C" w:rsidRPr="00832B1C" w:rsidRDefault="00832B1C">
      <w:pPr>
        <w:pStyle w:val="CommentText"/>
        <w:rPr>
          <w:rFonts w:eastAsia="Times New Roman"/>
          <w:lang w:bidi="ar-SA"/>
        </w:rPr>
      </w:pPr>
      <w:r>
        <w:rPr>
          <w:rStyle w:val="CommentReference"/>
        </w:rPr>
        <w:annotationRef/>
      </w:r>
      <w:r w:rsidRPr="00832B1C">
        <w:rPr>
          <w:rFonts w:eastAsia="Times New Roman"/>
          <w:sz w:val="16"/>
          <w:szCs w:val="16"/>
          <w:lang w:bidi="ar-SA"/>
        </w:rPr>
        <w:annotationRef/>
      </w:r>
      <w:r w:rsidRPr="00832B1C">
        <w:rPr>
          <w:rFonts w:eastAsia="Times New Roman"/>
          <w:lang w:bidi="ar-SA"/>
        </w:rPr>
        <w:t>Borrar este ítem si el Procedimiento se refiere sólo a la seguridad de la información.</w:t>
      </w:r>
    </w:p>
  </w:comment>
  <w:comment w:id="16" w:author="Advisera" w:date="2023-03-28T18:01:00Z" w:initials="AES">
    <w:p w14:paraId="3E5C9FBD" w14:textId="2D07519F" w:rsidR="00832B1C" w:rsidRDefault="00832B1C">
      <w:pPr>
        <w:pStyle w:val="CommentText"/>
      </w:pPr>
      <w:r>
        <w:rPr>
          <w:rStyle w:val="CommentReference"/>
        </w:rPr>
        <w:annotationRef/>
      </w:r>
      <w:r>
        <w:rPr>
          <w:rStyle w:val="CommentReference"/>
        </w:rPr>
        <w:annotationRef/>
      </w:r>
      <w:r>
        <w:rPr>
          <w:rStyle w:val="CommentReference"/>
        </w:rPr>
        <w:annotationRef/>
      </w:r>
      <w:r>
        <w:t>Borrar este ítem si el Procedimiento se refiere sólo a gestión de continuidad de negocio.</w:t>
      </w:r>
    </w:p>
  </w:comment>
  <w:comment w:id="17" w:author="Advisera" w:date="2023-03-28T18:02:00Z" w:initials="AES">
    <w:p w14:paraId="62CBDB35" w14:textId="39484B30" w:rsidR="00832B1C" w:rsidRPr="00832B1C" w:rsidRDefault="00832B1C">
      <w:pPr>
        <w:pStyle w:val="CommentText"/>
        <w:rPr>
          <w:rFonts w:eastAsia="Times New Roman"/>
          <w:lang w:bidi="ar-SA"/>
        </w:rPr>
      </w:pPr>
      <w:r>
        <w:rPr>
          <w:rStyle w:val="CommentReference"/>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lang w:bidi="ar-SA"/>
        </w:rPr>
        <w:t>Puede encontrar una plantilla para este documento en la carpeta del Paquete Premium de documentos sobre ISO 27001 e ISO 22301 "05_Politicas_generales".</w:t>
      </w:r>
    </w:p>
  </w:comment>
  <w:comment w:id="18" w:author="Advisera" w:date="2023-03-28T18:02:00Z" w:initials="AES">
    <w:p w14:paraId="23E07116" w14:textId="4555E1BA" w:rsidR="00832B1C" w:rsidRPr="00832B1C" w:rsidRDefault="00832B1C">
      <w:pPr>
        <w:pStyle w:val="CommentText"/>
        <w:rPr>
          <w:rFonts w:eastAsia="Times New Roman"/>
          <w:lang w:bidi="ar-SA"/>
        </w:rPr>
      </w:pPr>
      <w:r>
        <w:rPr>
          <w:rStyle w:val="CommentReference"/>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lang w:bidi="ar-SA"/>
        </w:rPr>
        <w:t>Puede encontrar una plantilla para este documento en la carpeta del Paquete Premium de documentos sobre ISO 27001 e ISO 22301 "10_Documentos_basicos_de_continuidad_del_negocio_ISO_22301".</w:t>
      </w:r>
    </w:p>
  </w:comment>
  <w:comment w:id="19" w:author="Advisera" w:date="2023-03-28T18:03:00Z" w:initials="AES">
    <w:p w14:paraId="10928D17" w14:textId="376D2286" w:rsidR="00832B1C" w:rsidRPr="00832B1C" w:rsidRDefault="00832B1C">
      <w:pPr>
        <w:pStyle w:val="CommentText"/>
        <w:rPr>
          <w:rFonts w:eastAsia="Times New Roman"/>
          <w:lang w:bidi="ar-SA"/>
        </w:rPr>
      </w:pPr>
      <w:r>
        <w:rPr>
          <w:rStyle w:val="CommentReference"/>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lang w:bidi="ar-SA"/>
        </w:rPr>
        <w:t>Puede encontrar una plantilla para este documento en la carpeta del Paquete Premium de documentos sobre ISO 27001 e ISO 22301 "14_Acciones_correctivas".</w:t>
      </w:r>
    </w:p>
  </w:comment>
  <w:comment w:id="26" w:author="Advisera" w:date="2023-03-28T18:04:00Z" w:initials="AES">
    <w:p w14:paraId="1C56558E" w14:textId="27565C5A" w:rsidR="00832B1C" w:rsidRPr="00832B1C" w:rsidRDefault="00832B1C">
      <w:pPr>
        <w:pStyle w:val="CommentText"/>
        <w:rPr>
          <w:rFonts w:eastAsia="Times New Roman"/>
          <w:lang w:bidi="ar-SA"/>
        </w:rPr>
      </w:pPr>
      <w:r>
        <w:rPr>
          <w:rStyle w:val="CommentReference"/>
        </w:rPr>
        <w:annotationRef/>
      </w:r>
      <w:r w:rsidRPr="00832B1C">
        <w:rPr>
          <w:rFonts w:eastAsia="Times New Roman"/>
          <w:sz w:val="16"/>
          <w:szCs w:val="16"/>
          <w:lang w:bidi="ar-SA"/>
        </w:rPr>
        <w:annotationRef/>
      </w:r>
      <w:r w:rsidRPr="00832B1C">
        <w:rPr>
          <w:rFonts w:eastAsia="Times New Roman"/>
          <w:lang w:bidi="ar-SA"/>
        </w:rPr>
        <w:t>Borrar este ítem si el Procedimiento se refiere sólo a la seguridad de la información.</w:t>
      </w:r>
    </w:p>
  </w:comment>
  <w:comment w:id="27" w:author="Advisera" w:date="2023-03-28T18:03:00Z" w:initials="AES">
    <w:p w14:paraId="2DE075E0" w14:textId="7CA1CE78" w:rsidR="00832B1C" w:rsidRDefault="00832B1C">
      <w:pPr>
        <w:pStyle w:val="CommentText"/>
      </w:pPr>
      <w:r>
        <w:rPr>
          <w:rStyle w:val="CommentReference"/>
        </w:rPr>
        <w:annotationRef/>
      </w:r>
      <w:r>
        <w:rPr>
          <w:rStyle w:val="CommentReference"/>
        </w:rPr>
        <w:annotationRef/>
      </w:r>
      <w:r>
        <w:rPr>
          <w:rStyle w:val="CommentReference"/>
        </w:rPr>
        <w:annotationRef/>
      </w:r>
      <w:r>
        <w:t>Borrar si el Procedimiento se refiere sólo a gestión de continuidad de negocio.</w:t>
      </w:r>
    </w:p>
  </w:comment>
  <w:comment w:id="28" w:author="Advisera" w:date="2023-03-28T18:03:00Z" w:initials="AES">
    <w:p w14:paraId="26AEFE76" w14:textId="48304267" w:rsidR="00832B1C" w:rsidRDefault="00832B1C">
      <w:pPr>
        <w:pStyle w:val="CommentText"/>
      </w:pPr>
      <w:r>
        <w:rPr>
          <w:rStyle w:val="CommentReference"/>
        </w:rPr>
        <w:annotationRef/>
      </w:r>
      <w:r>
        <w:rPr>
          <w:rStyle w:val="CommentReference"/>
        </w:rPr>
        <w:annotationRef/>
      </w:r>
      <w:r>
        <w:rPr>
          <w:rStyle w:val="CommentReference"/>
        </w:rPr>
        <w:annotationRef/>
      </w:r>
      <w:r>
        <w:t>Borrar si no implementa continuidad de negocio.</w:t>
      </w:r>
    </w:p>
  </w:comment>
  <w:comment w:id="29" w:author="Advisera" w:date="2023-03-28T18:04:00Z" w:initials="AES">
    <w:p w14:paraId="7DF2F765" w14:textId="486B8E3B" w:rsidR="00832B1C" w:rsidRDefault="00832B1C">
      <w:pPr>
        <w:pStyle w:val="CommentText"/>
      </w:pPr>
      <w:r>
        <w:rPr>
          <w:rStyle w:val="CommentReference"/>
        </w:rPr>
        <w:annotationRef/>
      </w:r>
      <w:r w:rsidRPr="00691AFF">
        <w:rPr>
          <w:rStyle w:val="CommentReference"/>
        </w:rPr>
        <w:annotationRef/>
      </w:r>
      <w:r w:rsidRPr="00691AFF">
        <w:t>Elimine este párrafo si el auditor interno no realizará este trabajo.</w:t>
      </w:r>
    </w:p>
  </w:comment>
  <w:comment w:id="32" w:author="Advisera" w:date="2023-03-28T18:06:00Z" w:initials="AES">
    <w:p w14:paraId="7413B0E0" w14:textId="5F3E2259" w:rsidR="008A19DE" w:rsidRPr="008A19DE" w:rsidRDefault="008A19DE">
      <w:pPr>
        <w:pStyle w:val="CommentText"/>
        <w:rPr>
          <w:rFonts w:eastAsia="Times New Roman"/>
          <w:lang w:bidi="ar-SA"/>
        </w:rPr>
      </w:pPr>
      <w:r>
        <w:rPr>
          <w:rStyle w:val="CommentReference"/>
        </w:rPr>
        <w:annotationRef/>
      </w:r>
      <w:r w:rsidRPr="008A19DE">
        <w:rPr>
          <w:rFonts w:eastAsia="Times New Roman"/>
          <w:sz w:val="16"/>
          <w:szCs w:val="16"/>
          <w:lang w:bidi="ar-SA"/>
        </w:rPr>
        <w:annotationRef/>
      </w:r>
      <w:r w:rsidRPr="008A19DE">
        <w:rPr>
          <w:rFonts w:eastAsia="Times New Roman"/>
          <w:sz w:val="16"/>
          <w:szCs w:val="16"/>
          <w:lang w:bidi="ar-SA"/>
        </w:rPr>
        <w:annotationRef/>
      </w:r>
      <w:r w:rsidRPr="008A19DE">
        <w:rPr>
          <w:rFonts w:eastAsia="Times New Roman"/>
          <w:lang w:bidi="ar-SA"/>
        </w:rPr>
        <w:t>Ej.: gerente de continuidad del negocio, gerente de seguridad, gerente de seguridad de la información, oficial de cumplimiento,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5282C9" w15:done="0"/>
  <w15:commentEx w15:paraId="096502EA" w15:done="0"/>
  <w15:commentEx w15:paraId="5325CE78" w15:done="0"/>
  <w15:commentEx w15:paraId="0F8003B0" w15:done="0"/>
  <w15:commentEx w15:paraId="65BC5DC8" w15:done="0"/>
  <w15:commentEx w15:paraId="1379C5A9" w15:done="0"/>
  <w15:commentEx w15:paraId="04DC1A8D" w15:done="0"/>
  <w15:commentEx w15:paraId="0081EECF" w15:done="0"/>
  <w15:commentEx w15:paraId="3F2A7840" w15:done="0"/>
  <w15:commentEx w15:paraId="19750288" w15:done="0"/>
  <w15:commentEx w15:paraId="3E5C9FBD" w15:done="0"/>
  <w15:commentEx w15:paraId="62CBDB35" w15:done="0"/>
  <w15:commentEx w15:paraId="23E07116" w15:done="0"/>
  <w15:commentEx w15:paraId="10928D17" w15:done="0"/>
  <w15:commentEx w15:paraId="1C56558E" w15:done="0"/>
  <w15:commentEx w15:paraId="2DE075E0" w15:done="0"/>
  <w15:commentEx w15:paraId="26AEFE76" w15:done="0"/>
  <w15:commentEx w15:paraId="7DF2F765" w15:done="0"/>
  <w15:commentEx w15:paraId="7413B0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6502EA" w16cid:durableId="27CDA85E"/>
  <w16cid:commentId w16cid:paraId="5325CE78" w16cid:durableId="27CDA890"/>
  <w16cid:commentId w16cid:paraId="0F8003B0" w16cid:durableId="27CDA8A9"/>
  <w16cid:commentId w16cid:paraId="65BC5DC8" w16cid:durableId="27CDA8B9"/>
  <w16cid:commentId w16cid:paraId="1379C5A9" w16cid:durableId="27CDA939"/>
  <w16cid:commentId w16cid:paraId="04DC1A8D" w16cid:durableId="27CDA95D"/>
  <w16cid:commentId w16cid:paraId="0081EECF" w16cid:durableId="27CDA96D"/>
  <w16cid:commentId w16cid:paraId="3F2A7840" w16cid:durableId="27CDA9C1"/>
  <w16cid:commentId w16cid:paraId="19750288" w16cid:durableId="27CDA9D7"/>
  <w16cid:commentId w16cid:paraId="3E5C9FBD" w16cid:durableId="27CDAA0B"/>
  <w16cid:commentId w16cid:paraId="62CBDB35" w16cid:durableId="27CDAA3D"/>
  <w16cid:commentId w16cid:paraId="23E07116" w16cid:durableId="27CDAA49"/>
  <w16cid:commentId w16cid:paraId="10928D17" w16cid:durableId="27CDAA57"/>
  <w16cid:commentId w16cid:paraId="1C56558E" w16cid:durableId="27CDAA97"/>
  <w16cid:commentId w16cid:paraId="2DE075E0" w16cid:durableId="27CDAA78"/>
  <w16cid:commentId w16cid:paraId="26AEFE76" w16cid:durableId="27CDAA8C"/>
  <w16cid:commentId w16cid:paraId="7DF2F765" w16cid:durableId="27CDAAB5"/>
  <w16cid:commentId w16cid:paraId="7413B0E0" w16cid:durableId="27CDAB1D"/>
  <w16cid:commentId w16cid:paraId="58C90827" w16cid:durableId="27CDAB7E"/>
  <w16cid:commentId w16cid:paraId="104EFF87" w16cid:durableId="27CDABA9"/>
  <w16cid:commentId w16cid:paraId="2CE53FA8" w16cid:durableId="27CDAC14"/>
  <w16cid:commentId w16cid:paraId="5428E593" w16cid:durableId="27CDAC1E"/>
  <w16cid:commentId w16cid:paraId="1BED2FD0" w16cid:durableId="27B494B7"/>
  <w16cid:commentId w16cid:paraId="7CF3ADAC" w16cid:durableId="27CDAC43"/>
  <w16cid:commentId w16cid:paraId="62DE73B6" w16cid:durableId="27CDACCF"/>
  <w16cid:commentId w16cid:paraId="34C3DC1A" w16cid:durableId="27CDAD3B"/>
  <w16cid:commentId w16cid:paraId="341DC76E" w16cid:durableId="27CDAD6F"/>
  <w16cid:commentId w16cid:paraId="0B92141F" w16cid:durableId="27CDAD98"/>
  <w16cid:commentId w16cid:paraId="3C9D8FDE" w16cid:durableId="27CDADB5"/>
  <w16cid:commentId w16cid:paraId="15084EFE" w16cid:durableId="27CDADC4"/>
  <w16cid:commentId w16cid:paraId="1804FA80" w16cid:durableId="27CDADCA"/>
  <w16cid:commentId w16cid:paraId="6FBA91B2" w16cid:durableId="27CDADF8"/>
  <w16cid:commentId w16cid:paraId="1166285D" w16cid:durableId="27CDAE02"/>
  <w16cid:commentId w16cid:paraId="4916EAF4" w16cid:durableId="27CDAE2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79874E" w14:textId="77777777" w:rsidR="00FC5A5F" w:rsidRDefault="00FC5A5F" w:rsidP="00AE035F">
      <w:pPr>
        <w:spacing w:after="0" w:line="240" w:lineRule="auto"/>
      </w:pPr>
      <w:r>
        <w:separator/>
      </w:r>
    </w:p>
  </w:endnote>
  <w:endnote w:type="continuationSeparator" w:id="0">
    <w:p w14:paraId="3A29B977" w14:textId="77777777" w:rsidR="00FC5A5F" w:rsidRDefault="00FC5A5F"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AE035F" w:rsidRPr="00832B1C" w14:paraId="1E5670BA" w14:textId="77777777" w:rsidTr="007C3F3D">
      <w:tc>
        <w:tcPr>
          <w:tcW w:w="3369" w:type="dxa"/>
        </w:tcPr>
        <w:p w14:paraId="48881C4D" w14:textId="3681D7F8" w:rsidR="00AE035F" w:rsidRPr="00832B1C" w:rsidRDefault="00843835" w:rsidP="00AE035F">
          <w:pPr>
            <w:pStyle w:val="Footer"/>
            <w:rPr>
              <w:sz w:val="18"/>
              <w:szCs w:val="18"/>
              <w:lang w:val="es-ES_tradnl"/>
            </w:rPr>
          </w:pPr>
          <w:r w:rsidRPr="00832B1C">
            <w:rPr>
              <w:sz w:val="18"/>
              <w:lang w:val="es-ES_tradnl"/>
            </w:rPr>
            <w:t>Procedimiento para a</w:t>
          </w:r>
          <w:r w:rsidR="00AE035F" w:rsidRPr="00832B1C">
            <w:rPr>
              <w:sz w:val="18"/>
              <w:lang w:val="es-ES_tradnl"/>
            </w:rPr>
            <w:t>uditoría interna</w:t>
          </w:r>
        </w:p>
      </w:tc>
      <w:tc>
        <w:tcPr>
          <w:tcW w:w="2268" w:type="dxa"/>
        </w:tcPr>
        <w:p w14:paraId="28B2833A" w14:textId="634E327B" w:rsidR="00AE035F" w:rsidRPr="00832B1C" w:rsidRDefault="00AE035F" w:rsidP="00256A04">
          <w:pPr>
            <w:pStyle w:val="Footer"/>
            <w:jc w:val="center"/>
            <w:rPr>
              <w:sz w:val="18"/>
              <w:szCs w:val="18"/>
              <w:lang w:val="es-ES_tradnl"/>
            </w:rPr>
          </w:pPr>
          <w:r w:rsidRPr="00832B1C">
            <w:rPr>
              <w:sz w:val="18"/>
              <w:lang w:val="es-ES_tradnl"/>
            </w:rPr>
            <w:t>ver [versión] del [fecha]</w:t>
          </w:r>
        </w:p>
      </w:tc>
      <w:tc>
        <w:tcPr>
          <w:tcW w:w="3685" w:type="dxa"/>
        </w:tcPr>
        <w:p w14:paraId="63611458" w14:textId="79F5C391" w:rsidR="00AE035F" w:rsidRPr="00832B1C" w:rsidRDefault="00AE035F" w:rsidP="00AE035F">
          <w:pPr>
            <w:pStyle w:val="Footer"/>
            <w:jc w:val="right"/>
            <w:rPr>
              <w:b/>
              <w:sz w:val="18"/>
              <w:szCs w:val="18"/>
              <w:lang w:val="es-ES_tradnl"/>
            </w:rPr>
          </w:pPr>
          <w:r w:rsidRPr="00832B1C">
            <w:rPr>
              <w:sz w:val="18"/>
              <w:lang w:val="es-ES_tradnl"/>
            </w:rPr>
            <w:t xml:space="preserve">Página </w:t>
          </w:r>
          <w:r w:rsidR="003B7321" w:rsidRPr="00832B1C">
            <w:rPr>
              <w:b/>
              <w:sz w:val="18"/>
              <w:lang w:val="es-ES_tradnl"/>
            </w:rPr>
            <w:fldChar w:fldCharType="begin"/>
          </w:r>
          <w:r w:rsidRPr="00832B1C">
            <w:rPr>
              <w:b/>
              <w:sz w:val="18"/>
              <w:lang w:val="es-ES_tradnl"/>
            </w:rPr>
            <w:instrText xml:space="preserve"> PAGE </w:instrText>
          </w:r>
          <w:r w:rsidR="003B7321" w:rsidRPr="00832B1C">
            <w:rPr>
              <w:b/>
              <w:sz w:val="18"/>
              <w:lang w:val="es-ES_tradnl"/>
            </w:rPr>
            <w:fldChar w:fldCharType="separate"/>
          </w:r>
          <w:r w:rsidR="00935E64">
            <w:rPr>
              <w:b/>
              <w:noProof/>
              <w:sz w:val="18"/>
              <w:lang w:val="es-ES_tradnl"/>
            </w:rPr>
            <w:t>4</w:t>
          </w:r>
          <w:r w:rsidR="003B7321" w:rsidRPr="00832B1C">
            <w:rPr>
              <w:b/>
              <w:sz w:val="18"/>
              <w:lang w:val="es-ES_tradnl"/>
            </w:rPr>
            <w:fldChar w:fldCharType="end"/>
          </w:r>
          <w:r w:rsidRPr="00832B1C">
            <w:rPr>
              <w:sz w:val="18"/>
              <w:lang w:val="es-ES_tradnl"/>
            </w:rPr>
            <w:t xml:space="preserve"> de </w:t>
          </w:r>
          <w:r w:rsidR="003B7321" w:rsidRPr="00832B1C">
            <w:rPr>
              <w:b/>
              <w:sz w:val="18"/>
              <w:lang w:val="es-ES_tradnl"/>
            </w:rPr>
            <w:fldChar w:fldCharType="begin"/>
          </w:r>
          <w:r w:rsidRPr="00832B1C">
            <w:rPr>
              <w:b/>
              <w:sz w:val="18"/>
              <w:lang w:val="es-ES_tradnl"/>
            </w:rPr>
            <w:instrText xml:space="preserve"> NUMPAGES  </w:instrText>
          </w:r>
          <w:r w:rsidR="003B7321" w:rsidRPr="00832B1C">
            <w:rPr>
              <w:b/>
              <w:sz w:val="18"/>
              <w:lang w:val="es-ES_tradnl"/>
            </w:rPr>
            <w:fldChar w:fldCharType="separate"/>
          </w:r>
          <w:r w:rsidR="00935E64">
            <w:rPr>
              <w:b/>
              <w:noProof/>
              <w:sz w:val="18"/>
              <w:lang w:val="es-ES_tradnl"/>
            </w:rPr>
            <w:t>5</w:t>
          </w:r>
          <w:r w:rsidR="003B7321" w:rsidRPr="00832B1C">
            <w:rPr>
              <w:b/>
              <w:sz w:val="18"/>
              <w:lang w:val="es-ES_tradnl"/>
            </w:rPr>
            <w:fldChar w:fldCharType="end"/>
          </w:r>
        </w:p>
      </w:tc>
    </w:tr>
  </w:tbl>
  <w:p w14:paraId="752F539A" w14:textId="60F9D665" w:rsidR="00AE035F" w:rsidRPr="00832B1C" w:rsidRDefault="00832B1C" w:rsidP="00832B1C">
    <w:pPr>
      <w:spacing w:after="0"/>
      <w:jc w:val="center"/>
      <w:rPr>
        <w:rFonts w:eastAsia="Times New Roman"/>
        <w:sz w:val="16"/>
        <w:szCs w:val="16"/>
        <w:lang w:val="es-ES_tradnl" w:eastAsia="ar-SA" w:bidi="ar-SA"/>
      </w:rPr>
    </w:pPr>
    <w:r w:rsidRPr="00832B1C">
      <w:rPr>
        <w:rFonts w:eastAsia="Times New Roman"/>
        <w:sz w:val="16"/>
        <w:szCs w:val="16"/>
        <w:lang w:val="es-ES_tradnl" w:eastAsia="ar-SA" w:bidi="ar-SA"/>
      </w:rPr>
      <w:t xml:space="preserve">©2023 Esta plantilla puede ser utilizada por los clientes de </w:t>
    </w:r>
    <w:proofErr w:type="spellStart"/>
    <w:r w:rsidRPr="00832B1C">
      <w:rPr>
        <w:rFonts w:eastAsia="Times New Roman"/>
        <w:sz w:val="16"/>
        <w:szCs w:val="16"/>
        <w:lang w:val="es-ES_tradnl" w:eastAsia="ar-SA" w:bidi="ar-SA"/>
      </w:rPr>
      <w:t>Advisera</w:t>
    </w:r>
    <w:proofErr w:type="spellEnd"/>
    <w:r w:rsidRPr="00832B1C">
      <w:rPr>
        <w:rFonts w:eastAsia="Times New Roman"/>
        <w:sz w:val="16"/>
        <w:szCs w:val="16"/>
        <w:lang w:val="es-ES_tradnl" w:eastAsia="ar-SA" w:bidi="ar-SA"/>
      </w:rPr>
      <w:t xml:space="preserve"> </w:t>
    </w:r>
    <w:proofErr w:type="spellStart"/>
    <w:r w:rsidRPr="00832B1C">
      <w:rPr>
        <w:rFonts w:eastAsia="Times New Roman"/>
        <w:sz w:val="16"/>
        <w:szCs w:val="16"/>
        <w:lang w:val="es-ES_tradnl" w:eastAsia="ar-SA" w:bidi="ar-SA"/>
      </w:rPr>
      <w:t>Expert</w:t>
    </w:r>
    <w:proofErr w:type="spellEnd"/>
    <w:r w:rsidRPr="00832B1C">
      <w:rPr>
        <w:rFonts w:eastAsia="Times New Roman"/>
        <w:sz w:val="16"/>
        <w:szCs w:val="16"/>
        <w:lang w:val="es-ES_tradnl" w:eastAsia="ar-SA" w:bidi="ar-SA"/>
      </w:rPr>
      <w:t xml:space="preserve"> </w:t>
    </w:r>
    <w:proofErr w:type="spellStart"/>
    <w:r w:rsidRPr="00832B1C">
      <w:rPr>
        <w:rFonts w:eastAsia="Times New Roman"/>
        <w:sz w:val="16"/>
        <w:szCs w:val="16"/>
        <w:lang w:val="es-ES_tradnl" w:eastAsia="ar-SA" w:bidi="ar-SA"/>
      </w:rPr>
      <w:t>Solutions</w:t>
    </w:r>
    <w:proofErr w:type="spellEnd"/>
    <w:r w:rsidRPr="00832B1C">
      <w:rPr>
        <w:rFonts w:eastAsia="Times New Roman"/>
        <w:sz w:val="16"/>
        <w:szCs w:val="16"/>
        <w:lang w:val="es-ES_tradnl" w:eastAsia="ar-SA" w:bidi="ar-SA"/>
      </w:rPr>
      <w:t xml:space="preserve"> </w:t>
    </w:r>
    <w:proofErr w:type="spellStart"/>
    <w:r w:rsidRPr="00832B1C">
      <w:rPr>
        <w:rFonts w:eastAsia="Times New Roman"/>
        <w:sz w:val="16"/>
        <w:szCs w:val="16"/>
        <w:lang w:val="es-ES_tradnl" w:eastAsia="ar-SA" w:bidi="ar-SA"/>
      </w:rPr>
      <w:t>Ltd</w:t>
    </w:r>
    <w:proofErr w:type="spellEnd"/>
    <w:r w:rsidRPr="00832B1C">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D7735" w14:textId="63B364BA" w:rsidR="00AE035F" w:rsidRPr="00832B1C" w:rsidRDefault="00832B1C" w:rsidP="00241F7E">
    <w:pPr>
      <w:spacing w:after="0"/>
      <w:jc w:val="center"/>
      <w:rPr>
        <w:rFonts w:eastAsia="Times New Roman"/>
        <w:sz w:val="16"/>
        <w:szCs w:val="16"/>
        <w:lang w:val="es-ES_tradnl" w:eastAsia="ar-SA" w:bidi="ar-SA"/>
      </w:rPr>
    </w:pPr>
    <w:r w:rsidRPr="00832B1C">
      <w:rPr>
        <w:rFonts w:eastAsia="Times New Roman"/>
        <w:sz w:val="16"/>
        <w:szCs w:val="16"/>
        <w:lang w:val="es-ES_tradnl" w:eastAsia="ar-SA" w:bidi="ar-SA"/>
      </w:rPr>
      <w:t xml:space="preserve">©2023 Esta plantilla puede ser utilizada por los clientes de </w:t>
    </w:r>
    <w:proofErr w:type="spellStart"/>
    <w:r w:rsidRPr="00832B1C">
      <w:rPr>
        <w:rFonts w:eastAsia="Times New Roman"/>
        <w:sz w:val="16"/>
        <w:szCs w:val="16"/>
        <w:lang w:val="es-ES_tradnl" w:eastAsia="ar-SA" w:bidi="ar-SA"/>
      </w:rPr>
      <w:t>Advisera</w:t>
    </w:r>
    <w:proofErr w:type="spellEnd"/>
    <w:r w:rsidRPr="00832B1C">
      <w:rPr>
        <w:rFonts w:eastAsia="Times New Roman"/>
        <w:sz w:val="16"/>
        <w:szCs w:val="16"/>
        <w:lang w:val="es-ES_tradnl" w:eastAsia="ar-SA" w:bidi="ar-SA"/>
      </w:rPr>
      <w:t xml:space="preserve"> </w:t>
    </w:r>
    <w:proofErr w:type="spellStart"/>
    <w:r w:rsidRPr="00832B1C">
      <w:rPr>
        <w:rFonts w:eastAsia="Times New Roman"/>
        <w:sz w:val="16"/>
        <w:szCs w:val="16"/>
        <w:lang w:val="es-ES_tradnl" w:eastAsia="ar-SA" w:bidi="ar-SA"/>
      </w:rPr>
      <w:t>Expert</w:t>
    </w:r>
    <w:proofErr w:type="spellEnd"/>
    <w:r w:rsidRPr="00832B1C">
      <w:rPr>
        <w:rFonts w:eastAsia="Times New Roman"/>
        <w:sz w:val="16"/>
        <w:szCs w:val="16"/>
        <w:lang w:val="es-ES_tradnl" w:eastAsia="ar-SA" w:bidi="ar-SA"/>
      </w:rPr>
      <w:t xml:space="preserve"> </w:t>
    </w:r>
    <w:proofErr w:type="spellStart"/>
    <w:r w:rsidRPr="00832B1C">
      <w:rPr>
        <w:rFonts w:eastAsia="Times New Roman"/>
        <w:sz w:val="16"/>
        <w:szCs w:val="16"/>
        <w:lang w:val="es-ES_tradnl" w:eastAsia="ar-SA" w:bidi="ar-SA"/>
      </w:rPr>
      <w:t>Solutions</w:t>
    </w:r>
    <w:proofErr w:type="spellEnd"/>
    <w:r w:rsidRPr="00832B1C">
      <w:rPr>
        <w:rFonts w:eastAsia="Times New Roman"/>
        <w:sz w:val="16"/>
        <w:szCs w:val="16"/>
        <w:lang w:val="es-ES_tradnl" w:eastAsia="ar-SA" w:bidi="ar-SA"/>
      </w:rPr>
      <w:t xml:space="preserve"> </w:t>
    </w:r>
    <w:proofErr w:type="spellStart"/>
    <w:r w:rsidRPr="00832B1C">
      <w:rPr>
        <w:rFonts w:eastAsia="Times New Roman"/>
        <w:sz w:val="16"/>
        <w:szCs w:val="16"/>
        <w:lang w:val="es-ES_tradnl" w:eastAsia="ar-SA" w:bidi="ar-SA"/>
      </w:rPr>
      <w:t>Ltd</w:t>
    </w:r>
    <w:proofErr w:type="spellEnd"/>
    <w:r w:rsidRPr="00832B1C">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8E765D" w14:textId="77777777" w:rsidR="00FC5A5F" w:rsidRDefault="00FC5A5F" w:rsidP="00AE035F">
      <w:pPr>
        <w:spacing w:after="0" w:line="240" w:lineRule="auto"/>
      </w:pPr>
      <w:r>
        <w:separator/>
      </w:r>
    </w:p>
  </w:footnote>
  <w:footnote w:type="continuationSeparator" w:id="0">
    <w:p w14:paraId="1D8F8643" w14:textId="77777777" w:rsidR="00FC5A5F" w:rsidRDefault="00FC5A5F" w:rsidP="00AE0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AE035F" w:rsidRPr="00832B1C" w14:paraId="5EDC8D06" w14:textId="77777777" w:rsidTr="00AE035F">
      <w:tc>
        <w:tcPr>
          <w:tcW w:w="6771" w:type="dxa"/>
        </w:tcPr>
        <w:p w14:paraId="3D53A787" w14:textId="372F5CA0" w:rsidR="00AE035F" w:rsidRPr="00832B1C" w:rsidRDefault="00AE035F" w:rsidP="00AE035F">
          <w:pPr>
            <w:pStyle w:val="Header"/>
            <w:spacing w:after="0"/>
            <w:rPr>
              <w:sz w:val="20"/>
              <w:szCs w:val="20"/>
              <w:lang w:val="es-ES_tradnl"/>
            </w:rPr>
          </w:pPr>
          <w:r w:rsidRPr="00832B1C">
            <w:rPr>
              <w:sz w:val="20"/>
              <w:lang w:val="es-ES_tradnl"/>
            </w:rPr>
            <w:t>[nombre de la organización]</w:t>
          </w:r>
        </w:p>
      </w:tc>
      <w:tc>
        <w:tcPr>
          <w:tcW w:w="2517" w:type="dxa"/>
        </w:tcPr>
        <w:p w14:paraId="4D4EB0AC" w14:textId="77777777" w:rsidR="00AE035F" w:rsidRPr="00832B1C" w:rsidRDefault="00AE035F" w:rsidP="00AE035F">
          <w:pPr>
            <w:pStyle w:val="Header"/>
            <w:spacing w:after="0"/>
            <w:jc w:val="right"/>
            <w:rPr>
              <w:sz w:val="20"/>
              <w:szCs w:val="20"/>
              <w:lang w:val="es-ES_tradnl"/>
            </w:rPr>
          </w:pPr>
          <w:r w:rsidRPr="00832B1C">
            <w:rPr>
              <w:sz w:val="20"/>
              <w:lang w:val="es-ES_tradnl"/>
            </w:rPr>
            <w:t>[nivel de confidencialidad]</w:t>
          </w:r>
        </w:p>
      </w:tc>
    </w:tr>
  </w:tbl>
  <w:p w14:paraId="4E1B1784" w14:textId="77777777" w:rsidR="00AE035F" w:rsidRPr="00832B1C" w:rsidRDefault="00AE035F" w:rsidP="00AE035F">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3" w15:restartNumberingAfterBreak="0">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4"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5" w15:restartNumberingAfterBreak="0">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6" w15:restartNumberingAfterBreak="0">
    <w:nsid w:val="4DA85C07"/>
    <w:multiLevelType w:val="hybridMultilevel"/>
    <w:tmpl w:val="6DD2760C"/>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7" w15:restartNumberingAfterBreak="0">
    <w:nsid w:val="4FBE7628"/>
    <w:multiLevelType w:val="hybridMultilevel"/>
    <w:tmpl w:val="726E84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9" w15:restartNumberingAfterBreak="0">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10" w15:restartNumberingAfterBreak="0">
    <w:nsid w:val="5E813449"/>
    <w:multiLevelType w:val="hybridMultilevel"/>
    <w:tmpl w:val="0EAE6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6"/>
  </w:num>
  <w:num w:numId="5">
    <w:abstractNumId w:val="11"/>
  </w:num>
  <w:num w:numId="6">
    <w:abstractNumId w:val="1"/>
  </w:num>
  <w:num w:numId="7">
    <w:abstractNumId w:val="8"/>
  </w:num>
  <w:num w:numId="8">
    <w:abstractNumId w:val="9"/>
  </w:num>
  <w:num w:numId="9">
    <w:abstractNumId w:val="3"/>
  </w:num>
  <w:num w:numId="10">
    <w:abstractNumId w:val="10"/>
  </w:num>
  <w:num w:numId="11">
    <w:abstractNumId w:val="4"/>
  </w:num>
  <w:num w:numId="12">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6F7E"/>
    <w:rsid w:val="0007717B"/>
    <w:rsid w:val="000A10A4"/>
    <w:rsid w:val="000B3DA3"/>
    <w:rsid w:val="000C0DC6"/>
    <w:rsid w:val="000C1731"/>
    <w:rsid w:val="0012693F"/>
    <w:rsid w:val="00131E09"/>
    <w:rsid w:val="00161952"/>
    <w:rsid w:val="0017399D"/>
    <w:rsid w:val="001B6111"/>
    <w:rsid w:val="001D4F9E"/>
    <w:rsid w:val="002256B3"/>
    <w:rsid w:val="00241F7E"/>
    <w:rsid w:val="00256A04"/>
    <w:rsid w:val="002651A5"/>
    <w:rsid w:val="002703D8"/>
    <w:rsid w:val="00291D00"/>
    <w:rsid w:val="00293195"/>
    <w:rsid w:val="003023DA"/>
    <w:rsid w:val="00321278"/>
    <w:rsid w:val="00321834"/>
    <w:rsid w:val="00356477"/>
    <w:rsid w:val="003B7321"/>
    <w:rsid w:val="003F71AD"/>
    <w:rsid w:val="00406C2A"/>
    <w:rsid w:val="00412B9F"/>
    <w:rsid w:val="00494B5D"/>
    <w:rsid w:val="004B1DE0"/>
    <w:rsid w:val="00507BC7"/>
    <w:rsid w:val="00517BA1"/>
    <w:rsid w:val="00520724"/>
    <w:rsid w:val="0053648E"/>
    <w:rsid w:val="00540370"/>
    <w:rsid w:val="00570A8D"/>
    <w:rsid w:val="005E3A88"/>
    <w:rsid w:val="00606F05"/>
    <w:rsid w:val="006273A4"/>
    <w:rsid w:val="006502A4"/>
    <w:rsid w:val="00651375"/>
    <w:rsid w:val="00687C6E"/>
    <w:rsid w:val="00687CEE"/>
    <w:rsid w:val="006B096D"/>
    <w:rsid w:val="006D3EBC"/>
    <w:rsid w:val="00741559"/>
    <w:rsid w:val="007C3F3D"/>
    <w:rsid w:val="007D2DF9"/>
    <w:rsid w:val="00800846"/>
    <w:rsid w:val="00802752"/>
    <w:rsid w:val="00832B1C"/>
    <w:rsid w:val="00834794"/>
    <w:rsid w:val="00843835"/>
    <w:rsid w:val="008604BA"/>
    <w:rsid w:val="008A19DE"/>
    <w:rsid w:val="008C4F31"/>
    <w:rsid w:val="008D4217"/>
    <w:rsid w:val="008F12BD"/>
    <w:rsid w:val="008F61ED"/>
    <w:rsid w:val="00927DFD"/>
    <w:rsid w:val="00935E64"/>
    <w:rsid w:val="00955EA1"/>
    <w:rsid w:val="00960495"/>
    <w:rsid w:val="009616D7"/>
    <w:rsid w:val="00964210"/>
    <w:rsid w:val="0097030A"/>
    <w:rsid w:val="009C470E"/>
    <w:rsid w:val="009E1428"/>
    <w:rsid w:val="009E77E6"/>
    <w:rsid w:val="009F3AFC"/>
    <w:rsid w:val="00A02CAF"/>
    <w:rsid w:val="00A36DA4"/>
    <w:rsid w:val="00AA2AE9"/>
    <w:rsid w:val="00AA492B"/>
    <w:rsid w:val="00AC7B98"/>
    <w:rsid w:val="00AD6E54"/>
    <w:rsid w:val="00AE035F"/>
    <w:rsid w:val="00AE456F"/>
    <w:rsid w:val="00AE69F6"/>
    <w:rsid w:val="00B12669"/>
    <w:rsid w:val="00B225EF"/>
    <w:rsid w:val="00BB1F88"/>
    <w:rsid w:val="00BB66F0"/>
    <w:rsid w:val="00BD0724"/>
    <w:rsid w:val="00C028C0"/>
    <w:rsid w:val="00C34F40"/>
    <w:rsid w:val="00C47B89"/>
    <w:rsid w:val="00CA23AF"/>
    <w:rsid w:val="00CD1E63"/>
    <w:rsid w:val="00CD3584"/>
    <w:rsid w:val="00CF739D"/>
    <w:rsid w:val="00D15AE0"/>
    <w:rsid w:val="00D301A4"/>
    <w:rsid w:val="00D318C3"/>
    <w:rsid w:val="00D3674A"/>
    <w:rsid w:val="00D45AF7"/>
    <w:rsid w:val="00D72078"/>
    <w:rsid w:val="00D94B43"/>
    <w:rsid w:val="00E00192"/>
    <w:rsid w:val="00E46AD9"/>
    <w:rsid w:val="00E82B50"/>
    <w:rsid w:val="00EA129F"/>
    <w:rsid w:val="00EE4DB6"/>
    <w:rsid w:val="00F359F1"/>
    <w:rsid w:val="00F3677B"/>
    <w:rsid w:val="00F51CAB"/>
    <w:rsid w:val="00F61E7D"/>
    <w:rsid w:val="00F66238"/>
    <w:rsid w:val="00F854A4"/>
    <w:rsid w:val="00F86933"/>
    <w:rsid w:val="00F90247"/>
    <w:rsid w:val="00FC5A5F"/>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B10DEC"/>
  <w15:docId w15:val="{3A351E38-539C-429B-BA57-86205C4F8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6F05"/>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606F05"/>
    <w:rPr>
      <w:sz w:val="16"/>
      <w:szCs w:val="16"/>
      <w:lang w:val="es-ES_tradnl"/>
    </w:rPr>
  </w:style>
  <w:style w:type="paragraph" w:styleId="CommentText">
    <w:name w:val="annotation text"/>
    <w:basedOn w:val="Normal"/>
    <w:link w:val="CommentTextChar"/>
    <w:uiPriority w:val="99"/>
    <w:unhideWhenUsed/>
    <w:rsid w:val="00606F05"/>
    <w:rPr>
      <w:sz w:val="20"/>
      <w:szCs w:val="20"/>
      <w:lang w:val="es-ES_tradnl"/>
    </w:rPr>
  </w:style>
  <w:style w:type="character" w:customStyle="1" w:styleId="CommentTextChar">
    <w:name w:val="Comment Text Char"/>
    <w:basedOn w:val="DefaultParagraphFont"/>
    <w:link w:val="CommentText"/>
    <w:uiPriority w:val="99"/>
    <w:rsid w:val="00606F05"/>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3023DA"/>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0B3DA3"/>
    <w:pPr>
      <w:ind w:left="720"/>
      <w:contextualSpacing/>
    </w:pPr>
  </w:style>
  <w:style w:type="paragraph" w:styleId="Revision">
    <w:name w:val="Revision"/>
    <w:hidden/>
    <w:uiPriority w:val="99"/>
    <w:semiHidden/>
    <w:rsid w:val="00802752"/>
    <w:rPr>
      <w:sz w:val="22"/>
      <w:szCs w:val="22"/>
    </w:rPr>
  </w:style>
  <w:style w:type="paragraph" w:styleId="NoSpacing">
    <w:name w:val="No Spacing"/>
    <w:uiPriority w:val="1"/>
    <w:qFormat/>
    <w:rsid w:val="002651A5"/>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00241">
      <w:bodyDiv w:val="1"/>
      <w:marLeft w:val="0"/>
      <w:marRight w:val="0"/>
      <w:marTop w:val="0"/>
      <w:marBottom w:val="0"/>
      <w:divBdr>
        <w:top w:val="none" w:sz="0" w:space="0" w:color="auto"/>
        <w:left w:val="none" w:sz="0" w:space="0" w:color="auto"/>
        <w:bottom w:val="none" w:sz="0" w:space="0" w:color="auto"/>
        <w:right w:val="none" w:sz="0" w:space="0" w:color="auto"/>
      </w:divBdr>
    </w:div>
    <w:div w:id="247429353">
      <w:bodyDiv w:val="1"/>
      <w:marLeft w:val="0"/>
      <w:marRight w:val="0"/>
      <w:marTop w:val="0"/>
      <w:marBottom w:val="0"/>
      <w:divBdr>
        <w:top w:val="none" w:sz="0" w:space="0" w:color="auto"/>
        <w:left w:val="none" w:sz="0" w:space="0" w:color="auto"/>
        <w:bottom w:val="none" w:sz="0" w:space="0" w:color="auto"/>
        <w:right w:val="none" w:sz="0" w:space="0" w:color="auto"/>
      </w:divBdr>
    </w:div>
    <w:div w:id="812136471">
      <w:bodyDiv w:val="1"/>
      <w:marLeft w:val="0"/>
      <w:marRight w:val="0"/>
      <w:marTop w:val="0"/>
      <w:marBottom w:val="0"/>
      <w:divBdr>
        <w:top w:val="none" w:sz="0" w:space="0" w:color="auto"/>
        <w:left w:val="none" w:sz="0" w:space="0" w:color="auto"/>
        <w:bottom w:val="none" w:sz="0" w:space="0" w:color="auto"/>
        <w:right w:val="none" w:sz="0" w:space="0" w:color="auto"/>
      </w:divBdr>
    </w:div>
    <w:div w:id="1504122072">
      <w:bodyDiv w:val="1"/>
      <w:marLeft w:val="0"/>
      <w:marRight w:val="0"/>
      <w:marTop w:val="0"/>
      <w:marBottom w:val="0"/>
      <w:divBdr>
        <w:top w:val="none" w:sz="0" w:space="0" w:color="auto"/>
        <w:left w:val="none" w:sz="0" w:space="0" w:color="auto"/>
        <w:bottom w:val="none" w:sz="0" w:space="0" w:color="auto"/>
        <w:right w:val="none" w:sz="0" w:space="0" w:color="auto"/>
      </w:divBdr>
    </w:div>
    <w:div w:id="1538159304">
      <w:bodyDiv w:val="1"/>
      <w:marLeft w:val="0"/>
      <w:marRight w:val="0"/>
      <w:marTop w:val="0"/>
      <w:marBottom w:val="0"/>
      <w:divBdr>
        <w:top w:val="none" w:sz="0" w:space="0" w:color="auto"/>
        <w:left w:val="none" w:sz="0" w:space="0" w:color="auto"/>
        <w:bottom w:val="none" w:sz="0" w:space="0" w:color="auto"/>
        <w:right w:val="none" w:sz="0" w:space="0" w:color="auto"/>
      </w:divBdr>
    </w:div>
    <w:div w:id="173369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marketplace.advisera.com/search?dynamic=1&amp;tid=126,127,169,14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58966-8B88-452D-A97F-2F203AB48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914</Words>
  <Characters>5040</Characters>
  <Application>Microsoft Office Word</Application>
  <DocSecurity>0</DocSecurity>
  <Lines>280</Lines>
  <Paragraphs>160</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Procedimiento para auditoría interna</vt:lpstr>
      <vt:lpstr>Procedimiento para Auditoría interna</vt:lpstr>
      <vt:lpstr>Procedure for Internal Audit</vt:lpstr>
    </vt:vector>
  </TitlesOfParts>
  <Company>Advisera Expert Solutions Ltd</Company>
  <LinksUpToDate>false</LinksUpToDate>
  <CharactersWithSpaces>5794</CharactersWithSpaces>
  <SharedDoc>false</SharedDoc>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auditoría interna</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2024-01-15T07:17:00Z</dcterms:created>
  <dcterms:modified xsi:type="dcterms:W3CDTF">2024-01-15T18:35:00Z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b584bc6477a9db83eff8b240c23dd43aaece9f75dedd112027e812003e182527</vt:lpwstr>
  </property>
</Properties>
</file>