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3B73E" w14:textId="70697732" w:rsidR="00B723AF" w:rsidRDefault="00B723AF" w:rsidP="00B723AF">
      <w:pPr>
        <w:jc w:val="center"/>
      </w:pPr>
      <w:r>
        <w:t>** VERSIÓN DE MUESTRA GRATIS **</w:t>
      </w:r>
    </w:p>
    <w:p w14:paraId="44C73167" w14:textId="77777777" w:rsidR="001606DF" w:rsidRDefault="001606DF" w:rsidP="001606DF">
      <w:pPr>
        <w:jc w:val="center"/>
        <w:rPr>
          <w:lang w:val="es-ES_tradnl"/>
        </w:rPr>
      </w:pPr>
      <w:r>
        <w:rPr>
          <w:lang w:val="es-ES_tradnl"/>
        </w:rPr>
        <w:t>Gracias por descargar la vista previa gratuita del Paquete Premium de documentos sobre ISO 27001 e ISO 22301.</w:t>
      </w:r>
    </w:p>
    <w:p w14:paraId="4B266762" w14:textId="32DA8A40" w:rsidR="00BC6ED3" w:rsidRPr="00A001B1" w:rsidRDefault="00BB6E42" w:rsidP="00BC6ED3">
      <w:pPr>
        <w:rPr>
          <w:b/>
          <w:sz w:val="28"/>
          <w:szCs w:val="28"/>
          <w:lang w:val="es-ES_tradnl"/>
        </w:rPr>
      </w:pPr>
      <w:commentRangeStart w:id="0"/>
      <w:r w:rsidRPr="00A001B1">
        <w:rPr>
          <w:b/>
          <w:sz w:val="28"/>
          <w:lang w:val="es-ES_tradnl"/>
        </w:rPr>
        <w:t>Apéndice 1 –</w:t>
      </w:r>
      <w:r w:rsidR="00BC6ED3" w:rsidRPr="00A001B1">
        <w:rPr>
          <w:b/>
          <w:sz w:val="28"/>
          <w:lang w:val="es-ES_tradnl"/>
        </w:rPr>
        <w:t xml:space="preserve"> Lista de requisitos legales, normativos</w:t>
      </w:r>
      <w:r w:rsidR="0014414F" w:rsidRPr="00A001B1">
        <w:rPr>
          <w:b/>
          <w:sz w:val="28"/>
          <w:lang w:val="es-ES_tradnl"/>
        </w:rPr>
        <w:t>, contractuales y de otra índole</w:t>
      </w:r>
      <w:commentRangeEnd w:id="0"/>
      <w:r w:rsidR="00A001B1" w:rsidRPr="00A001B1">
        <w:rPr>
          <w:rStyle w:val="CommentReference"/>
        </w:rPr>
        <w:commentReference w:id="0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1"/>
        <w:gridCol w:w="2033"/>
        <w:gridCol w:w="1649"/>
        <w:gridCol w:w="1265"/>
        <w:gridCol w:w="1634"/>
      </w:tblGrid>
      <w:tr w:rsidR="003B0BC3" w:rsidRPr="00A001B1" w14:paraId="0AD634E1" w14:textId="77777777" w:rsidTr="00E6262F">
        <w:tc>
          <w:tcPr>
            <w:tcW w:w="2516" w:type="dxa"/>
            <w:shd w:val="clear" w:color="auto" w:fill="D9D9D9"/>
          </w:tcPr>
          <w:p w14:paraId="1B59006F" w14:textId="77777777" w:rsidR="003B0BC3" w:rsidRPr="00A001B1" w:rsidRDefault="003B0BC3" w:rsidP="0074517F">
            <w:pPr>
              <w:rPr>
                <w:b/>
                <w:i/>
                <w:lang w:val="es-ES_tradnl"/>
              </w:rPr>
            </w:pPr>
            <w:commentRangeStart w:id="1"/>
            <w:commentRangeStart w:id="2"/>
            <w:r w:rsidRPr="00A001B1">
              <w:rPr>
                <w:b/>
                <w:i/>
                <w:lang w:val="es-ES_tradnl"/>
              </w:rPr>
              <w:t>Requisito</w:t>
            </w:r>
            <w:commentRangeEnd w:id="1"/>
            <w:commentRangeEnd w:id="2"/>
            <w:r w:rsidR="00A001B1" w:rsidRPr="00A001B1">
              <w:rPr>
                <w:rStyle w:val="CommentReference"/>
              </w:rPr>
              <w:commentReference w:id="1"/>
            </w:r>
            <w:r w:rsidR="00A001B1" w:rsidRPr="00A001B1">
              <w:rPr>
                <w:rStyle w:val="CommentReference"/>
              </w:rPr>
              <w:commentReference w:id="2"/>
            </w:r>
          </w:p>
        </w:tc>
        <w:tc>
          <w:tcPr>
            <w:tcW w:w="2080" w:type="dxa"/>
            <w:shd w:val="clear" w:color="auto" w:fill="D9D9D9"/>
          </w:tcPr>
          <w:p w14:paraId="40726709" w14:textId="77777777" w:rsidR="003B0BC3" w:rsidRPr="00A001B1" w:rsidRDefault="003B0BC3" w:rsidP="0074517F">
            <w:pPr>
              <w:rPr>
                <w:b/>
                <w:i/>
                <w:lang w:val="es-ES_tradnl"/>
              </w:rPr>
            </w:pPr>
            <w:r w:rsidRPr="00A001B1">
              <w:rPr>
                <w:b/>
                <w:i/>
                <w:lang w:val="es-ES_tradnl"/>
              </w:rPr>
              <w:t>Documento que impone el requisito</w:t>
            </w:r>
          </w:p>
        </w:tc>
        <w:tc>
          <w:tcPr>
            <w:tcW w:w="1660" w:type="dxa"/>
            <w:shd w:val="clear" w:color="auto" w:fill="D9D9D9"/>
          </w:tcPr>
          <w:p w14:paraId="7FE78D65" w14:textId="77777777" w:rsidR="003B0BC3" w:rsidRPr="00A001B1" w:rsidRDefault="003B0BC3" w:rsidP="003B0BC3">
            <w:pPr>
              <w:rPr>
                <w:b/>
                <w:i/>
                <w:lang w:val="es-ES_tradnl"/>
              </w:rPr>
            </w:pPr>
            <w:r w:rsidRPr="00A001B1">
              <w:rPr>
                <w:b/>
                <w:i/>
                <w:lang w:val="es-ES_tradnl"/>
              </w:rPr>
              <w:t>Persona responsable del cumplimiento</w:t>
            </w:r>
          </w:p>
        </w:tc>
        <w:tc>
          <w:tcPr>
            <w:tcW w:w="1320" w:type="dxa"/>
            <w:shd w:val="clear" w:color="auto" w:fill="D9D9D9"/>
          </w:tcPr>
          <w:p w14:paraId="712866AE" w14:textId="334ED224" w:rsidR="003B0BC3" w:rsidRPr="00A001B1" w:rsidRDefault="00B723AF" w:rsidP="0074517F">
            <w:p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  <w:tc>
          <w:tcPr>
            <w:tcW w:w="1712" w:type="dxa"/>
            <w:shd w:val="clear" w:color="auto" w:fill="D9D9D9"/>
          </w:tcPr>
          <w:p w14:paraId="35F81F51" w14:textId="09831E3B" w:rsidR="003B0BC3" w:rsidRPr="00A001B1" w:rsidRDefault="00B723AF" w:rsidP="0074517F">
            <w:p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</w:tr>
      <w:tr w:rsidR="00A001B1" w:rsidRPr="00A001B1" w14:paraId="4DF87768" w14:textId="77777777" w:rsidTr="00E6262F">
        <w:tc>
          <w:tcPr>
            <w:tcW w:w="2516" w:type="dxa"/>
          </w:tcPr>
          <w:p w14:paraId="56B75608" w14:textId="61F61427" w:rsidR="00A001B1" w:rsidRPr="00A001B1" w:rsidRDefault="00B723AF" w:rsidP="00A001B1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080" w:type="dxa"/>
          </w:tcPr>
          <w:p w14:paraId="526C56E2" w14:textId="3C4C941A" w:rsidR="00A001B1" w:rsidRPr="00A001B1" w:rsidRDefault="00B723AF" w:rsidP="00A001B1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60" w:type="dxa"/>
          </w:tcPr>
          <w:p w14:paraId="214DFE1C" w14:textId="75C63889" w:rsidR="00A001B1" w:rsidRPr="00A001B1" w:rsidRDefault="00B723AF" w:rsidP="00A001B1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320" w:type="dxa"/>
          </w:tcPr>
          <w:p w14:paraId="481A4220" w14:textId="05EDAFAD" w:rsidR="00A001B1" w:rsidRPr="00A001B1" w:rsidRDefault="00B723AF" w:rsidP="00A001B1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712" w:type="dxa"/>
          </w:tcPr>
          <w:p w14:paraId="3267AA2E" w14:textId="6EAF7116" w:rsidR="00A001B1" w:rsidRPr="00A001B1" w:rsidRDefault="00B723AF" w:rsidP="00A001B1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001B1" w:rsidRPr="00A001B1" w14:paraId="2EEA730B" w14:textId="77777777" w:rsidTr="00E6262F">
        <w:tc>
          <w:tcPr>
            <w:tcW w:w="2516" w:type="dxa"/>
          </w:tcPr>
          <w:p w14:paraId="5009C2AC" w14:textId="0AE35BC0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217E1DEC" w14:textId="5EF57DAE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7E4EAD9D" w14:textId="715B8475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2B6759CC" w14:textId="47505F0E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36ECA108" w14:textId="2F9A237E" w:rsidR="00A001B1" w:rsidRPr="00A001B1" w:rsidRDefault="00A001B1" w:rsidP="00A001B1">
            <w:pPr>
              <w:rPr>
                <w:lang w:val="es-ES_tradnl"/>
              </w:rPr>
            </w:pPr>
          </w:p>
        </w:tc>
      </w:tr>
      <w:tr w:rsidR="00A001B1" w:rsidRPr="00A001B1" w14:paraId="6DE9DD93" w14:textId="77777777" w:rsidTr="00E6262F">
        <w:tc>
          <w:tcPr>
            <w:tcW w:w="2516" w:type="dxa"/>
          </w:tcPr>
          <w:p w14:paraId="734C3D3E" w14:textId="0CDB0B68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4ED661F8" w14:textId="2D3607EE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1179370C" w14:textId="736CBA5A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72417390" w14:textId="2B36E144" w:rsidR="00A001B1" w:rsidRPr="00A001B1" w:rsidRDefault="00A001B1" w:rsidP="00A001B1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53FB61F5" w14:textId="6A7525C5" w:rsidR="00A001B1" w:rsidRPr="00A001B1" w:rsidRDefault="00A001B1" w:rsidP="00A001B1">
            <w:pPr>
              <w:rPr>
                <w:lang w:val="es-ES_tradnl"/>
              </w:rPr>
            </w:pPr>
          </w:p>
        </w:tc>
      </w:tr>
      <w:tr w:rsidR="00E6262F" w:rsidRPr="00A001B1" w14:paraId="68DE7EE2" w14:textId="77777777" w:rsidTr="00E6262F">
        <w:tc>
          <w:tcPr>
            <w:tcW w:w="2516" w:type="dxa"/>
          </w:tcPr>
          <w:p w14:paraId="3FE64DFC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014A8083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2230CB67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44F7EF88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76AD13D3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1F59C215" w14:textId="77777777" w:rsidTr="00E6262F">
        <w:tc>
          <w:tcPr>
            <w:tcW w:w="2516" w:type="dxa"/>
          </w:tcPr>
          <w:p w14:paraId="3AB6A069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0B349CBC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7C6DA1CC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14E51695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33A01531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034E6205" w14:textId="77777777" w:rsidTr="00E6262F">
        <w:tc>
          <w:tcPr>
            <w:tcW w:w="2516" w:type="dxa"/>
          </w:tcPr>
          <w:p w14:paraId="51776BD5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6D7099CD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13C93BFF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2A0F561E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29678462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78F78E12" w14:textId="77777777" w:rsidTr="00E6262F">
        <w:tc>
          <w:tcPr>
            <w:tcW w:w="2516" w:type="dxa"/>
          </w:tcPr>
          <w:p w14:paraId="7113190E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04B5139F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31BE6399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6FFFBE32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4130674B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09E537A1" w14:textId="77777777" w:rsidTr="00E6262F">
        <w:tc>
          <w:tcPr>
            <w:tcW w:w="2516" w:type="dxa"/>
          </w:tcPr>
          <w:p w14:paraId="4C1242F9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73A01CCD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607DD636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568FCBA1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6583BC8C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6A1E2CC5" w14:textId="77777777" w:rsidTr="00E6262F">
        <w:tc>
          <w:tcPr>
            <w:tcW w:w="2516" w:type="dxa"/>
          </w:tcPr>
          <w:p w14:paraId="3993DD20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7896F2F5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51F39524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08AD74E7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016A67D6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15716E12" w14:textId="77777777" w:rsidTr="00E6262F">
        <w:tc>
          <w:tcPr>
            <w:tcW w:w="2516" w:type="dxa"/>
          </w:tcPr>
          <w:p w14:paraId="22A86BF8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3242C556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46994F94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028ECAB8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3B03A22D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64CB22B7" w14:textId="77777777" w:rsidTr="00E6262F">
        <w:tc>
          <w:tcPr>
            <w:tcW w:w="2516" w:type="dxa"/>
          </w:tcPr>
          <w:p w14:paraId="3B986B3A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61565CDF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4935B7D2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2CD9C0D7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38C7D1DF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4FC400DA" w14:textId="77777777" w:rsidTr="00E6262F">
        <w:tc>
          <w:tcPr>
            <w:tcW w:w="2516" w:type="dxa"/>
          </w:tcPr>
          <w:p w14:paraId="20AEE5F3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70B85126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6A0E0FA5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387B1C10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65F05399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5BB9B6CA" w14:textId="77777777" w:rsidTr="00E6262F">
        <w:tc>
          <w:tcPr>
            <w:tcW w:w="2516" w:type="dxa"/>
          </w:tcPr>
          <w:p w14:paraId="2D619718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13EE3CC7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359E5597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16465DA5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248349FA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39464664" w14:textId="77777777" w:rsidTr="00E6262F">
        <w:tc>
          <w:tcPr>
            <w:tcW w:w="2516" w:type="dxa"/>
          </w:tcPr>
          <w:p w14:paraId="7EA63B58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4A3FA89D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07345C71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7ECB0083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4CDF9AE6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  <w:tr w:rsidR="00E6262F" w:rsidRPr="00A001B1" w14:paraId="1528B34A" w14:textId="77777777" w:rsidTr="00E6262F">
        <w:tc>
          <w:tcPr>
            <w:tcW w:w="2516" w:type="dxa"/>
          </w:tcPr>
          <w:p w14:paraId="58074630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2080" w:type="dxa"/>
          </w:tcPr>
          <w:p w14:paraId="2A1C93CE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660" w:type="dxa"/>
          </w:tcPr>
          <w:p w14:paraId="255EFCAF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320" w:type="dxa"/>
          </w:tcPr>
          <w:p w14:paraId="48109DEA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  <w:tc>
          <w:tcPr>
            <w:tcW w:w="1712" w:type="dxa"/>
          </w:tcPr>
          <w:p w14:paraId="4086F9C4" w14:textId="77777777" w:rsidR="00E6262F" w:rsidRPr="00A001B1" w:rsidRDefault="00E6262F" w:rsidP="00E6262F">
            <w:pPr>
              <w:rPr>
                <w:lang w:val="es-ES_tradnl"/>
              </w:rPr>
            </w:pPr>
          </w:p>
        </w:tc>
      </w:tr>
    </w:tbl>
    <w:p w14:paraId="68F365BB" w14:textId="77777777" w:rsidR="00B723AF" w:rsidRDefault="00B723AF" w:rsidP="00B723AF">
      <w:pPr>
        <w:spacing w:line="240" w:lineRule="auto"/>
        <w:jc w:val="center"/>
        <w:rPr>
          <w:rFonts w:eastAsiaTheme="minorEastAsia"/>
          <w:lang w:eastAsia="en-US"/>
        </w:rPr>
      </w:pPr>
    </w:p>
    <w:p w14:paraId="073A76FC" w14:textId="77777777" w:rsidR="00B723AF" w:rsidRDefault="00B723AF" w:rsidP="00B723AF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41ACDA21" w14:textId="77777777" w:rsidR="001606DF" w:rsidRDefault="001606DF" w:rsidP="001606DF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>Si ha decidido que el Paquete Premium de documentos sobre ISO 27001 e ISO 22301 es la mejor elección para su compañía, consulte la siguiente tabla para elegir el paquete de documentos con el nivel de soporte experto adecuado.</w:t>
      </w:r>
    </w:p>
    <w:p w14:paraId="1AF4962C" w14:textId="77777777" w:rsidR="00B723AF" w:rsidRDefault="00B723AF" w:rsidP="00B723AF">
      <w:pPr>
        <w:spacing w:line="240" w:lineRule="auto"/>
        <w:rPr>
          <w:rFonts w:eastAsiaTheme="minorEastAsia"/>
          <w:lang w:eastAsia="en-US"/>
        </w:rPr>
      </w:pPr>
      <w:bookmarkStart w:id="3" w:name="_GoBack"/>
      <w:bookmarkEnd w:id="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1933"/>
        <w:gridCol w:w="1933"/>
        <w:gridCol w:w="1934"/>
      </w:tblGrid>
      <w:tr w:rsidR="00B723AF" w:rsidRPr="006A2B6E" w14:paraId="65AA8B2C" w14:textId="77777777" w:rsidTr="006F49CA">
        <w:tc>
          <w:tcPr>
            <w:tcW w:w="3150" w:type="dxa"/>
            <w:vAlign w:val="center"/>
          </w:tcPr>
          <w:p w14:paraId="5E36AC76" w14:textId="77777777" w:rsidR="00B723AF" w:rsidRPr="006A2B6E" w:rsidRDefault="00B723AF" w:rsidP="006F49CA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933" w:type="dxa"/>
            <w:vAlign w:val="center"/>
          </w:tcPr>
          <w:p w14:paraId="72832260" w14:textId="77777777" w:rsidR="00B723AF" w:rsidRPr="006A2B6E" w:rsidRDefault="00B723AF" w:rsidP="006F49C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1933" w:type="dxa"/>
            <w:vAlign w:val="center"/>
          </w:tcPr>
          <w:p w14:paraId="2BCAB237" w14:textId="77777777" w:rsidR="00B723AF" w:rsidRPr="006A2B6E" w:rsidRDefault="00B723AF" w:rsidP="006F49C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  <w:tc>
          <w:tcPr>
            <w:tcW w:w="1934" w:type="dxa"/>
            <w:vAlign w:val="center"/>
          </w:tcPr>
          <w:p w14:paraId="1A23ACD8" w14:textId="77777777" w:rsidR="00B723AF" w:rsidRPr="006A2B6E" w:rsidRDefault="00B723AF" w:rsidP="006F49C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superior</w:t>
            </w:r>
          </w:p>
        </w:tc>
      </w:tr>
      <w:tr w:rsidR="00B723AF" w:rsidRPr="006A2B6E" w14:paraId="32336AA8" w14:textId="77777777" w:rsidTr="006F49CA">
        <w:tc>
          <w:tcPr>
            <w:tcW w:w="3150" w:type="dxa"/>
            <w:vAlign w:val="center"/>
          </w:tcPr>
          <w:p w14:paraId="5AA9F35F" w14:textId="77777777" w:rsidR="00B723AF" w:rsidRPr="006A2B6E" w:rsidRDefault="00B723AF" w:rsidP="006F49C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1933" w:type="dxa"/>
            <w:vAlign w:val="center"/>
          </w:tcPr>
          <w:p w14:paraId="44EA5BED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$997</w:t>
            </w:r>
          </w:p>
        </w:tc>
        <w:tc>
          <w:tcPr>
            <w:tcW w:w="1933" w:type="dxa"/>
            <w:vAlign w:val="center"/>
          </w:tcPr>
          <w:p w14:paraId="6DD579D2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$1497</w:t>
            </w:r>
          </w:p>
        </w:tc>
        <w:tc>
          <w:tcPr>
            <w:tcW w:w="1934" w:type="dxa"/>
            <w:vAlign w:val="center"/>
          </w:tcPr>
          <w:p w14:paraId="31AF6E9E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$2497</w:t>
            </w:r>
          </w:p>
        </w:tc>
      </w:tr>
      <w:tr w:rsidR="00B723AF" w:rsidRPr="006A2B6E" w14:paraId="0EAB4B93" w14:textId="77777777" w:rsidTr="006F49CA">
        <w:tc>
          <w:tcPr>
            <w:tcW w:w="3150" w:type="dxa"/>
            <w:shd w:val="clear" w:color="auto" w:fill="F2F2F2"/>
            <w:vAlign w:val="center"/>
          </w:tcPr>
          <w:p w14:paraId="798F7EE7" w14:textId="77777777" w:rsidR="00B723AF" w:rsidRPr="006A2B6E" w:rsidRDefault="00B723AF" w:rsidP="006F49CA">
            <w:pPr>
              <w:pStyle w:val="NoSpacing"/>
              <w:rPr>
                <w:b/>
              </w:rPr>
            </w:pPr>
            <w:r w:rsidRPr="006A2B6E">
              <w:rPr>
                <w:b/>
              </w:rPr>
              <w:t>64 plantillas de documentos que cumplen con ISO 27001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10455E3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6E5FA394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661354DB" w14:textId="77777777" w:rsidR="00B723AF" w:rsidRPr="006A2B6E" w:rsidRDefault="00B723AF" w:rsidP="006F49CA">
            <w:pPr>
              <w:pStyle w:val="NoSpacing"/>
              <w:jc w:val="center"/>
              <w:rPr>
                <w:rFonts w:ascii="Nirmala UI" w:hAnsi="Nirmala UI" w:cs="Nirmala UI"/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23AF" w:rsidRPr="006A2B6E" w14:paraId="1C2C0342" w14:textId="77777777" w:rsidTr="006F49CA">
        <w:tc>
          <w:tcPr>
            <w:tcW w:w="3150" w:type="dxa"/>
            <w:vAlign w:val="center"/>
          </w:tcPr>
          <w:p w14:paraId="5C7EFD19" w14:textId="77777777" w:rsidR="00B723AF" w:rsidRPr="006A2B6E" w:rsidRDefault="00B723AF" w:rsidP="006F49C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1933" w:type="dxa"/>
            <w:vAlign w:val="center"/>
          </w:tcPr>
          <w:p w14:paraId="0EC098DA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0DB4A4D6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66245DB6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23AF" w:rsidRPr="006A2B6E" w14:paraId="00D247FC" w14:textId="77777777" w:rsidTr="006F49CA">
        <w:tc>
          <w:tcPr>
            <w:tcW w:w="3150" w:type="dxa"/>
            <w:shd w:val="clear" w:color="auto" w:fill="F2F2F2"/>
            <w:vAlign w:val="center"/>
          </w:tcPr>
          <w:p w14:paraId="5F85C348" w14:textId="77777777" w:rsidR="00B723AF" w:rsidRPr="006A2B6E" w:rsidRDefault="00B723AF" w:rsidP="006F49C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Plantillas de documentos actualizadas a la versión ISO 27001:2022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9A185DD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3499278F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28F5C3B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23AF" w:rsidRPr="006A2B6E" w14:paraId="72803500" w14:textId="77777777" w:rsidTr="006F49CA">
        <w:tc>
          <w:tcPr>
            <w:tcW w:w="3150" w:type="dxa"/>
            <w:vAlign w:val="center"/>
          </w:tcPr>
          <w:p w14:paraId="1E204E77" w14:textId="77777777" w:rsidR="00B723AF" w:rsidRPr="006A2B6E" w:rsidRDefault="00B723AF" w:rsidP="006F49C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Herramienta de Análisis de Brecha en ISO 27001</w:t>
            </w:r>
          </w:p>
        </w:tc>
        <w:tc>
          <w:tcPr>
            <w:tcW w:w="1933" w:type="dxa"/>
            <w:vAlign w:val="center"/>
          </w:tcPr>
          <w:p w14:paraId="586EDC62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3" w:type="dxa"/>
            <w:vAlign w:val="center"/>
          </w:tcPr>
          <w:p w14:paraId="300986F0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vAlign w:val="center"/>
          </w:tcPr>
          <w:p w14:paraId="788A738F" w14:textId="77777777" w:rsidR="00B723AF" w:rsidRPr="006A2B6E" w:rsidRDefault="00B723AF" w:rsidP="006F49C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23AF" w:rsidRPr="006A2B6E" w14:paraId="05B86FDF" w14:textId="77777777" w:rsidTr="006F49CA">
        <w:tc>
          <w:tcPr>
            <w:tcW w:w="3150" w:type="dxa"/>
            <w:shd w:val="clear" w:color="auto" w:fill="F2F2F2"/>
            <w:vAlign w:val="center"/>
          </w:tcPr>
          <w:p w14:paraId="3B7E2B2D" w14:textId="77777777" w:rsidR="00B723AF" w:rsidRPr="006A2B6E" w:rsidRDefault="00B723AF" w:rsidP="006F49C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724B1FA8" w14:textId="77777777" w:rsidR="00B723AF" w:rsidRPr="006A2B6E" w:rsidRDefault="00B723AF" w:rsidP="006F49C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470A66B8" w14:textId="77777777" w:rsidR="00B723AF" w:rsidRPr="006A2B6E" w:rsidRDefault="00B723AF" w:rsidP="006F49C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75136FE4" w14:textId="77777777" w:rsidR="00B723AF" w:rsidRPr="006A2B6E" w:rsidRDefault="00B723AF" w:rsidP="006F49C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B723AF" w:rsidRPr="006A2B6E" w14:paraId="70E8CBD4" w14:textId="77777777" w:rsidTr="006F49CA">
        <w:tc>
          <w:tcPr>
            <w:tcW w:w="3150" w:type="dxa"/>
            <w:vAlign w:val="center"/>
          </w:tcPr>
          <w:p w14:paraId="0FA8832C" w14:textId="77777777" w:rsidR="00B723AF" w:rsidRPr="006A2B6E" w:rsidRDefault="00B723AF" w:rsidP="006F49C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 e ISO 22301</w:t>
            </w:r>
          </w:p>
        </w:tc>
        <w:tc>
          <w:tcPr>
            <w:tcW w:w="1933" w:type="dxa"/>
            <w:vAlign w:val="center"/>
          </w:tcPr>
          <w:p w14:paraId="4EBCFB8F" w14:textId="77777777" w:rsidR="00B723AF" w:rsidRPr="006A2B6E" w:rsidRDefault="00B723AF" w:rsidP="006F49C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1933" w:type="dxa"/>
            <w:vAlign w:val="center"/>
          </w:tcPr>
          <w:p w14:paraId="430B8F37" w14:textId="77777777" w:rsidR="00B723AF" w:rsidRPr="006A2B6E" w:rsidRDefault="00B723AF" w:rsidP="006F49CA">
            <w:pPr>
              <w:pStyle w:val="NoSpacing"/>
              <w:jc w:val="center"/>
            </w:pPr>
            <w:r w:rsidRPr="006A2B6E">
              <w:t>5 horas</w:t>
            </w:r>
          </w:p>
        </w:tc>
        <w:tc>
          <w:tcPr>
            <w:tcW w:w="1934" w:type="dxa"/>
            <w:vAlign w:val="center"/>
          </w:tcPr>
          <w:p w14:paraId="2D820AE5" w14:textId="77777777" w:rsidR="00B723AF" w:rsidRPr="006A2B6E" w:rsidRDefault="00B723AF" w:rsidP="006F49CA">
            <w:pPr>
              <w:pStyle w:val="NoSpacing"/>
              <w:jc w:val="center"/>
            </w:pPr>
            <w:r w:rsidRPr="006A2B6E">
              <w:t>15 horas</w:t>
            </w:r>
          </w:p>
        </w:tc>
      </w:tr>
      <w:tr w:rsidR="00B723AF" w:rsidRPr="006A2B6E" w14:paraId="3F181750" w14:textId="77777777" w:rsidTr="006F49CA">
        <w:tc>
          <w:tcPr>
            <w:tcW w:w="3150" w:type="dxa"/>
            <w:shd w:val="clear" w:color="auto" w:fill="F2F2F2"/>
            <w:vAlign w:val="center"/>
          </w:tcPr>
          <w:p w14:paraId="2DE07FA6" w14:textId="77777777" w:rsidR="00B723AF" w:rsidRPr="006A2B6E" w:rsidRDefault="00B723AF" w:rsidP="006F49C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88DD20F" w14:textId="77777777" w:rsidR="00B723AF" w:rsidRPr="006A2B6E" w:rsidRDefault="00B723AF" w:rsidP="006F49C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13C03942" w14:textId="77777777" w:rsidR="00B723AF" w:rsidRPr="006A2B6E" w:rsidRDefault="00B723AF" w:rsidP="006F49C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5061481B" w14:textId="77777777" w:rsidR="00B723AF" w:rsidRPr="006A2B6E" w:rsidRDefault="00B723AF" w:rsidP="006F49C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15 documentos</w:t>
            </w:r>
          </w:p>
        </w:tc>
      </w:tr>
      <w:tr w:rsidR="00B723AF" w:rsidRPr="006A2B6E" w14:paraId="5902369D" w14:textId="77777777" w:rsidTr="006F49CA">
        <w:tc>
          <w:tcPr>
            <w:tcW w:w="3150" w:type="dxa"/>
            <w:vAlign w:val="center"/>
          </w:tcPr>
          <w:p w14:paraId="1A433A4C" w14:textId="77777777" w:rsidR="00B723AF" w:rsidRPr="006A2B6E" w:rsidRDefault="00B723AF" w:rsidP="006F49C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Formación en concienciación sobre seguridad (en inglés)</w:t>
            </w:r>
          </w:p>
        </w:tc>
        <w:tc>
          <w:tcPr>
            <w:tcW w:w="1933" w:type="dxa"/>
            <w:vAlign w:val="center"/>
          </w:tcPr>
          <w:p w14:paraId="20202E1C" w14:textId="77777777" w:rsidR="00B723AF" w:rsidRPr="006A2B6E" w:rsidRDefault="00B723AF" w:rsidP="006F49CA">
            <w:pPr>
              <w:pStyle w:val="NoSpacing"/>
              <w:jc w:val="center"/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vAlign w:val="center"/>
          </w:tcPr>
          <w:p w14:paraId="0D959A01" w14:textId="77777777" w:rsidR="00B723AF" w:rsidRPr="006A2B6E" w:rsidRDefault="00B723AF" w:rsidP="006F49CA">
            <w:pPr>
              <w:pStyle w:val="NoSpacing"/>
              <w:jc w:val="center"/>
            </w:pPr>
            <w:r w:rsidRPr="006A2B6E">
              <w:t>20 usuarios</w:t>
            </w:r>
          </w:p>
        </w:tc>
        <w:tc>
          <w:tcPr>
            <w:tcW w:w="1934" w:type="dxa"/>
            <w:vAlign w:val="center"/>
          </w:tcPr>
          <w:p w14:paraId="3F41C3D2" w14:textId="77777777" w:rsidR="00B723AF" w:rsidRPr="006A2B6E" w:rsidRDefault="00B723AF" w:rsidP="006F49CA">
            <w:pPr>
              <w:pStyle w:val="NoSpacing"/>
              <w:jc w:val="center"/>
            </w:pPr>
            <w:r w:rsidRPr="006A2B6E">
              <w:t>50 usuarios</w:t>
            </w:r>
          </w:p>
        </w:tc>
      </w:tr>
      <w:tr w:rsidR="00B723AF" w:rsidRPr="006A2B6E" w14:paraId="17E54FB8" w14:textId="77777777" w:rsidTr="006F49CA">
        <w:tc>
          <w:tcPr>
            <w:tcW w:w="3150" w:type="dxa"/>
            <w:shd w:val="clear" w:color="auto" w:fill="F2F2F2"/>
            <w:vAlign w:val="center"/>
          </w:tcPr>
          <w:p w14:paraId="44F61162" w14:textId="77777777" w:rsidR="00B723AF" w:rsidRPr="006A2B6E" w:rsidRDefault="00B723AF" w:rsidP="006F49CA">
            <w:pPr>
              <w:pStyle w:val="NoSpacing"/>
            </w:pPr>
            <w:r w:rsidRPr="006A2B6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2F05A91B" w14:textId="77777777" w:rsidR="00B723AF" w:rsidRPr="006A2B6E" w:rsidRDefault="00B723AF" w:rsidP="006F49CA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1933" w:type="dxa"/>
            <w:shd w:val="clear" w:color="auto" w:fill="F2F2F2"/>
            <w:vAlign w:val="center"/>
          </w:tcPr>
          <w:p w14:paraId="073535BF" w14:textId="77777777" w:rsidR="00B723AF" w:rsidRPr="006A2B6E" w:rsidRDefault="00B723AF" w:rsidP="006F49CA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1934" w:type="dxa"/>
            <w:shd w:val="clear" w:color="auto" w:fill="F2F2F2"/>
            <w:vAlign w:val="center"/>
          </w:tcPr>
          <w:p w14:paraId="1F5B9810" w14:textId="77777777" w:rsidR="00B723AF" w:rsidRPr="006A2B6E" w:rsidRDefault="00B723AF" w:rsidP="006F49CA">
            <w:pPr>
              <w:pStyle w:val="NoSpacing"/>
              <w:jc w:val="center"/>
              <w:rPr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B723AF" w:rsidRPr="006A2B6E" w14:paraId="7E45F158" w14:textId="77777777" w:rsidTr="006F49CA">
        <w:tc>
          <w:tcPr>
            <w:tcW w:w="3150" w:type="dxa"/>
            <w:vAlign w:val="center"/>
          </w:tcPr>
          <w:p w14:paraId="532FF845" w14:textId="77777777" w:rsidR="00B723AF" w:rsidRPr="006A2B6E" w:rsidRDefault="00B723AF" w:rsidP="006F49CA">
            <w:pPr>
              <w:pStyle w:val="NoSpacing"/>
              <w:jc w:val="center"/>
            </w:pPr>
          </w:p>
        </w:tc>
        <w:tc>
          <w:tcPr>
            <w:tcW w:w="1933" w:type="dxa"/>
            <w:vAlign w:val="center"/>
          </w:tcPr>
          <w:p w14:paraId="72545245" w14:textId="77777777" w:rsidR="00B723AF" w:rsidRPr="006A2B6E" w:rsidRDefault="009B3A70" w:rsidP="006F49CA">
            <w:pPr>
              <w:pStyle w:val="NoSpacing"/>
              <w:jc w:val="center"/>
            </w:pPr>
            <w:hyperlink r:id="rId10" w:history="1">
              <w:r w:rsidR="00B723AF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1933" w:type="dxa"/>
            <w:vAlign w:val="center"/>
          </w:tcPr>
          <w:p w14:paraId="27E50DCA" w14:textId="77777777" w:rsidR="00B723AF" w:rsidRPr="006A2B6E" w:rsidRDefault="009B3A70" w:rsidP="006F49CA">
            <w:pPr>
              <w:pStyle w:val="NoSpacing"/>
              <w:jc w:val="center"/>
            </w:pPr>
            <w:hyperlink r:id="rId11" w:history="1">
              <w:r w:rsidR="00B723AF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  <w:tc>
          <w:tcPr>
            <w:tcW w:w="1934" w:type="dxa"/>
            <w:vAlign w:val="center"/>
          </w:tcPr>
          <w:p w14:paraId="194EC771" w14:textId="77777777" w:rsidR="00B723AF" w:rsidRPr="006A2B6E" w:rsidRDefault="009B3A70" w:rsidP="006F49CA">
            <w:pPr>
              <w:pStyle w:val="NoSpacing"/>
              <w:jc w:val="center"/>
            </w:pPr>
            <w:hyperlink r:id="rId12" w:history="1">
              <w:r w:rsidR="00B723AF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B723AF" w:rsidRPr="006A2B6E" w14:paraId="31983173" w14:textId="77777777" w:rsidTr="006F49CA">
        <w:tc>
          <w:tcPr>
            <w:tcW w:w="3150" w:type="dxa"/>
            <w:vAlign w:val="center"/>
          </w:tcPr>
          <w:p w14:paraId="5C48BF1E" w14:textId="77777777" w:rsidR="00B723AF" w:rsidRPr="006A2B6E" w:rsidRDefault="00B723AF" w:rsidP="006F49CA">
            <w:pPr>
              <w:pStyle w:val="NoSpacing"/>
              <w:jc w:val="center"/>
            </w:pPr>
          </w:p>
        </w:tc>
        <w:tc>
          <w:tcPr>
            <w:tcW w:w="5800" w:type="dxa"/>
            <w:gridSpan w:val="3"/>
            <w:vAlign w:val="center"/>
          </w:tcPr>
          <w:p w14:paraId="6DD8CF5E" w14:textId="77777777" w:rsidR="00B723AF" w:rsidRPr="006A2B6E" w:rsidRDefault="00B723AF" w:rsidP="006F49CA">
            <w:pPr>
              <w:pStyle w:val="NoSpacing"/>
              <w:jc w:val="center"/>
              <w:rPr>
                <w:noProof/>
              </w:rPr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5C929C03" w14:textId="77777777" w:rsidR="00B723AF" w:rsidRDefault="00B723AF" w:rsidP="00B723AF">
      <w:pPr>
        <w:spacing w:line="240" w:lineRule="auto"/>
        <w:jc w:val="center"/>
        <w:rPr>
          <w:rFonts w:eastAsiaTheme="minorEastAsia"/>
          <w:lang w:eastAsia="en-US"/>
        </w:rPr>
      </w:pPr>
    </w:p>
    <w:p w14:paraId="72C521EC" w14:textId="77777777" w:rsidR="00BC6ED3" w:rsidRPr="00A001B1" w:rsidRDefault="00BC6ED3" w:rsidP="003B0BC3">
      <w:pPr>
        <w:rPr>
          <w:lang w:val="es-ES_tradnl"/>
        </w:rPr>
      </w:pPr>
    </w:p>
    <w:sectPr w:rsidR="00BC6ED3" w:rsidRPr="00A001B1" w:rsidSect="00BC6ED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visera" w:date="2023-03-21T18:14:00Z" w:initials="AES">
    <w:p w14:paraId="24A6411F" w14:textId="4EEDFD16" w:rsidR="00A001B1" w:rsidRPr="00A001B1" w:rsidRDefault="00A001B1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C7C2B">
        <w:rPr>
          <w:rFonts w:eastAsia="Times New Roman"/>
          <w:sz w:val="16"/>
          <w:szCs w:val="16"/>
          <w:lang w:bidi="ar-SA"/>
        </w:rPr>
        <w:annotationRef/>
      </w:r>
      <w:r w:rsidRPr="00AC7C2B">
        <w:rPr>
          <w:rFonts w:eastAsia="Times New Roman"/>
          <w:sz w:val="16"/>
          <w:szCs w:val="16"/>
          <w:lang w:bidi="ar-SA"/>
        </w:rPr>
        <w:annotationRef/>
      </w:r>
      <w:r w:rsidRPr="00AC7C2B">
        <w:rPr>
          <w:rFonts w:eastAsia="Times New Roman"/>
          <w:lang w:bidi="ar-SA"/>
        </w:rPr>
        <w:t>Este registro ayudará a su organización a enumerar todas las partes interesadas (</w:t>
      </w:r>
      <w:proofErr w:type="spellStart"/>
      <w:r w:rsidRPr="00AC7C2B">
        <w:rPr>
          <w:rFonts w:eastAsia="Times New Roman"/>
          <w:lang w:bidi="ar-SA"/>
        </w:rPr>
        <w:t>stakeholders</w:t>
      </w:r>
      <w:proofErr w:type="spellEnd"/>
      <w:r w:rsidRPr="00AC7C2B">
        <w:rPr>
          <w:rFonts w:eastAsia="Times New Roman"/>
          <w:lang w:bidi="ar-SA"/>
        </w:rPr>
        <w:t>) relevantes y definir lo que esperan de la seguridad de su información; de esta manera, sabrá cómo especificar documentos adicionales (por ejemplo, políticas, procedimientos, procesos, contratos, acuerdos, etc.) y actividades (por ejemplo, evaluación de riesgos, clasificación de información/activos, criptografía, cambio de control/implementación, etc.).</w:t>
      </w:r>
    </w:p>
  </w:comment>
  <w:comment w:id="1" w:author="Advisera" w:date="2023-03-21T18:16:00Z" w:initials="AES">
    <w:p w14:paraId="02269974" w14:textId="7411131B" w:rsidR="00B723AF" w:rsidRDefault="00A001B1" w:rsidP="00B723A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B723AF">
        <w:rPr>
          <w:rStyle w:val="CommentReference"/>
        </w:rPr>
        <w:t>…</w:t>
      </w:r>
    </w:p>
    <w:p w14:paraId="2D3475F7" w14:textId="1E1502EB" w:rsidR="00A001B1" w:rsidRDefault="00A001B1">
      <w:pPr>
        <w:pStyle w:val="CommentText"/>
      </w:pPr>
    </w:p>
  </w:comment>
  <w:comment w:id="2" w:author="Advisera" w:date="2023-03-21T18:16:00Z" w:initials="AES">
    <w:p w14:paraId="3F118AF4" w14:textId="3A4C1E17" w:rsidR="00B723AF" w:rsidRPr="00A001B1" w:rsidRDefault="00A001B1" w:rsidP="00B723AF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B723AF">
        <w:rPr>
          <w:rStyle w:val="CommentReference"/>
        </w:rPr>
        <w:t>…</w:t>
      </w:r>
    </w:p>
    <w:p w14:paraId="45BC9C0A" w14:textId="71E08ADD" w:rsidR="00A001B1" w:rsidRPr="00A001B1" w:rsidRDefault="00A001B1">
      <w:pPr>
        <w:pStyle w:val="CommentText"/>
        <w:rPr>
          <w:lang w:val="en-US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A6411F" w15:done="0"/>
  <w15:commentEx w15:paraId="2D3475F7" w15:done="0"/>
  <w15:commentEx w15:paraId="45BC9C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A6411F" w16cid:durableId="27C47295"/>
  <w16cid:commentId w16cid:paraId="2D3475F7" w16cid:durableId="27C472FB"/>
  <w16cid:commentId w16cid:paraId="45BC9C0A" w16cid:durableId="27C472E7"/>
  <w16cid:commentId w16cid:paraId="1A4BACEF" w16cid:durableId="27C473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46C8F" w14:textId="77777777" w:rsidR="009B3A70" w:rsidRDefault="009B3A70" w:rsidP="00BC6ED3">
      <w:pPr>
        <w:spacing w:after="0" w:line="240" w:lineRule="auto"/>
      </w:pPr>
      <w:r>
        <w:separator/>
      </w:r>
    </w:p>
  </w:endnote>
  <w:endnote w:type="continuationSeparator" w:id="0">
    <w:p w14:paraId="4EA3D55F" w14:textId="77777777" w:rsidR="009B3A70" w:rsidRDefault="009B3A70" w:rsidP="00BC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410"/>
      <w:gridCol w:w="3260"/>
    </w:tblGrid>
    <w:tr w:rsidR="00BC6ED3" w:rsidRPr="00A001B1" w14:paraId="2EB86E1D" w14:textId="77777777" w:rsidTr="00C7779B">
      <w:tc>
        <w:tcPr>
          <w:tcW w:w="3652" w:type="dxa"/>
        </w:tcPr>
        <w:p w14:paraId="664C3792" w14:textId="671F4B5E" w:rsidR="00BC6ED3" w:rsidRPr="00A001B1" w:rsidRDefault="00A811C6" w:rsidP="00BB6E42">
          <w:pPr>
            <w:pStyle w:val="Footer"/>
            <w:rPr>
              <w:sz w:val="18"/>
              <w:lang w:val="es-ES_tradnl"/>
            </w:rPr>
          </w:pPr>
          <w:r w:rsidRPr="00A001B1">
            <w:rPr>
              <w:sz w:val="18"/>
              <w:lang w:val="es-ES_tradnl"/>
            </w:rPr>
            <w:t>Apéndice</w:t>
          </w:r>
          <w:r w:rsidR="00BB6E42" w:rsidRPr="00A001B1">
            <w:rPr>
              <w:sz w:val="18"/>
              <w:lang w:val="es-ES_tradnl"/>
            </w:rPr>
            <w:t xml:space="preserve"> 1 –</w:t>
          </w:r>
          <w:r w:rsidRPr="00A001B1">
            <w:rPr>
              <w:sz w:val="18"/>
              <w:lang w:val="es-ES_tradnl"/>
            </w:rPr>
            <w:t xml:space="preserve"> </w:t>
          </w:r>
          <w:r w:rsidR="00A001B1" w:rsidRPr="00A001B1">
            <w:rPr>
              <w:sz w:val="18"/>
              <w:lang w:val="es-ES_tradnl"/>
            </w:rPr>
            <w:t>Lista de requisitos legales, normativos, contractuales y de otra índole</w:t>
          </w:r>
        </w:p>
      </w:tc>
      <w:tc>
        <w:tcPr>
          <w:tcW w:w="2410" w:type="dxa"/>
        </w:tcPr>
        <w:p w14:paraId="14FCD7C0" w14:textId="77777777" w:rsidR="00BC6ED3" w:rsidRPr="00A001B1" w:rsidRDefault="00BC6ED3" w:rsidP="00BC6ED3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001B1">
            <w:rPr>
              <w:sz w:val="18"/>
              <w:lang w:val="es-ES_tradnl"/>
            </w:rPr>
            <w:t>ver. [versión] del [fecha]</w:t>
          </w:r>
        </w:p>
      </w:tc>
      <w:tc>
        <w:tcPr>
          <w:tcW w:w="3260" w:type="dxa"/>
        </w:tcPr>
        <w:p w14:paraId="42ED8FF4" w14:textId="204877CA" w:rsidR="00BC6ED3" w:rsidRPr="00A001B1" w:rsidRDefault="00BC6ED3" w:rsidP="00BC6ED3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001B1">
            <w:rPr>
              <w:sz w:val="18"/>
              <w:lang w:val="es-ES_tradnl"/>
            </w:rPr>
            <w:t xml:space="preserve">Página </w:t>
          </w:r>
          <w:r w:rsidR="007955DD" w:rsidRPr="00A001B1">
            <w:rPr>
              <w:b/>
              <w:sz w:val="18"/>
              <w:lang w:val="es-ES_tradnl"/>
            </w:rPr>
            <w:fldChar w:fldCharType="begin"/>
          </w:r>
          <w:r w:rsidRPr="00A001B1">
            <w:rPr>
              <w:b/>
              <w:sz w:val="18"/>
              <w:lang w:val="es-ES_tradnl"/>
            </w:rPr>
            <w:instrText xml:space="preserve"> PAGE </w:instrText>
          </w:r>
          <w:r w:rsidR="007955DD" w:rsidRPr="00A001B1">
            <w:rPr>
              <w:b/>
              <w:sz w:val="18"/>
              <w:lang w:val="es-ES_tradnl"/>
            </w:rPr>
            <w:fldChar w:fldCharType="separate"/>
          </w:r>
          <w:r w:rsidR="001606DF">
            <w:rPr>
              <w:b/>
              <w:noProof/>
              <w:sz w:val="18"/>
              <w:lang w:val="es-ES_tradnl"/>
            </w:rPr>
            <w:t>2</w:t>
          </w:r>
          <w:r w:rsidR="007955DD" w:rsidRPr="00A001B1">
            <w:rPr>
              <w:b/>
              <w:sz w:val="18"/>
              <w:lang w:val="es-ES_tradnl"/>
            </w:rPr>
            <w:fldChar w:fldCharType="end"/>
          </w:r>
          <w:r w:rsidRPr="00A001B1">
            <w:rPr>
              <w:sz w:val="18"/>
              <w:lang w:val="es-ES_tradnl"/>
            </w:rPr>
            <w:t xml:space="preserve"> de </w:t>
          </w:r>
          <w:r w:rsidR="007955DD" w:rsidRPr="00A001B1">
            <w:rPr>
              <w:b/>
              <w:sz w:val="18"/>
              <w:lang w:val="es-ES_tradnl"/>
            </w:rPr>
            <w:fldChar w:fldCharType="begin"/>
          </w:r>
          <w:r w:rsidRPr="00A001B1">
            <w:rPr>
              <w:b/>
              <w:sz w:val="18"/>
              <w:lang w:val="es-ES_tradnl"/>
            </w:rPr>
            <w:instrText xml:space="preserve"> NUMPAGES  </w:instrText>
          </w:r>
          <w:r w:rsidR="007955DD" w:rsidRPr="00A001B1">
            <w:rPr>
              <w:b/>
              <w:sz w:val="18"/>
              <w:lang w:val="es-ES_tradnl"/>
            </w:rPr>
            <w:fldChar w:fldCharType="separate"/>
          </w:r>
          <w:r w:rsidR="001606DF">
            <w:rPr>
              <w:b/>
              <w:noProof/>
              <w:sz w:val="18"/>
              <w:lang w:val="es-ES_tradnl"/>
            </w:rPr>
            <w:t>2</w:t>
          </w:r>
          <w:r w:rsidR="007955DD" w:rsidRPr="00A001B1">
            <w:rPr>
              <w:b/>
              <w:sz w:val="18"/>
              <w:lang w:val="es-ES_tradnl"/>
            </w:rPr>
            <w:fldChar w:fldCharType="end"/>
          </w:r>
        </w:p>
      </w:tc>
    </w:tr>
  </w:tbl>
  <w:p w14:paraId="74652CA4" w14:textId="6CBF4F61" w:rsidR="00BC6ED3" w:rsidRPr="00A001B1" w:rsidRDefault="00A001B1" w:rsidP="00A001B1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A001B1">
      <w:rPr>
        <w:rFonts w:eastAsia="Times New Roman"/>
        <w:sz w:val="16"/>
        <w:szCs w:val="16"/>
        <w:lang w:val="es-ES_tradnl" w:eastAsia="ar-SA" w:bidi="ar-SA"/>
      </w:rPr>
      <w:t xml:space="preserve">©2023 Esta plantilla puede ser utilizada por los clientes de </w:t>
    </w:r>
    <w:proofErr w:type="spellStart"/>
    <w:r w:rsidRPr="00A001B1">
      <w:rPr>
        <w:rFonts w:eastAsia="Times New Roman"/>
        <w:sz w:val="16"/>
        <w:szCs w:val="16"/>
        <w:lang w:val="es-ES_tradnl" w:eastAsia="ar-SA" w:bidi="ar-SA"/>
      </w:rPr>
      <w:t>Advisera</w:t>
    </w:r>
    <w:proofErr w:type="spellEnd"/>
    <w:r w:rsidRPr="00A001B1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001B1">
      <w:rPr>
        <w:rFonts w:eastAsia="Times New Roman"/>
        <w:sz w:val="16"/>
        <w:szCs w:val="16"/>
        <w:lang w:val="es-ES_tradnl" w:eastAsia="ar-SA" w:bidi="ar-SA"/>
      </w:rPr>
      <w:t>Expert</w:t>
    </w:r>
    <w:proofErr w:type="spellEnd"/>
    <w:r w:rsidRPr="00A001B1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001B1">
      <w:rPr>
        <w:rFonts w:eastAsia="Times New Roman"/>
        <w:sz w:val="16"/>
        <w:szCs w:val="16"/>
        <w:lang w:val="es-ES_tradnl" w:eastAsia="ar-SA" w:bidi="ar-SA"/>
      </w:rPr>
      <w:t>Solutions</w:t>
    </w:r>
    <w:proofErr w:type="spellEnd"/>
    <w:r w:rsidRPr="00A001B1">
      <w:rPr>
        <w:rFonts w:eastAsia="Times New Roman"/>
        <w:sz w:val="16"/>
        <w:szCs w:val="16"/>
        <w:lang w:val="es-ES_tradnl" w:eastAsia="ar-SA" w:bidi="ar-SA"/>
      </w:rPr>
      <w:t xml:space="preserve"> </w:t>
    </w:r>
    <w:proofErr w:type="spellStart"/>
    <w:r w:rsidRPr="00A001B1">
      <w:rPr>
        <w:rFonts w:eastAsia="Times New Roman"/>
        <w:sz w:val="16"/>
        <w:szCs w:val="16"/>
        <w:lang w:val="es-ES_tradnl" w:eastAsia="ar-SA" w:bidi="ar-SA"/>
      </w:rPr>
      <w:t>Ltd</w:t>
    </w:r>
    <w:proofErr w:type="spellEnd"/>
    <w:r w:rsidRPr="00A001B1">
      <w:rPr>
        <w:rFonts w:eastAsia="Times New Roman"/>
        <w:sz w:val="16"/>
        <w:szCs w:val="16"/>
        <w:lang w:val="es-ES_tradnl" w:eastAsia="ar-SA" w:bidi="ar-SA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DB417" w14:textId="77777777" w:rsidR="00BC6ED3" w:rsidRPr="004B1E43" w:rsidRDefault="00BC6ED3" w:rsidP="00BC6ED3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©2013 Plantilla para clientes de EPPS </w:t>
    </w:r>
    <w:proofErr w:type="spellStart"/>
    <w:r>
      <w:rPr>
        <w:sz w:val="16"/>
      </w:rPr>
      <w:t>Services</w:t>
    </w:r>
    <w:proofErr w:type="spellEnd"/>
    <w:r>
      <w:rPr>
        <w:sz w:val="16"/>
      </w:rPr>
      <w:t xml:space="preserve">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F8C15" w14:textId="77777777" w:rsidR="009B3A70" w:rsidRDefault="009B3A70" w:rsidP="00BC6ED3">
      <w:pPr>
        <w:spacing w:after="0" w:line="240" w:lineRule="auto"/>
      </w:pPr>
      <w:r>
        <w:separator/>
      </w:r>
    </w:p>
  </w:footnote>
  <w:footnote w:type="continuationSeparator" w:id="0">
    <w:p w14:paraId="73F72A6F" w14:textId="77777777" w:rsidR="009B3A70" w:rsidRDefault="009B3A70" w:rsidP="00BC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BC6ED3" w:rsidRPr="00A001B1" w14:paraId="0F03DB99" w14:textId="77777777" w:rsidTr="00BC6ED3">
      <w:tc>
        <w:tcPr>
          <w:tcW w:w="6771" w:type="dxa"/>
        </w:tcPr>
        <w:p w14:paraId="3E47FB55" w14:textId="56C63C7E" w:rsidR="00BC6ED3" w:rsidRPr="00A001B1" w:rsidRDefault="00BC6ED3" w:rsidP="00BC6ED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A001B1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6A81C232" w14:textId="77777777" w:rsidR="00BC6ED3" w:rsidRPr="00A001B1" w:rsidRDefault="00BC6ED3" w:rsidP="00BC6ED3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A001B1">
            <w:rPr>
              <w:sz w:val="20"/>
              <w:lang w:val="es-ES_tradnl"/>
            </w:rPr>
            <w:t>[nivel de confidencialidad]</w:t>
          </w:r>
        </w:p>
      </w:tc>
    </w:tr>
  </w:tbl>
  <w:p w14:paraId="220C317C" w14:textId="77777777" w:rsidR="00BC6ED3" w:rsidRPr="00A001B1" w:rsidRDefault="00BC6ED3" w:rsidP="00BC6ED3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368B62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F326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40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709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06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967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84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BCD9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88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F4727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6B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C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0C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F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06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47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0F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D53CE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2D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84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61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C3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D2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69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E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5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A0D24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8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AFE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0A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AB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15842"/>
    <w:rsid w:val="000D626A"/>
    <w:rsid w:val="000F6D6F"/>
    <w:rsid w:val="001266D1"/>
    <w:rsid w:val="0014414F"/>
    <w:rsid w:val="001606DF"/>
    <w:rsid w:val="00186C91"/>
    <w:rsid w:val="00187E47"/>
    <w:rsid w:val="001E53FF"/>
    <w:rsid w:val="001F4739"/>
    <w:rsid w:val="00243412"/>
    <w:rsid w:val="00321279"/>
    <w:rsid w:val="003B0BC3"/>
    <w:rsid w:val="0040705C"/>
    <w:rsid w:val="0043210A"/>
    <w:rsid w:val="00506F17"/>
    <w:rsid w:val="005710BB"/>
    <w:rsid w:val="005D100D"/>
    <w:rsid w:val="00636CCB"/>
    <w:rsid w:val="007705D5"/>
    <w:rsid w:val="0079401C"/>
    <w:rsid w:val="007955DD"/>
    <w:rsid w:val="007D0505"/>
    <w:rsid w:val="0081662D"/>
    <w:rsid w:val="00820938"/>
    <w:rsid w:val="0089533C"/>
    <w:rsid w:val="008A6FB7"/>
    <w:rsid w:val="008C60E9"/>
    <w:rsid w:val="009231CD"/>
    <w:rsid w:val="00927DFD"/>
    <w:rsid w:val="009B3A70"/>
    <w:rsid w:val="00A001B1"/>
    <w:rsid w:val="00A3068F"/>
    <w:rsid w:val="00A354CD"/>
    <w:rsid w:val="00A35B04"/>
    <w:rsid w:val="00A432AA"/>
    <w:rsid w:val="00A811C6"/>
    <w:rsid w:val="00B10A34"/>
    <w:rsid w:val="00B140A1"/>
    <w:rsid w:val="00B36D4D"/>
    <w:rsid w:val="00B723AF"/>
    <w:rsid w:val="00BB6E42"/>
    <w:rsid w:val="00BC6ED3"/>
    <w:rsid w:val="00C52722"/>
    <w:rsid w:val="00C5727D"/>
    <w:rsid w:val="00C7779B"/>
    <w:rsid w:val="00CF158B"/>
    <w:rsid w:val="00D16EB7"/>
    <w:rsid w:val="00D33CC8"/>
    <w:rsid w:val="00E05571"/>
    <w:rsid w:val="00E5340C"/>
    <w:rsid w:val="00E6262F"/>
    <w:rsid w:val="00EA258F"/>
    <w:rsid w:val="00EB2252"/>
    <w:rsid w:val="00EE397F"/>
    <w:rsid w:val="00EF3B38"/>
    <w:rsid w:val="00F36FA2"/>
    <w:rsid w:val="00FD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E6DB9"/>
  <w15:docId w15:val="{034F3A23-B030-4E05-92E5-816C7128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1B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semiHidden/>
    <w:unhideWhenUsed/>
    <w:rsid w:val="00A001B1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A001B1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A001B1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14414F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B6E4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723AF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35&amp;QTY=1&amp;CART=1&amp;CARD=1&amp;SHORT_FORM=1&amp;LANG=es?utm_source=toolkit-document-preview&amp;utm_medium=downloaded-content&amp;utm_campaign=iso-27001-iso-22301-templates&amp;utm_term=toolkit-with-power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34&amp;QTY=1&amp;CART=1&amp;CARD=1&amp;SHORT_FORM=1&amp;LANG=es?utm_source=toolkit-document-preview&amp;utm_medium=downloaded-content&amp;utm_campaign=iso-27001-iso-22301-templates&amp;utm_term=toolkit-with-extended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hop.advisera.com/order/checkout.php?PRODS=4718233&amp;QTY=1&amp;CART=1&amp;CARD=1&amp;SHORT_FORM=1&amp;LANG=es?utm_source=toolkit-document-preview&amp;utm_medium=downloaded-content&amp;utm_campaign=iso-27001-iso-22301-templates&amp;utm_term=toolkit-with-expert-support&amp;utm_content=lang-es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60FD4-1FC6-40CB-810C-F0CAFEF8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2003</Characters>
  <Application>Microsoft Office Word</Application>
  <DocSecurity>0</DocSecurity>
  <Lines>286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Lista de requisitos legales, normativos, contractuales y de otra índole</vt:lpstr>
      <vt:lpstr>Appendix 2 - Recovery Priorities for Activities</vt:lpstr>
    </vt:vector>
  </TitlesOfParts>
  <Company>Advisera Expert Solutions Ltd</Company>
  <LinksUpToDate>false</LinksUpToDate>
  <CharactersWithSpaces>2286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Lista de requisitos legales, normativos, contractuales y de otra índole</dc:title>
  <dc:creator>Advisera</dc:creator>
  <dc:description>©2023 Esta plantilla puede ser utilizada por los clientes de Advisera Expert Solutions Ltd, www.advisera.com de acuerdo al contrato de licencia.</dc:description>
  <cp:lastModifiedBy>Vanda</cp:lastModifiedBy>
  <cp:revision>5</cp:revision>
  <dcterms:created xsi:type="dcterms:W3CDTF">2024-01-12T15:00:00Z</dcterms:created>
  <dcterms:modified xsi:type="dcterms:W3CDTF">2024-01-15T13:21:00Z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fd0c4cdfe6a8a1b71401e81b1cc0288a28556d8298e85883c29f0141beb97e0a</vt:lpwstr>
  </property>
</Properties>
</file>