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5DDE6" w14:textId="77777777" w:rsidR="0012651B" w:rsidRDefault="00064FC6" w:rsidP="00064FC6">
      <w:pPr>
        <w:rPr>
          <w:b/>
          <w:sz w:val="28"/>
        </w:rPr>
      </w:pPr>
      <w:bookmarkStart w:id="0" w:name="_Toc263078249"/>
      <w:commentRangeStart w:id="1"/>
      <w:commentRangeStart w:id="2"/>
      <w:r w:rsidRPr="00CF67EF">
        <w:rPr>
          <w:b/>
          <w:sz w:val="28"/>
        </w:rPr>
        <w:t>A</w:t>
      </w:r>
      <w:r w:rsidR="00B75B73" w:rsidRPr="00CF67EF">
        <w:rPr>
          <w:b/>
          <w:sz w:val="28"/>
        </w:rPr>
        <w:t>péndice 2 –</w:t>
      </w:r>
      <w:r w:rsidRPr="00CF67EF">
        <w:rPr>
          <w:b/>
          <w:sz w:val="28"/>
        </w:rPr>
        <w:t xml:space="preserve"> Registro de incidentes</w:t>
      </w:r>
      <w:commentRangeEnd w:id="1"/>
      <w:r w:rsidR="00B75B73" w:rsidRPr="00CF67EF">
        <w:rPr>
          <w:rStyle w:val="CommentReference"/>
        </w:rPr>
        <w:commentReference w:id="1"/>
      </w:r>
      <w:commentRangeEnd w:id="2"/>
    </w:p>
    <w:p w14:paraId="74AB0518" w14:textId="339E27E1" w:rsidR="00064FC6" w:rsidRPr="00CF67EF" w:rsidRDefault="00B75B73" w:rsidP="0012651B">
      <w:pPr>
        <w:jc w:val="center"/>
        <w:rPr>
          <w:b/>
          <w:sz w:val="28"/>
          <w:szCs w:val="28"/>
        </w:rPr>
      </w:pPr>
      <w:r w:rsidRPr="00CF67EF">
        <w:rPr>
          <w:rStyle w:val="CommentReference"/>
        </w:rPr>
        <w:commentReference w:id="2"/>
      </w:r>
      <w:r w:rsidR="0012651B" w:rsidRPr="00175F7D">
        <w:t>** VERSIÓN DE MUESTRA GRATIS **</w:t>
      </w:r>
    </w:p>
    <w:p w14:paraId="5FEF6247" w14:textId="77777777" w:rsidR="00064FC6" w:rsidRPr="00CF67EF" w:rsidRDefault="00064FC6" w:rsidP="00064FC6">
      <w:r w:rsidRPr="00CF67EF">
        <w:t xml:space="preserve">Los </w:t>
      </w:r>
      <w:commentRangeStart w:id="3"/>
      <w:r w:rsidRPr="00CF67EF">
        <w:t>incidentes</w:t>
      </w:r>
      <w:commentRangeEnd w:id="3"/>
      <w:r w:rsidR="00B75B73" w:rsidRPr="00CF67EF">
        <w:rPr>
          <w:rStyle w:val="CommentReference"/>
        </w:rPr>
        <w:commentReference w:id="3"/>
      </w:r>
      <w:r w:rsidRPr="00CF67EF">
        <w:t xml:space="preserve"> se clasifican dentro de los siguientes tipos:</w:t>
      </w:r>
    </w:p>
    <w:p w14:paraId="7D9A21AB" w14:textId="7E18A507" w:rsidR="00064FC6" w:rsidRPr="00CF67EF" w:rsidRDefault="0012651B" w:rsidP="00064FC6">
      <w:pPr>
        <w:numPr>
          <w:ilvl w:val="0"/>
          <w:numId w:val="11"/>
        </w:numPr>
        <w:spacing w:after="0"/>
      </w:pPr>
      <w:r>
        <w:t>…</w:t>
      </w:r>
    </w:p>
    <w:p w14:paraId="1D0AA232" w14:textId="4FB6AFCB" w:rsidR="00064FC6" w:rsidRPr="00CF67EF" w:rsidRDefault="0012651B" w:rsidP="00064FC6">
      <w:pPr>
        <w:numPr>
          <w:ilvl w:val="0"/>
          <w:numId w:val="11"/>
        </w:numPr>
        <w:spacing w:after="0"/>
      </w:pPr>
      <w:r>
        <w:t>…</w:t>
      </w:r>
    </w:p>
    <w:p w14:paraId="3BFD226B" w14:textId="77777777" w:rsidR="00064FC6" w:rsidRPr="00CF67EF" w:rsidRDefault="00064FC6" w:rsidP="00064FC6">
      <w:pPr>
        <w:spacing w:after="0"/>
      </w:pPr>
    </w:p>
    <w:p w14:paraId="791E3CEF" w14:textId="77777777" w:rsidR="00064FC6" w:rsidRPr="00CF67EF" w:rsidRDefault="00064FC6" w:rsidP="00064FC6">
      <w:r w:rsidRPr="00CF67EF">
        <w:t>Información sobre los incidentes:</w:t>
      </w:r>
      <w:bookmarkStart w:id="4" w:name="_GoBack"/>
      <w:bookmarkEnd w:id="4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8"/>
        <w:gridCol w:w="1183"/>
        <w:gridCol w:w="1226"/>
        <w:gridCol w:w="1715"/>
        <w:gridCol w:w="1403"/>
        <w:gridCol w:w="4799"/>
        <w:gridCol w:w="1706"/>
        <w:gridCol w:w="1610"/>
      </w:tblGrid>
      <w:tr w:rsidR="00064FC6" w:rsidRPr="00CF67EF" w14:paraId="2D83F343" w14:textId="77777777" w:rsidTr="00F67870">
        <w:tc>
          <w:tcPr>
            <w:tcW w:w="578" w:type="dxa"/>
            <w:shd w:val="clear" w:color="auto" w:fill="D9D9D9"/>
          </w:tcPr>
          <w:p w14:paraId="18148367" w14:textId="77777777" w:rsidR="00064FC6" w:rsidRPr="00CF67EF" w:rsidRDefault="00064FC6" w:rsidP="00064FC6">
            <w:pPr>
              <w:spacing w:after="0"/>
              <w:rPr>
                <w:b/>
                <w:i/>
                <w:sz w:val="20"/>
                <w:szCs w:val="20"/>
              </w:rPr>
            </w:pPr>
            <w:r w:rsidRPr="00CF67EF">
              <w:rPr>
                <w:b/>
                <w:i/>
                <w:sz w:val="20"/>
              </w:rPr>
              <w:t>Nro.</w:t>
            </w:r>
          </w:p>
        </w:tc>
        <w:tc>
          <w:tcPr>
            <w:tcW w:w="1184" w:type="dxa"/>
            <w:shd w:val="clear" w:color="auto" w:fill="D9D9D9"/>
          </w:tcPr>
          <w:p w14:paraId="6601D384" w14:textId="77777777" w:rsidR="00064FC6" w:rsidRPr="00CF67EF" w:rsidRDefault="00064FC6" w:rsidP="00064FC6">
            <w:pPr>
              <w:spacing w:after="0"/>
              <w:rPr>
                <w:b/>
                <w:i/>
                <w:sz w:val="20"/>
                <w:szCs w:val="20"/>
              </w:rPr>
            </w:pPr>
            <w:r w:rsidRPr="00CF67EF">
              <w:rPr>
                <w:b/>
                <w:i/>
                <w:sz w:val="20"/>
              </w:rPr>
              <w:t>Fecha del incidente</w:t>
            </w:r>
          </w:p>
        </w:tc>
        <w:tc>
          <w:tcPr>
            <w:tcW w:w="1227" w:type="dxa"/>
            <w:shd w:val="clear" w:color="auto" w:fill="D9D9D9"/>
          </w:tcPr>
          <w:p w14:paraId="6F1C6BA2" w14:textId="77777777" w:rsidR="00064FC6" w:rsidRPr="00CF67EF" w:rsidRDefault="00064FC6" w:rsidP="00064FC6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5"/>
            <w:r w:rsidRPr="00CF67EF">
              <w:rPr>
                <w:b/>
                <w:i/>
                <w:sz w:val="20"/>
              </w:rPr>
              <w:t>Tipo</w:t>
            </w:r>
            <w:commentRangeEnd w:id="5"/>
            <w:r w:rsidR="00B75B73" w:rsidRPr="00CF67EF">
              <w:rPr>
                <w:rStyle w:val="CommentReference"/>
              </w:rPr>
              <w:commentReference w:id="5"/>
            </w:r>
          </w:p>
        </w:tc>
        <w:tc>
          <w:tcPr>
            <w:tcW w:w="1724" w:type="dxa"/>
            <w:shd w:val="clear" w:color="auto" w:fill="D9D9D9"/>
          </w:tcPr>
          <w:p w14:paraId="305A0948" w14:textId="5A861FCB" w:rsidR="00064FC6" w:rsidRPr="00CF67EF" w:rsidRDefault="0012651B" w:rsidP="00064FC6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410" w:type="dxa"/>
            <w:shd w:val="clear" w:color="auto" w:fill="D9D9D9"/>
          </w:tcPr>
          <w:p w14:paraId="0922EA7F" w14:textId="1291E38C" w:rsidR="00064FC6" w:rsidRPr="00CF67EF" w:rsidRDefault="0012651B" w:rsidP="004C4920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4827" w:type="dxa"/>
            <w:shd w:val="clear" w:color="auto" w:fill="D9D9D9"/>
          </w:tcPr>
          <w:p w14:paraId="1B8ACDB9" w14:textId="1E69D508" w:rsidR="00064FC6" w:rsidRPr="00CF67EF" w:rsidRDefault="0012651B" w:rsidP="00A844D3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714" w:type="dxa"/>
            <w:shd w:val="clear" w:color="auto" w:fill="D9D9D9"/>
          </w:tcPr>
          <w:p w14:paraId="370305E7" w14:textId="742C131E" w:rsidR="00064FC6" w:rsidRPr="00CF67EF" w:rsidRDefault="0012651B" w:rsidP="00064FC6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556" w:type="dxa"/>
            <w:shd w:val="clear" w:color="auto" w:fill="D9D9D9"/>
          </w:tcPr>
          <w:p w14:paraId="0A0644A4" w14:textId="6B238EC4" w:rsidR="00064FC6" w:rsidRPr="00CF67EF" w:rsidRDefault="00064FC6" w:rsidP="00A844D3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6"/>
            <w:r w:rsidRPr="00CF67EF">
              <w:rPr>
                <w:b/>
                <w:i/>
                <w:sz w:val="20"/>
              </w:rPr>
              <w:t xml:space="preserve">Referencia al Formulario para </w:t>
            </w:r>
            <w:r w:rsidR="00A844D3" w:rsidRPr="00CF67EF">
              <w:rPr>
                <w:b/>
                <w:i/>
                <w:sz w:val="20"/>
              </w:rPr>
              <w:t>acciones</w:t>
            </w:r>
            <w:r w:rsidRPr="00CF67EF">
              <w:rPr>
                <w:b/>
                <w:i/>
                <w:sz w:val="20"/>
              </w:rPr>
              <w:t xml:space="preserve"> correctivas</w:t>
            </w:r>
            <w:commentRangeEnd w:id="6"/>
            <w:r w:rsidR="00B75B73" w:rsidRPr="00CF67EF">
              <w:rPr>
                <w:rStyle w:val="CommentReference"/>
              </w:rPr>
              <w:commentReference w:id="6"/>
            </w:r>
          </w:p>
        </w:tc>
      </w:tr>
      <w:tr w:rsidR="00F67870" w:rsidRPr="00CF67EF" w14:paraId="656F2911" w14:textId="77777777" w:rsidTr="00F67870">
        <w:tc>
          <w:tcPr>
            <w:tcW w:w="578" w:type="dxa"/>
          </w:tcPr>
          <w:p w14:paraId="3A182735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  <w:r w:rsidRPr="00CF67EF">
              <w:rPr>
                <w:sz w:val="20"/>
              </w:rPr>
              <w:t>1.</w:t>
            </w:r>
          </w:p>
        </w:tc>
        <w:tc>
          <w:tcPr>
            <w:tcW w:w="1184" w:type="dxa"/>
          </w:tcPr>
          <w:p w14:paraId="4BA4FC3D" w14:textId="3708C988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  <w:commentRangeStart w:id="7"/>
            <w:r w:rsidRPr="00CF67EF">
              <w:rPr>
                <w:i/>
                <w:color w:val="808080" w:themeColor="background1" w:themeShade="80"/>
                <w:sz w:val="20"/>
                <w:szCs w:val="20"/>
              </w:rPr>
              <w:t>15 de junio, 20YY</w:t>
            </w:r>
          </w:p>
        </w:tc>
        <w:tc>
          <w:tcPr>
            <w:tcW w:w="1227" w:type="dxa"/>
          </w:tcPr>
          <w:p w14:paraId="136D7DCA" w14:textId="551C2B9B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  <w:r w:rsidRPr="00CF67EF">
              <w:rPr>
                <w:i/>
                <w:color w:val="808080" w:themeColor="background1" w:themeShade="80"/>
                <w:sz w:val="20"/>
                <w:szCs w:val="20"/>
              </w:rPr>
              <w:t>Fuego</w:t>
            </w:r>
          </w:p>
        </w:tc>
        <w:tc>
          <w:tcPr>
            <w:tcW w:w="1724" w:type="dxa"/>
          </w:tcPr>
          <w:p w14:paraId="6A7F68C0" w14:textId="359FB3C9" w:rsidR="00F67870" w:rsidRPr="00CF67EF" w:rsidRDefault="0012651B" w:rsidP="00F67870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410" w:type="dxa"/>
          </w:tcPr>
          <w:p w14:paraId="34E27AB2" w14:textId="74F8D504" w:rsidR="00F67870" w:rsidRPr="00CF67EF" w:rsidRDefault="0012651B" w:rsidP="00F67870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4827" w:type="dxa"/>
          </w:tcPr>
          <w:p w14:paraId="6F89DC8C" w14:textId="68604D9C" w:rsidR="00F67870" w:rsidRPr="00CF67EF" w:rsidRDefault="0012651B" w:rsidP="00F67870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714" w:type="dxa"/>
          </w:tcPr>
          <w:p w14:paraId="16DED78E" w14:textId="2FCBB82D" w:rsidR="00F67870" w:rsidRPr="00CF67EF" w:rsidRDefault="0012651B" w:rsidP="00F67870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1556" w:type="dxa"/>
          </w:tcPr>
          <w:p w14:paraId="7E001D40" w14:textId="368BFDB8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  <w:r w:rsidRPr="00CF67EF">
              <w:rPr>
                <w:i/>
                <w:color w:val="808080" w:themeColor="background1" w:themeShade="80"/>
                <w:sz w:val="20"/>
                <w:szCs w:val="20"/>
              </w:rPr>
              <w:t>CAF-NNN/20YYY</w:t>
            </w:r>
            <w:commentRangeEnd w:id="7"/>
            <w:r w:rsidR="00CF67EF" w:rsidRPr="00CF67EF">
              <w:rPr>
                <w:rStyle w:val="CommentReference"/>
              </w:rPr>
              <w:commentReference w:id="7"/>
            </w:r>
          </w:p>
        </w:tc>
      </w:tr>
      <w:tr w:rsidR="00F67870" w:rsidRPr="00CF67EF" w14:paraId="034233E6" w14:textId="77777777" w:rsidTr="00F67870">
        <w:tc>
          <w:tcPr>
            <w:tcW w:w="578" w:type="dxa"/>
          </w:tcPr>
          <w:p w14:paraId="74876516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  <w:r w:rsidRPr="00CF67EF">
              <w:rPr>
                <w:sz w:val="20"/>
              </w:rPr>
              <w:t>2.</w:t>
            </w:r>
          </w:p>
        </w:tc>
        <w:tc>
          <w:tcPr>
            <w:tcW w:w="1184" w:type="dxa"/>
          </w:tcPr>
          <w:p w14:paraId="093DFD20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14:paraId="2A24591E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4F7B98FB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53A8C128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827" w:type="dxa"/>
          </w:tcPr>
          <w:p w14:paraId="0C06EB8F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14:paraId="00878021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694B27C9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</w:tr>
      <w:tr w:rsidR="00F67870" w:rsidRPr="00CF67EF" w14:paraId="30B2519E" w14:textId="77777777" w:rsidTr="00F67870">
        <w:tc>
          <w:tcPr>
            <w:tcW w:w="578" w:type="dxa"/>
          </w:tcPr>
          <w:p w14:paraId="1DCDB062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  <w:r w:rsidRPr="00CF67EF">
              <w:rPr>
                <w:sz w:val="20"/>
              </w:rPr>
              <w:t>3.</w:t>
            </w:r>
          </w:p>
        </w:tc>
        <w:tc>
          <w:tcPr>
            <w:tcW w:w="1184" w:type="dxa"/>
          </w:tcPr>
          <w:p w14:paraId="76F4716C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14:paraId="1AB03A91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75C389BD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69881949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827" w:type="dxa"/>
          </w:tcPr>
          <w:p w14:paraId="253EE8A7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14:paraId="79700E0E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5AD8228D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</w:tr>
      <w:tr w:rsidR="00F67870" w:rsidRPr="00CF67EF" w14:paraId="69E49FB1" w14:textId="77777777" w:rsidTr="00F67870">
        <w:tc>
          <w:tcPr>
            <w:tcW w:w="578" w:type="dxa"/>
          </w:tcPr>
          <w:p w14:paraId="43F1DE6F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  <w:r w:rsidRPr="00CF67EF">
              <w:rPr>
                <w:sz w:val="20"/>
              </w:rPr>
              <w:t>4.</w:t>
            </w:r>
          </w:p>
        </w:tc>
        <w:tc>
          <w:tcPr>
            <w:tcW w:w="1184" w:type="dxa"/>
          </w:tcPr>
          <w:p w14:paraId="30EF1F78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14:paraId="6096FB95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1B3E7DCA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476C6F1F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827" w:type="dxa"/>
          </w:tcPr>
          <w:p w14:paraId="25EFCFB4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14:paraId="7C000541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27D678CA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</w:tr>
      <w:tr w:rsidR="00F67870" w:rsidRPr="00CF67EF" w14:paraId="01D21283" w14:textId="77777777" w:rsidTr="00F67870">
        <w:tc>
          <w:tcPr>
            <w:tcW w:w="578" w:type="dxa"/>
          </w:tcPr>
          <w:p w14:paraId="02CF3FFE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  <w:r w:rsidRPr="00CF67EF">
              <w:rPr>
                <w:sz w:val="20"/>
              </w:rPr>
              <w:t>5.</w:t>
            </w:r>
          </w:p>
        </w:tc>
        <w:tc>
          <w:tcPr>
            <w:tcW w:w="1184" w:type="dxa"/>
          </w:tcPr>
          <w:p w14:paraId="63D69BF5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14:paraId="3B29F80C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14:paraId="541DC05F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1469D874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827" w:type="dxa"/>
          </w:tcPr>
          <w:p w14:paraId="3BA188BF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14" w:type="dxa"/>
          </w:tcPr>
          <w:p w14:paraId="3F07E07A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14:paraId="2C3B8109" w14:textId="77777777" w:rsidR="00F67870" w:rsidRPr="00CF67EF" w:rsidRDefault="00F67870" w:rsidP="00F67870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623199B2" w14:textId="6C3FDC26" w:rsidR="00064FC6" w:rsidRDefault="00064FC6" w:rsidP="00064FC6">
      <w:pPr>
        <w:spacing w:after="0"/>
      </w:pPr>
    </w:p>
    <w:p w14:paraId="68ED977C" w14:textId="2A88CBC7" w:rsidR="0012651B" w:rsidRDefault="0012651B" w:rsidP="00064FC6">
      <w:pPr>
        <w:spacing w:after="0"/>
      </w:pPr>
    </w:p>
    <w:p w14:paraId="5CFE6968" w14:textId="3D7E18A2" w:rsidR="0012651B" w:rsidRDefault="0012651B" w:rsidP="00064FC6">
      <w:pPr>
        <w:spacing w:after="0"/>
      </w:pPr>
    </w:p>
    <w:p w14:paraId="0998CF0A" w14:textId="77777777" w:rsidR="0012651B" w:rsidRPr="0012651B" w:rsidRDefault="0012651B" w:rsidP="0012651B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12651B">
        <w:rPr>
          <w:rFonts w:eastAsiaTheme="minorEastAsia"/>
          <w:lang w:eastAsia="en-US" w:bidi="ar-SA"/>
        </w:rPr>
        <w:t>** FIN DE MUESTRA GRATIS **</w:t>
      </w:r>
    </w:p>
    <w:p w14:paraId="464B76E4" w14:textId="66210B32" w:rsidR="0012651B" w:rsidRPr="0012651B" w:rsidRDefault="0012651B" w:rsidP="0012651B">
      <w:pPr>
        <w:jc w:val="center"/>
        <w:rPr>
          <w:rFonts w:eastAsiaTheme="minorEastAsia"/>
          <w:lang w:eastAsia="en-US" w:bidi="ar-SA"/>
        </w:rPr>
      </w:pPr>
      <w:r w:rsidRPr="0012651B">
        <w:rPr>
          <w:rFonts w:eastAsiaTheme="minorEastAsia"/>
          <w:lang w:eastAsia="en-US" w:bidi="ar-SA"/>
        </w:rPr>
        <w:t>Para descargar la versión completa de este documento haga clic aquí:</w:t>
      </w:r>
      <w:r>
        <w:rPr>
          <w:rFonts w:eastAsiaTheme="minorEastAsia"/>
          <w:lang w:eastAsia="en-US" w:bidi="ar-SA"/>
        </w:rPr>
        <w:br/>
      </w:r>
      <w:r w:rsidRPr="0012651B">
        <w:rPr>
          <w:rFonts w:eastAsiaTheme="minorEastAsia"/>
          <w:lang w:eastAsia="en-US" w:bidi="ar-SA"/>
        </w:rPr>
        <w:t xml:space="preserve"> </w:t>
      </w:r>
      <w:hyperlink r:id="rId10" w:history="1">
        <w:r w:rsidRPr="00F74389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https://advisera.com/27001academy/es/documentation/apendice-2-registro-de-incidentes/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</w:p>
    <w:p w14:paraId="2983DB17" w14:textId="77777777" w:rsidR="0012651B" w:rsidRPr="00CF67EF" w:rsidRDefault="0012651B" w:rsidP="00064FC6">
      <w:pPr>
        <w:spacing w:after="0"/>
      </w:pPr>
    </w:p>
    <w:sectPr w:rsidR="0012651B" w:rsidRPr="00CF67EF" w:rsidSect="00064FC6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9-11-06T10:28:00Z" w:initials="27A">
    <w:p w14:paraId="63C7366B" w14:textId="77777777" w:rsidR="00F67870" w:rsidRPr="00CF67EF" w:rsidRDefault="00B75B73" w:rsidP="00F67870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 w:rsidRPr="00CF67EF">
        <w:rPr>
          <w:rStyle w:val="CommentReference"/>
        </w:rPr>
        <w:annotationRef/>
      </w:r>
      <w:r w:rsidR="00F67870" w:rsidRPr="00CF67EF">
        <w:rPr>
          <w:rFonts w:asciiTheme="minorHAnsi" w:eastAsiaTheme="minorEastAsia" w:hAnsiTheme="minorHAnsi" w:cs="Calibri"/>
          <w:lang w:eastAsia="en-US" w:bidi="ar-SA"/>
        </w:rPr>
        <w:t>Use este documento para registrar información relacionada con cualquier incidente.</w:t>
      </w:r>
    </w:p>
    <w:p w14:paraId="6C7F97C9" w14:textId="77777777" w:rsidR="00F67870" w:rsidRPr="00CF67EF" w:rsidRDefault="00F67870" w:rsidP="00F67870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</w:p>
    <w:p w14:paraId="44D883EF" w14:textId="620F07D9" w:rsidR="00B75B73" w:rsidRPr="00CF67EF" w:rsidRDefault="00F67870" w:rsidP="00CF67EF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 w:rsidRPr="00CF67EF">
        <w:rPr>
          <w:rFonts w:asciiTheme="minorHAnsi" w:eastAsiaTheme="minorEastAsia" w:hAnsiTheme="minorHAnsi" w:cs="Calibri"/>
          <w:lang w:eastAsia="en-US" w:bidi="ar-SA"/>
        </w:rPr>
        <w:t>Le recomendamos que brinde información detallada sobre cada incidente, ya que esta información es muy valiosa al analizar el incidente y planificar acciones para mitigar incidentes similares en el futuro o responder más rápidamente.</w:t>
      </w:r>
    </w:p>
  </w:comment>
  <w:comment w:id="2" w:author="27001Academy" w:date="2019-11-06T10:29:00Z" w:initials="27A">
    <w:p w14:paraId="3C887B43" w14:textId="106A4A45" w:rsidR="00B75B73" w:rsidRDefault="00B75B73">
      <w:pPr>
        <w:pStyle w:val="CommentText"/>
        <w:rPr>
          <w:rFonts w:cs="Calibri"/>
        </w:rPr>
      </w:pPr>
      <w:r>
        <w:rPr>
          <w:rStyle w:val="CommentReference"/>
        </w:rPr>
        <w:annotationRef/>
      </w:r>
      <w:r w:rsidRPr="00835688">
        <w:rPr>
          <w:rFonts w:cs="Calibri"/>
        </w:rPr>
        <w:t>Para obtener más información sobre este tema, lea este artículo</w:t>
      </w:r>
      <w:r>
        <w:rPr>
          <w:rFonts w:cs="Calibri"/>
        </w:rPr>
        <w:t>s</w:t>
      </w:r>
      <w:r w:rsidRPr="00835688">
        <w:rPr>
          <w:rFonts w:cs="Calibri"/>
        </w:rPr>
        <w:t>:</w:t>
      </w:r>
    </w:p>
    <w:p w14:paraId="58B001AC" w14:textId="77777777" w:rsidR="00B75B73" w:rsidRDefault="00B75B73">
      <w:pPr>
        <w:pStyle w:val="CommentText"/>
        <w:rPr>
          <w:rFonts w:cs="Calibri"/>
        </w:rPr>
      </w:pPr>
    </w:p>
    <w:p w14:paraId="39C943FC" w14:textId="77777777" w:rsidR="00B75B73" w:rsidRPr="00F67870" w:rsidRDefault="00B75B73" w:rsidP="00B75B73">
      <w:pPr>
        <w:pStyle w:val="CommentText"/>
        <w:numPr>
          <w:ilvl w:val="0"/>
          <w:numId w:val="13"/>
        </w:numPr>
        <w:rPr>
          <w:lang w:val="en-US"/>
        </w:rPr>
      </w:pPr>
      <w:r>
        <w:t xml:space="preserve"> </w:t>
      </w:r>
      <w:r w:rsidRPr="00F67870">
        <w:rPr>
          <w:lang w:val="en-US"/>
        </w:rPr>
        <w:t xml:space="preserve">How to handle incidents according to ISO 27001 A.16 </w:t>
      </w:r>
      <w:hyperlink r:id="rId1" w:history="1">
        <w:r w:rsidRPr="00F67870">
          <w:rPr>
            <w:rStyle w:val="Hyperlink"/>
            <w:lang w:val="en-US"/>
          </w:rPr>
          <w:t>https://advisera.com/27001academy/blog/2015/10/26/how-to-handle-incidents-according-to-iso-27001-a-16/</w:t>
        </w:r>
      </w:hyperlink>
      <w:r w:rsidRPr="00F67870">
        <w:rPr>
          <w:lang w:val="en-US"/>
        </w:rPr>
        <w:t xml:space="preserve"> </w:t>
      </w:r>
    </w:p>
    <w:p w14:paraId="73B93B15" w14:textId="77777777" w:rsidR="00B75B73" w:rsidRPr="00F67870" w:rsidRDefault="00B75B73" w:rsidP="00B75B73">
      <w:pPr>
        <w:pStyle w:val="CommentText"/>
        <w:rPr>
          <w:lang w:val="en-US"/>
        </w:rPr>
      </w:pPr>
    </w:p>
    <w:p w14:paraId="733CFDB2" w14:textId="7941FDF9" w:rsidR="00B75B73" w:rsidRPr="00F67870" w:rsidRDefault="00B75B73" w:rsidP="00B75B73">
      <w:pPr>
        <w:pStyle w:val="CommentText"/>
        <w:numPr>
          <w:ilvl w:val="0"/>
          <w:numId w:val="13"/>
        </w:numPr>
        <w:rPr>
          <w:lang w:val="en-US"/>
        </w:rPr>
      </w:pPr>
      <w:r w:rsidRPr="00F67870">
        <w:rPr>
          <w:lang w:val="en-US"/>
        </w:rPr>
        <w:t xml:space="preserve"> Using ITIL to implement ISO 27001 incident management </w:t>
      </w:r>
      <w:hyperlink r:id="rId2" w:history="1">
        <w:r w:rsidRPr="00F67870">
          <w:rPr>
            <w:rStyle w:val="Hyperlink"/>
            <w:lang w:val="en-US"/>
          </w:rPr>
          <w:t>https://advisera.com/27001academy/blog/2015/11/10/using-itil-to-implement-iso-27001-incident-management/</w:t>
        </w:r>
      </w:hyperlink>
    </w:p>
  </w:comment>
  <w:comment w:id="3" w:author="27001Academy" w:date="2019-11-06T10:28:00Z" w:initials="27A">
    <w:p w14:paraId="3C39A5C6" w14:textId="7D334915" w:rsidR="00B75B73" w:rsidRDefault="00B75B7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La clasificación puede ser más detallada; por ejemplo, ataque malicioso, errores o fallas del sistema, desastres naturales y fuerza mayor, error humano involuntario, etc.</w:t>
      </w:r>
    </w:p>
  </w:comment>
  <w:comment w:id="5" w:author="27001Academy" w:date="2019-11-06T10:28:00Z" w:initials="27A">
    <w:p w14:paraId="2D5BD6B1" w14:textId="01820EAB" w:rsidR="00B75B73" w:rsidRDefault="00B75B7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Según la clasificación provista arriba.</w:t>
      </w:r>
    </w:p>
  </w:comment>
  <w:comment w:id="6" w:author="27001Academy" w:date="2019-11-06T10:28:00Z" w:initials="27A">
    <w:p w14:paraId="4BEB42B7" w14:textId="1431D56B" w:rsidR="00B75B73" w:rsidRDefault="00B75B7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Número del Formulario para </w:t>
      </w:r>
      <w:r w:rsidR="00A844D3">
        <w:t>acciones</w:t>
      </w:r>
      <w:r>
        <w:t xml:space="preserve"> correctivas; la idea es mejorar el sistema en base a cada incidente de acuerdo con el Procedimiento para </w:t>
      </w:r>
      <w:r w:rsidR="00A844D3">
        <w:t>acciones</w:t>
      </w:r>
      <w:r>
        <w:t xml:space="preserve"> correctivas.</w:t>
      </w:r>
    </w:p>
  </w:comment>
  <w:comment w:id="7" w:author="27001Academy [2]" w:date="2020-04-21T08:31:00Z" w:initials="27A">
    <w:p w14:paraId="6D7785DA" w14:textId="03CFDB4A" w:rsidR="00CF67EF" w:rsidRDefault="00CF67EF">
      <w:pPr>
        <w:pStyle w:val="CommentText"/>
      </w:pPr>
      <w:r>
        <w:rPr>
          <w:rStyle w:val="CommentReference"/>
        </w:rPr>
        <w:annotationRef/>
      </w:r>
      <w:r w:rsidRPr="00CF67EF">
        <w:rPr>
          <w:rStyle w:val="CommentReference"/>
        </w:rPr>
        <w:annotationRef/>
      </w:r>
      <w:r w:rsidRPr="00CF67EF">
        <w:t>Esto es solo un ejemplo. Cambie esta información de acuerdo con la práctica de su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4D883EF" w15:done="0"/>
  <w15:commentEx w15:paraId="733CFDB2" w15:done="0"/>
  <w15:commentEx w15:paraId="3C39A5C6" w15:done="0"/>
  <w15:commentEx w15:paraId="2D5BD6B1" w15:done="0"/>
  <w15:commentEx w15:paraId="4BEB42B7" w15:done="0"/>
  <w15:commentEx w15:paraId="6D7785D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4D883EF" w16cid:durableId="2247246E"/>
  <w16cid:commentId w16cid:paraId="733CFDB2" w16cid:durableId="2247246F"/>
  <w16cid:commentId w16cid:paraId="3C39A5C6" w16cid:durableId="22472470"/>
  <w16cid:commentId w16cid:paraId="2D5BD6B1" w16cid:durableId="22472471"/>
  <w16cid:commentId w16cid:paraId="42774A72" w16cid:durableId="22472472"/>
  <w16cid:commentId w16cid:paraId="0458F68D" w16cid:durableId="22472473"/>
  <w16cid:commentId w16cid:paraId="45DF39EA" w16cid:durableId="22472474"/>
  <w16cid:commentId w16cid:paraId="4BEB42B7" w16cid:durableId="224724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C2B38" w14:textId="77777777" w:rsidR="00E4167B" w:rsidRDefault="00E4167B" w:rsidP="00064FC6">
      <w:pPr>
        <w:spacing w:after="0" w:line="240" w:lineRule="auto"/>
      </w:pPr>
      <w:r>
        <w:separator/>
      </w:r>
    </w:p>
  </w:endnote>
  <w:endnote w:type="continuationSeparator" w:id="0">
    <w:p w14:paraId="006547E4" w14:textId="77777777" w:rsidR="00E4167B" w:rsidRDefault="00E4167B" w:rsidP="0006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410"/>
      <w:gridCol w:w="5669"/>
    </w:tblGrid>
    <w:tr w:rsidR="00064FC6" w:rsidRPr="006571EC" w14:paraId="1287B229" w14:textId="77777777" w:rsidTr="00911136">
      <w:tc>
        <w:tcPr>
          <w:tcW w:w="6912" w:type="dxa"/>
        </w:tcPr>
        <w:p w14:paraId="576D470B" w14:textId="105372DF" w:rsidR="00064FC6" w:rsidRPr="00B75B73" w:rsidRDefault="00B75B73" w:rsidP="00064FC6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B75B73">
            <w:rPr>
              <w:sz w:val="18"/>
            </w:rPr>
            <w:t>Apéndice 2 – Registro de incidentes</w:t>
          </w:r>
        </w:p>
      </w:tc>
      <w:tc>
        <w:tcPr>
          <w:tcW w:w="2410" w:type="dxa"/>
        </w:tcPr>
        <w:p w14:paraId="164B431F" w14:textId="4C314A08" w:rsidR="00064FC6" w:rsidRPr="006571EC" w:rsidRDefault="00B75B73" w:rsidP="00064FC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</w:t>
          </w:r>
          <w:r w:rsidR="00064FC6">
            <w:rPr>
              <w:sz w:val="18"/>
            </w:rPr>
            <w:t xml:space="preserve"> [versión] del [fecha]</w:t>
          </w:r>
        </w:p>
      </w:tc>
      <w:tc>
        <w:tcPr>
          <w:tcW w:w="5669" w:type="dxa"/>
        </w:tcPr>
        <w:p w14:paraId="605AB2BC" w14:textId="6D3C465F" w:rsidR="00064FC6" w:rsidRPr="006571EC" w:rsidRDefault="00064FC6" w:rsidP="00064FC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C80CC6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C80CC6">
            <w:rPr>
              <w:b/>
              <w:sz w:val="18"/>
            </w:rPr>
            <w:fldChar w:fldCharType="separate"/>
          </w:r>
          <w:r w:rsidR="0012651B">
            <w:rPr>
              <w:b/>
              <w:noProof/>
              <w:sz w:val="18"/>
            </w:rPr>
            <w:t>1</w:t>
          </w:r>
          <w:r w:rsidR="00C80CC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C80CC6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C80CC6">
            <w:rPr>
              <w:b/>
              <w:sz w:val="18"/>
            </w:rPr>
            <w:fldChar w:fldCharType="separate"/>
          </w:r>
          <w:r w:rsidR="0012651B">
            <w:rPr>
              <w:b/>
              <w:noProof/>
              <w:sz w:val="18"/>
            </w:rPr>
            <w:t>1</w:t>
          </w:r>
          <w:r w:rsidR="00C80CC6">
            <w:rPr>
              <w:b/>
              <w:sz w:val="18"/>
            </w:rPr>
            <w:fldChar w:fldCharType="end"/>
          </w:r>
        </w:p>
      </w:tc>
    </w:tr>
  </w:tbl>
  <w:p w14:paraId="7ACA9CE4" w14:textId="6182D975" w:rsidR="00064FC6" w:rsidRPr="004B1E43" w:rsidRDefault="00B75B73" w:rsidP="00B75B7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B75B73">
      <w:rPr>
        <w:sz w:val="16"/>
      </w:rPr>
      <w:t>©20</w:t>
    </w:r>
    <w:r w:rsidR="00F67870">
      <w:rPr>
        <w:sz w:val="16"/>
      </w:rPr>
      <w:t>20</w:t>
    </w:r>
    <w:r w:rsidRPr="00B75B73">
      <w:rPr>
        <w:sz w:val="16"/>
      </w:rPr>
      <w:t xml:space="preserve"> Esta plantilla puede ser utilizada por los clientes de Advisera Expert Solutions Ltd.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479C2" w14:textId="77777777" w:rsidR="00064FC6" w:rsidRPr="004B1E43" w:rsidRDefault="00064FC6" w:rsidP="00064FC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E476E" w14:textId="77777777" w:rsidR="00E4167B" w:rsidRDefault="00E4167B" w:rsidP="00064FC6">
      <w:pPr>
        <w:spacing w:after="0" w:line="240" w:lineRule="auto"/>
      </w:pPr>
      <w:r>
        <w:separator/>
      </w:r>
    </w:p>
  </w:footnote>
  <w:footnote w:type="continuationSeparator" w:id="0">
    <w:p w14:paraId="37DFBC40" w14:textId="77777777" w:rsidR="00E4167B" w:rsidRDefault="00E4167B" w:rsidP="0006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64FC6" w:rsidRPr="006571EC" w14:paraId="5CCD98A8" w14:textId="77777777" w:rsidTr="00064FC6">
      <w:tc>
        <w:tcPr>
          <w:tcW w:w="6771" w:type="dxa"/>
        </w:tcPr>
        <w:p w14:paraId="547DAE19" w14:textId="77777777" w:rsidR="00064FC6" w:rsidRPr="006571EC" w:rsidRDefault="00064FC6" w:rsidP="00064FC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7512" w:type="dxa"/>
        </w:tcPr>
        <w:p w14:paraId="748CE8D8" w14:textId="77777777" w:rsidR="00064FC6" w:rsidRPr="006571EC" w:rsidRDefault="00064FC6" w:rsidP="00064FC6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56665E57" w14:textId="77777777" w:rsidR="00064FC6" w:rsidRPr="003056B2" w:rsidRDefault="00064FC6" w:rsidP="00064FC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34A"/>
    <w:multiLevelType w:val="hybridMultilevel"/>
    <w:tmpl w:val="5F7A3D88"/>
    <w:lvl w:ilvl="0" w:tplc="0FA2FE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491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BCC3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6C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E668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3E54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BAE3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818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04D9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B72A6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E237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A6A5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2ECA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76F3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4819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5C23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DAAC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0660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FAECD5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6F824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D4FE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0829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A679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B61E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BCDC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C9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B697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139A8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96F9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6AE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E8EF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B68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60C3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A211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4E21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20E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6" w15:restartNumberingAfterBreak="0">
    <w:nsid w:val="2C241BB2"/>
    <w:multiLevelType w:val="hybridMultilevel"/>
    <w:tmpl w:val="C2FCC0F6"/>
    <w:lvl w:ilvl="0" w:tplc="5F546C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6FC77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ECE2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5CD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749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0201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448D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26F9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16ED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C0DE7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1EB5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6A2D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1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9A00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5C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5E5E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6AFC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A018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A526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AF9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6AE3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300A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80A4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16C9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8A8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4C9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30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399C6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54CE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F8CA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CFC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76BC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5A09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A8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4683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923B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FD5EC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2EDD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442A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9EE4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5EF8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FE5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E3D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96C0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10B8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A356886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084D5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D082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6A0D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C63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82E9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404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23F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D0D0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116035"/>
    <w:multiLevelType w:val="hybridMultilevel"/>
    <w:tmpl w:val="56EC29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8"/>
  </w:num>
  <w:num w:numId="5">
    <w:abstractNumId w:val="11"/>
  </w:num>
  <w:num w:numId="6">
    <w:abstractNumId w:val="2"/>
  </w:num>
  <w:num w:numId="7">
    <w:abstractNumId w:val="9"/>
  </w:num>
  <w:num w:numId="8">
    <w:abstractNumId w:val="10"/>
  </w:num>
  <w:num w:numId="9">
    <w:abstractNumId w:val="4"/>
  </w:num>
  <w:num w:numId="10">
    <w:abstractNumId w:val="6"/>
  </w:num>
  <w:num w:numId="11">
    <w:abstractNumId w:val="0"/>
  </w:num>
  <w:num w:numId="12">
    <w:abstractNumId w:val="5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64FC6"/>
    <w:rsid w:val="00077745"/>
    <w:rsid w:val="000B6C17"/>
    <w:rsid w:val="001228DA"/>
    <w:rsid w:val="0012651B"/>
    <w:rsid w:val="00186344"/>
    <w:rsid w:val="00212CD1"/>
    <w:rsid w:val="00283E01"/>
    <w:rsid w:val="00355D4F"/>
    <w:rsid w:val="003913EE"/>
    <w:rsid w:val="00471221"/>
    <w:rsid w:val="004731CA"/>
    <w:rsid w:val="0047694B"/>
    <w:rsid w:val="004C4920"/>
    <w:rsid w:val="004F31B1"/>
    <w:rsid w:val="00517F94"/>
    <w:rsid w:val="005A5D4E"/>
    <w:rsid w:val="005F299C"/>
    <w:rsid w:val="006013FA"/>
    <w:rsid w:val="006678B3"/>
    <w:rsid w:val="006760DF"/>
    <w:rsid w:val="00775D0D"/>
    <w:rsid w:val="008227AC"/>
    <w:rsid w:val="008B5662"/>
    <w:rsid w:val="00911136"/>
    <w:rsid w:val="00916F14"/>
    <w:rsid w:val="00927DFD"/>
    <w:rsid w:val="0094299C"/>
    <w:rsid w:val="00970874"/>
    <w:rsid w:val="009830DE"/>
    <w:rsid w:val="00A844D3"/>
    <w:rsid w:val="00AC10D1"/>
    <w:rsid w:val="00B46682"/>
    <w:rsid w:val="00B75B73"/>
    <w:rsid w:val="00B87D97"/>
    <w:rsid w:val="00B94957"/>
    <w:rsid w:val="00C32F0F"/>
    <w:rsid w:val="00C80CC6"/>
    <w:rsid w:val="00CA72C3"/>
    <w:rsid w:val="00CF67EF"/>
    <w:rsid w:val="00D24FC8"/>
    <w:rsid w:val="00E4167B"/>
    <w:rsid w:val="00E802B9"/>
    <w:rsid w:val="00E82516"/>
    <w:rsid w:val="00EA0F37"/>
    <w:rsid w:val="00ED32E4"/>
    <w:rsid w:val="00EE6EA5"/>
    <w:rsid w:val="00F67870"/>
    <w:rsid w:val="00F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3AA33"/>
  <w15:docId w15:val="{5D71F862-3B50-4B61-97C9-AE3D62230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B4668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5/11/10/using-itil-to-implement-iso-27001-incident-management/" TargetMode="External"/><Relationship Id="rId1" Type="http://schemas.openxmlformats.org/officeDocument/2006/relationships/hyperlink" Target="https://advisera.com/27001academy/blog/2015/10/26/how-to-handle-incidents-according-to-iso-27001-a-16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es/documentation/apendice-2-registro-de-incidente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201E0-BE2E-4DF4-B953-E3CD91383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2 – Registro de incidentes</vt:lpstr>
      <vt:lpstr>Appendix 2 - Incident Log</vt:lpstr>
    </vt:vector>
  </TitlesOfParts>
  <Company>Advisera Expert Solutions Ltd</Company>
  <LinksUpToDate>false</LinksUpToDate>
  <CharactersWithSpaces>648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Registro de incidentes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14</cp:revision>
  <dcterms:created xsi:type="dcterms:W3CDTF">2015-03-17T23:00:00Z</dcterms:created>
  <dcterms:modified xsi:type="dcterms:W3CDTF">2020-04-28T20:53:00Z</dcterms:modified>
</cp:coreProperties>
</file>