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18768" w14:textId="69A7E2E3" w:rsidR="00C41893" w:rsidRPr="00744B69" w:rsidRDefault="00DC51EB" w:rsidP="00744B69">
      <w:pPr>
        <w:jc w:val="center"/>
        <w:rPr>
          <w:noProof/>
          <w:lang w:val="es-ES_tradnl"/>
        </w:rPr>
      </w:pPr>
      <w:r w:rsidRPr="00744B69">
        <w:rPr>
          <w:rStyle w:val="CommentReference"/>
          <w:noProof/>
        </w:rPr>
        <w:commentReference w:id="0"/>
      </w:r>
      <w:r w:rsidR="00744B69" w:rsidRPr="00744B69">
        <w:rPr>
          <w:noProof/>
          <w:lang w:val="es-ES_tradnl"/>
        </w:rPr>
        <w:t>** VERSIÓN DE MUESTRA GRATIS **</w:t>
      </w:r>
    </w:p>
    <w:p w14:paraId="45A47061" w14:textId="77777777" w:rsidR="00744B69" w:rsidRPr="00744B69" w:rsidRDefault="00744B69" w:rsidP="00744B69">
      <w:pPr>
        <w:jc w:val="center"/>
        <w:rPr>
          <w:noProof/>
          <w:lang w:val="es-ES_tradnl"/>
        </w:rPr>
      </w:pPr>
      <w:r w:rsidRPr="00744B69">
        <w:rPr>
          <w:noProof/>
          <w:lang w:val="es-ES_tradnl"/>
        </w:rPr>
        <w:t>Gracias por descargar la vista previa gratuita del Paquete de documentos de ISO 27001.</w:t>
      </w:r>
    </w:p>
    <w:p w14:paraId="68B81CB8" w14:textId="77777777" w:rsidR="00744B69" w:rsidRPr="00744B69" w:rsidRDefault="00744B69">
      <w:pPr>
        <w:rPr>
          <w:noProof/>
          <w:lang w:val="es-ES_tradnl"/>
        </w:rPr>
      </w:pPr>
    </w:p>
    <w:p w14:paraId="62854491" w14:textId="77777777" w:rsidR="00C41893" w:rsidRPr="00744B69" w:rsidRDefault="00C41893">
      <w:pPr>
        <w:rPr>
          <w:noProof/>
          <w:lang w:val="es-ES_tradnl"/>
        </w:rPr>
      </w:pPr>
    </w:p>
    <w:p w14:paraId="2DA44D9D" w14:textId="77777777" w:rsidR="00C41893" w:rsidRPr="00744B69" w:rsidRDefault="00C41893">
      <w:pPr>
        <w:rPr>
          <w:noProof/>
          <w:lang w:val="es-ES_tradnl"/>
        </w:rPr>
      </w:pPr>
    </w:p>
    <w:p w14:paraId="134238D5" w14:textId="77777777" w:rsidR="00C41893" w:rsidRPr="00744B69" w:rsidRDefault="00C41893">
      <w:pPr>
        <w:rPr>
          <w:noProof/>
          <w:lang w:val="es-ES_tradnl"/>
        </w:rPr>
      </w:pPr>
    </w:p>
    <w:p w14:paraId="6E8B1114" w14:textId="66ED95A1" w:rsidR="00C41893" w:rsidRPr="00744B69" w:rsidRDefault="00DC51EB" w:rsidP="00C41893">
      <w:pPr>
        <w:jc w:val="center"/>
        <w:rPr>
          <w:noProof/>
          <w:lang w:val="es-ES_tradnl"/>
        </w:rPr>
      </w:pPr>
      <w:commentRangeStart w:id="1"/>
      <w:r w:rsidRPr="00744B69">
        <w:rPr>
          <w:noProof/>
          <w:lang w:val="es-ES_tradnl"/>
        </w:rPr>
        <w:t>[logo de la organización]</w:t>
      </w:r>
      <w:commentRangeEnd w:id="1"/>
      <w:r w:rsidRPr="00744B69">
        <w:rPr>
          <w:rStyle w:val="CommentReference"/>
          <w:noProof/>
        </w:rPr>
        <w:commentReference w:id="1"/>
      </w:r>
    </w:p>
    <w:p w14:paraId="681B13F7" w14:textId="4370AD9D" w:rsidR="00C41893" w:rsidRPr="00744B69" w:rsidRDefault="00C41893" w:rsidP="00C41893">
      <w:pPr>
        <w:jc w:val="center"/>
        <w:rPr>
          <w:noProof/>
          <w:lang w:val="es-ES_tradnl"/>
        </w:rPr>
      </w:pPr>
      <w:r w:rsidRPr="00744B69">
        <w:rPr>
          <w:noProof/>
          <w:lang w:val="es-ES_tradnl"/>
        </w:rPr>
        <w:t>[</w:t>
      </w:r>
      <w:r w:rsidR="00DC51EB" w:rsidRPr="00744B69">
        <w:rPr>
          <w:noProof/>
          <w:lang w:val="es-ES_tradnl"/>
        </w:rPr>
        <w:t>n</w:t>
      </w:r>
      <w:r w:rsidR="00071059" w:rsidRPr="00744B69">
        <w:rPr>
          <w:noProof/>
          <w:lang w:val="es-ES_tradnl"/>
        </w:rPr>
        <w:t>ombre de la organización</w:t>
      </w:r>
      <w:r w:rsidRPr="00744B69">
        <w:rPr>
          <w:noProof/>
          <w:lang w:val="es-ES_tradnl"/>
        </w:rPr>
        <w:t>]</w:t>
      </w:r>
    </w:p>
    <w:p w14:paraId="71D9D38D" w14:textId="77777777" w:rsidR="00C41893" w:rsidRPr="00744B69" w:rsidRDefault="00C41893" w:rsidP="00C41893">
      <w:pPr>
        <w:jc w:val="center"/>
        <w:rPr>
          <w:noProof/>
          <w:lang w:val="es-ES_tradnl"/>
        </w:rPr>
      </w:pPr>
    </w:p>
    <w:p w14:paraId="4C95CCD8" w14:textId="77777777" w:rsidR="00C41893" w:rsidRPr="00744B69" w:rsidRDefault="00C41893" w:rsidP="00C41893">
      <w:pPr>
        <w:jc w:val="center"/>
        <w:rPr>
          <w:noProof/>
          <w:lang w:val="es-ES_tradnl"/>
        </w:rPr>
      </w:pPr>
    </w:p>
    <w:p w14:paraId="29E067CA" w14:textId="1FC9973B" w:rsidR="00C41893" w:rsidRPr="00744B69" w:rsidRDefault="00071059" w:rsidP="00C41893">
      <w:pPr>
        <w:jc w:val="center"/>
        <w:rPr>
          <w:b/>
          <w:noProof/>
          <w:sz w:val="32"/>
          <w:szCs w:val="32"/>
          <w:lang w:val="es-ES_tradnl"/>
        </w:rPr>
      </w:pPr>
      <w:commentRangeStart w:id="2"/>
      <w:r w:rsidRPr="00744B69">
        <w:rPr>
          <w:b/>
          <w:noProof/>
          <w:sz w:val="32"/>
          <w:lang w:val="es-ES_tradnl"/>
        </w:rPr>
        <w:t>DECLARACIÓN DE APLICABILIDAD</w:t>
      </w:r>
      <w:commentRangeEnd w:id="2"/>
      <w:r w:rsidR="00DC51EB" w:rsidRPr="00744B69">
        <w:rPr>
          <w:rStyle w:val="CommentReference"/>
          <w:noProof/>
        </w:rPr>
        <w:commentReference w:id="2"/>
      </w:r>
    </w:p>
    <w:p w14:paraId="20FA8AC0" w14:textId="77777777" w:rsidR="00C41893" w:rsidRPr="00744B69" w:rsidRDefault="00C41893" w:rsidP="00C41893">
      <w:pPr>
        <w:jc w:val="center"/>
        <w:rPr>
          <w:noProof/>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C41893" w:rsidRPr="00744B69" w14:paraId="671FA821" w14:textId="77777777" w:rsidTr="00DC51EB">
        <w:tc>
          <w:tcPr>
            <w:tcW w:w="2628" w:type="dxa"/>
          </w:tcPr>
          <w:p w14:paraId="46A99D79" w14:textId="5F19B9D2" w:rsidR="00C41893" w:rsidRPr="00744B69" w:rsidRDefault="00071059" w:rsidP="00071059">
            <w:pPr>
              <w:rPr>
                <w:noProof/>
                <w:lang w:val="es-ES_tradnl"/>
              </w:rPr>
            </w:pPr>
            <w:commentRangeStart w:id="3"/>
            <w:r w:rsidRPr="00744B69">
              <w:rPr>
                <w:noProof/>
                <w:lang w:val="es-ES_tradnl"/>
              </w:rPr>
              <w:t>Código</w:t>
            </w:r>
            <w:r w:rsidR="00C41893" w:rsidRPr="00744B69">
              <w:rPr>
                <w:noProof/>
                <w:lang w:val="es-ES_tradnl"/>
              </w:rPr>
              <w:t>:</w:t>
            </w:r>
            <w:commentRangeEnd w:id="3"/>
            <w:r w:rsidR="00DC51EB" w:rsidRPr="00744B69">
              <w:rPr>
                <w:rStyle w:val="CommentReference"/>
                <w:noProof/>
              </w:rPr>
              <w:commentReference w:id="3"/>
            </w:r>
          </w:p>
        </w:tc>
        <w:tc>
          <w:tcPr>
            <w:tcW w:w="6660" w:type="dxa"/>
          </w:tcPr>
          <w:p w14:paraId="740B0DDC" w14:textId="77777777" w:rsidR="00C41893" w:rsidRPr="00744B69" w:rsidRDefault="00C41893" w:rsidP="00C41893">
            <w:pPr>
              <w:rPr>
                <w:noProof/>
                <w:lang w:val="es-ES_tradnl"/>
              </w:rPr>
            </w:pPr>
          </w:p>
        </w:tc>
      </w:tr>
      <w:tr w:rsidR="00C41893" w:rsidRPr="00744B69" w14:paraId="7C0D82C8" w14:textId="77777777" w:rsidTr="00DC51EB">
        <w:tc>
          <w:tcPr>
            <w:tcW w:w="2628" w:type="dxa"/>
          </w:tcPr>
          <w:p w14:paraId="4481F9E4" w14:textId="74D891FA" w:rsidR="00C41893" w:rsidRPr="00744B69" w:rsidRDefault="00071059" w:rsidP="00C41893">
            <w:pPr>
              <w:rPr>
                <w:noProof/>
                <w:lang w:val="es-ES_tradnl"/>
              </w:rPr>
            </w:pPr>
            <w:r w:rsidRPr="00744B69">
              <w:rPr>
                <w:noProof/>
                <w:lang w:val="es-ES_tradnl"/>
              </w:rPr>
              <w:t>Versión</w:t>
            </w:r>
            <w:r w:rsidR="00C41893" w:rsidRPr="00744B69">
              <w:rPr>
                <w:noProof/>
                <w:lang w:val="es-ES_tradnl"/>
              </w:rPr>
              <w:t>:</w:t>
            </w:r>
          </w:p>
        </w:tc>
        <w:tc>
          <w:tcPr>
            <w:tcW w:w="6660" w:type="dxa"/>
          </w:tcPr>
          <w:p w14:paraId="495C7BFD" w14:textId="77777777" w:rsidR="00C41893" w:rsidRPr="00744B69" w:rsidRDefault="00C41893" w:rsidP="00C41893">
            <w:pPr>
              <w:rPr>
                <w:noProof/>
                <w:lang w:val="es-ES_tradnl"/>
              </w:rPr>
            </w:pPr>
          </w:p>
        </w:tc>
      </w:tr>
      <w:tr w:rsidR="00C41893" w:rsidRPr="00744B69" w14:paraId="1A2184BF" w14:textId="77777777" w:rsidTr="00DC51EB">
        <w:tc>
          <w:tcPr>
            <w:tcW w:w="2628" w:type="dxa"/>
          </w:tcPr>
          <w:p w14:paraId="2D5F25BF" w14:textId="15262AFF" w:rsidR="00C41893" w:rsidRPr="00744B69" w:rsidRDefault="00071059" w:rsidP="00C41893">
            <w:pPr>
              <w:rPr>
                <w:noProof/>
                <w:lang w:val="es-ES_tradnl"/>
              </w:rPr>
            </w:pPr>
            <w:r w:rsidRPr="00744B69">
              <w:rPr>
                <w:noProof/>
                <w:lang w:val="es-ES_tradnl"/>
              </w:rPr>
              <w:t>Fecha de la versión</w:t>
            </w:r>
            <w:r w:rsidR="00C41893" w:rsidRPr="00744B69">
              <w:rPr>
                <w:noProof/>
                <w:lang w:val="es-ES_tradnl"/>
              </w:rPr>
              <w:t>:</w:t>
            </w:r>
          </w:p>
        </w:tc>
        <w:tc>
          <w:tcPr>
            <w:tcW w:w="6660" w:type="dxa"/>
          </w:tcPr>
          <w:p w14:paraId="3637EA3A" w14:textId="77777777" w:rsidR="00C41893" w:rsidRPr="00744B69" w:rsidRDefault="00C41893" w:rsidP="00C41893">
            <w:pPr>
              <w:rPr>
                <w:noProof/>
                <w:lang w:val="es-ES_tradnl"/>
              </w:rPr>
            </w:pPr>
          </w:p>
        </w:tc>
      </w:tr>
      <w:tr w:rsidR="00C41893" w:rsidRPr="00744B69" w14:paraId="3777DE0D" w14:textId="77777777" w:rsidTr="00DC51EB">
        <w:tc>
          <w:tcPr>
            <w:tcW w:w="2628" w:type="dxa"/>
          </w:tcPr>
          <w:p w14:paraId="12EE466A" w14:textId="57D87099" w:rsidR="00C41893" w:rsidRPr="00744B69" w:rsidRDefault="00071059" w:rsidP="00C41893">
            <w:pPr>
              <w:rPr>
                <w:noProof/>
                <w:lang w:val="es-ES_tradnl"/>
              </w:rPr>
            </w:pPr>
            <w:r w:rsidRPr="00744B69">
              <w:rPr>
                <w:noProof/>
                <w:lang w:val="es-ES_tradnl"/>
              </w:rPr>
              <w:t>Creado por</w:t>
            </w:r>
            <w:r w:rsidR="00C41893" w:rsidRPr="00744B69">
              <w:rPr>
                <w:noProof/>
                <w:lang w:val="es-ES_tradnl"/>
              </w:rPr>
              <w:t>:</w:t>
            </w:r>
          </w:p>
        </w:tc>
        <w:tc>
          <w:tcPr>
            <w:tcW w:w="6660" w:type="dxa"/>
          </w:tcPr>
          <w:p w14:paraId="5A101EBB" w14:textId="77777777" w:rsidR="00C41893" w:rsidRPr="00744B69" w:rsidRDefault="00C41893" w:rsidP="00C41893">
            <w:pPr>
              <w:rPr>
                <w:noProof/>
                <w:lang w:val="es-ES_tradnl"/>
              </w:rPr>
            </w:pPr>
          </w:p>
        </w:tc>
      </w:tr>
      <w:tr w:rsidR="00C41893" w:rsidRPr="00744B69" w14:paraId="74CE4A29" w14:textId="77777777" w:rsidTr="00DC51EB">
        <w:tc>
          <w:tcPr>
            <w:tcW w:w="2628" w:type="dxa"/>
          </w:tcPr>
          <w:p w14:paraId="0C8E64B4" w14:textId="18BF81E9" w:rsidR="00C41893" w:rsidRPr="00744B69" w:rsidRDefault="00071059" w:rsidP="00C41893">
            <w:pPr>
              <w:rPr>
                <w:noProof/>
                <w:lang w:val="es-ES_tradnl"/>
              </w:rPr>
            </w:pPr>
            <w:r w:rsidRPr="00744B69">
              <w:rPr>
                <w:noProof/>
                <w:lang w:val="es-ES_tradnl"/>
              </w:rPr>
              <w:t>Aprobado por</w:t>
            </w:r>
            <w:r w:rsidR="00C41893" w:rsidRPr="00744B69">
              <w:rPr>
                <w:noProof/>
                <w:lang w:val="es-ES_tradnl"/>
              </w:rPr>
              <w:t>:</w:t>
            </w:r>
          </w:p>
        </w:tc>
        <w:tc>
          <w:tcPr>
            <w:tcW w:w="6660" w:type="dxa"/>
          </w:tcPr>
          <w:p w14:paraId="4DBA07E9" w14:textId="77777777" w:rsidR="00C41893" w:rsidRPr="00744B69" w:rsidRDefault="00C41893" w:rsidP="00C41893">
            <w:pPr>
              <w:rPr>
                <w:noProof/>
                <w:lang w:val="es-ES_tradnl"/>
              </w:rPr>
            </w:pPr>
          </w:p>
        </w:tc>
      </w:tr>
      <w:tr w:rsidR="00C41893" w:rsidRPr="00744B69" w14:paraId="355A4A7F" w14:textId="77777777" w:rsidTr="00DC51EB">
        <w:tc>
          <w:tcPr>
            <w:tcW w:w="2628" w:type="dxa"/>
          </w:tcPr>
          <w:p w14:paraId="290002E7" w14:textId="528CD6B9" w:rsidR="00C41893" w:rsidRPr="00744B69" w:rsidRDefault="00071059" w:rsidP="00C41893">
            <w:pPr>
              <w:rPr>
                <w:noProof/>
                <w:lang w:val="es-ES_tradnl"/>
              </w:rPr>
            </w:pPr>
            <w:r w:rsidRPr="00744B69">
              <w:rPr>
                <w:noProof/>
                <w:lang w:val="es-ES_tradnl"/>
              </w:rPr>
              <w:t>Nivel de confidencialidad</w:t>
            </w:r>
            <w:r w:rsidR="00C41893" w:rsidRPr="00744B69">
              <w:rPr>
                <w:noProof/>
                <w:lang w:val="es-ES_tradnl"/>
              </w:rPr>
              <w:t>:</w:t>
            </w:r>
          </w:p>
        </w:tc>
        <w:tc>
          <w:tcPr>
            <w:tcW w:w="6660" w:type="dxa"/>
          </w:tcPr>
          <w:p w14:paraId="007C2313" w14:textId="77777777" w:rsidR="00C41893" w:rsidRPr="00744B69" w:rsidRDefault="00C41893" w:rsidP="00C41893">
            <w:pPr>
              <w:rPr>
                <w:noProof/>
                <w:lang w:val="es-ES_tradnl"/>
              </w:rPr>
            </w:pPr>
          </w:p>
        </w:tc>
      </w:tr>
    </w:tbl>
    <w:p w14:paraId="63E8C5A0" w14:textId="77777777" w:rsidR="00C41893" w:rsidRPr="00744B69" w:rsidRDefault="00C41893" w:rsidP="00C41893">
      <w:pPr>
        <w:rPr>
          <w:noProof/>
          <w:lang w:val="es-ES_tradnl"/>
        </w:rPr>
      </w:pPr>
    </w:p>
    <w:p w14:paraId="73F26825" w14:textId="77777777" w:rsidR="00C41893" w:rsidRPr="00744B69" w:rsidRDefault="00C41893" w:rsidP="00C41893">
      <w:pPr>
        <w:rPr>
          <w:noProof/>
          <w:lang w:val="es-ES_tradnl"/>
        </w:rPr>
      </w:pPr>
    </w:p>
    <w:p w14:paraId="359253DF" w14:textId="455311F9" w:rsidR="00C41893" w:rsidRPr="00744B69" w:rsidRDefault="00C41893" w:rsidP="00C41893">
      <w:pPr>
        <w:rPr>
          <w:b/>
          <w:noProof/>
          <w:sz w:val="28"/>
          <w:szCs w:val="28"/>
          <w:lang w:val="es-ES_tradnl"/>
        </w:rPr>
      </w:pPr>
      <w:r w:rsidRPr="00744B69">
        <w:rPr>
          <w:noProof/>
          <w:lang w:val="es-ES_tradnl"/>
        </w:rPr>
        <w:br w:type="page"/>
      </w:r>
      <w:r w:rsidR="00A12F84" w:rsidRPr="00744B69">
        <w:rPr>
          <w:b/>
          <w:noProof/>
          <w:sz w:val="28"/>
          <w:lang w:val="es-ES_tradnl"/>
        </w:rPr>
        <w:lastRenderedPageBreak/>
        <w:t>Historial de cambios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6"/>
        <w:gridCol w:w="5180"/>
      </w:tblGrid>
      <w:tr w:rsidR="00C41893" w:rsidRPr="00744B69" w14:paraId="10DB0838" w14:textId="77777777" w:rsidTr="00C41893">
        <w:tc>
          <w:tcPr>
            <w:tcW w:w="1384" w:type="dxa"/>
          </w:tcPr>
          <w:p w14:paraId="49A85260" w14:textId="60A60105" w:rsidR="00C41893" w:rsidRPr="00744B69" w:rsidRDefault="00A12F84" w:rsidP="00C41893">
            <w:pPr>
              <w:rPr>
                <w:b/>
                <w:noProof/>
                <w:lang w:val="es-ES_tradnl"/>
              </w:rPr>
            </w:pPr>
            <w:r w:rsidRPr="00744B69">
              <w:rPr>
                <w:b/>
                <w:noProof/>
                <w:lang w:val="es-ES_tradnl"/>
              </w:rPr>
              <w:t>Fecha</w:t>
            </w:r>
          </w:p>
        </w:tc>
        <w:tc>
          <w:tcPr>
            <w:tcW w:w="992" w:type="dxa"/>
          </w:tcPr>
          <w:p w14:paraId="596D07D6" w14:textId="64946D52" w:rsidR="00C41893" w:rsidRPr="00744B69" w:rsidRDefault="00A12F84" w:rsidP="00A12F84">
            <w:pPr>
              <w:rPr>
                <w:b/>
                <w:noProof/>
                <w:lang w:val="es-ES_tradnl"/>
              </w:rPr>
            </w:pPr>
            <w:r w:rsidRPr="00744B69">
              <w:rPr>
                <w:b/>
                <w:noProof/>
                <w:lang w:val="es-ES_tradnl"/>
              </w:rPr>
              <w:t>Versión</w:t>
            </w:r>
          </w:p>
        </w:tc>
        <w:tc>
          <w:tcPr>
            <w:tcW w:w="1560" w:type="dxa"/>
          </w:tcPr>
          <w:p w14:paraId="46D28A36" w14:textId="6F9F50C5" w:rsidR="00C41893" w:rsidRPr="00744B69" w:rsidRDefault="00A12F84" w:rsidP="00C41893">
            <w:pPr>
              <w:rPr>
                <w:b/>
                <w:noProof/>
                <w:lang w:val="es-ES_tradnl"/>
              </w:rPr>
            </w:pPr>
            <w:r w:rsidRPr="00744B69">
              <w:rPr>
                <w:b/>
                <w:noProof/>
                <w:lang w:val="es-ES_tradnl"/>
              </w:rPr>
              <w:t>Creado por</w:t>
            </w:r>
          </w:p>
        </w:tc>
        <w:tc>
          <w:tcPr>
            <w:tcW w:w="5352" w:type="dxa"/>
          </w:tcPr>
          <w:p w14:paraId="160D21EC" w14:textId="4B64878C" w:rsidR="00C41893" w:rsidRPr="00744B69" w:rsidRDefault="00A12F84" w:rsidP="00C41893">
            <w:pPr>
              <w:rPr>
                <w:b/>
                <w:noProof/>
                <w:lang w:val="es-ES_tradnl"/>
              </w:rPr>
            </w:pPr>
            <w:r w:rsidRPr="00744B69">
              <w:rPr>
                <w:b/>
                <w:noProof/>
                <w:lang w:val="es-ES_tradnl"/>
              </w:rPr>
              <w:t>Descripción del cambio</w:t>
            </w:r>
          </w:p>
        </w:tc>
      </w:tr>
      <w:tr w:rsidR="00C41893" w:rsidRPr="00744B69" w14:paraId="1556DC7C" w14:textId="77777777" w:rsidTr="00C41893">
        <w:tc>
          <w:tcPr>
            <w:tcW w:w="1384" w:type="dxa"/>
          </w:tcPr>
          <w:p w14:paraId="3DD709A3" w14:textId="0B435983" w:rsidR="00C41893" w:rsidRPr="00744B69" w:rsidRDefault="00C41893" w:rsidP="00C41893">
            <w:pPr>
              <w:rPr>
                <w:noProof/>
                <w:lang w:val="es-ES_tradnl"/>
              </w:rPr>
            </w:pPr>
          </w:p>
        </w:tc>
        <w:tc>
          <w:tcPr>
            <w:tcW w:w="992" w:type="dxa"/>
          </w:tcPr>
          <w:p w14:paraId="7D997C04" w14:textId="77777777" w:rsidR="00C41893" w:rsidRPr="00744B69" w:rsidRDefault="00C41893" w:rsidP="00C41893">
            <w:pPr>
              <w:rPr>
                <w:noProof/>
                <w:lang w:val="es-ES_tradnl"/>
              </w:rPr>
            </w:pPr>
            <w:r w:rsidRPr="00744B69">
              <w:rPr>
                <w:noProof/>
                <w:lang w:val="es-ES_tradnl"/>
              </w:rPr>
              <w:t>0.1</w:t>
            </w:r>
          </w:p>
        </w:tc>
        <w:tc>
          <w:tcPr>
            <w:tcW w:w="1560" w:type="dxa"/>
          </w:tcPr>
          <w:p w14:paraId="0437A270" w14:textId="74A0C426" w:rsidR="00C41893" w:rsidRPr="00744B69" w:rsidRDefault="00DC51EB" w:rsidP="00C41893">
            <w:pPr>
              <w:rPr>
                <w:noProof/>
                <w:lang w:val="es-ES_tradnl"/>
              </w:rPr>
            </w:pPr>
            <w:r w:rsidRPr="00744B69">
              <w:rPr>
                <w:noProof/>
                <w:lang w:val="es-ES_tradnl"/>
              </w:rPr>
              <w:t>Advisera</w:t>
            </w:r>
          </w:p>
        </w:tc>
        <w:tc>
          <w:tcPr>
            <w:tcW w:w="5352" w:type="dxa"/>
          </w:tcPr>
          <w:p w14:paraId="655F5543" w14:textId="006435CE" w:rsidR="00C41893" w:rsidRPr="00744B69" w:rsidRDefault="00A12F84" w:rsidP="00C41893">
            <w:pPr>
              <w:rPr>
                <w:noProof/>
                <w:lang w:val="es-ES_tradnl"/>
              </w:rPr>
            </w:pPr>
            <w:r w:rsidRPr="00744B69">
              <w:rPr>
                <w:noProof/>
                <w:lang w:val="es-ES_tradnl"/>
              </w:rPr>
              <w:t>Esquema básico del documento</w:t>
            </w:r>
          </w:p>
        </w:tc>
      </w:tr>
      <w:tr w:rsidR="00C41893" w:rsidRPr="00744B69" w14:paraId="7EFD907D" w14:textId="77777777" w:rsidTr="00C41893">
        <w:tc>
          <w:tcPr>
            <w:tcW w:w="1384" w:type="dxa"/>
          </w:tcPr>
          <w:p w14:paraId="40553F2A" w14:textId="77777777" w:rsidR="00C41893" w:rsidRPr="00744B69" w:rsidRDefault="00C41893" w:rsidP="00C41893">
            <w:pPr>
              <w:rPr>
                <w:noProof/>
                <w:lang w:val="es-ES_tradnl"/>
              </w:rPr>
            </w:pPr>
          </w:p>
        </w:tc>
        <w:tc>
          <w:tcPr>
            <w:tcW w:w="992" w:type="dxa"/>
          </w:tcPr>
          <w:p w14:paraId="2164F7FD" w14:textId="77777777" w:rsidR="00C41893" w:rsidRPr="00744B69" w:rsidRDefault="00C41893" w:rsidP="00C41893">
            <w:pPr>
              <w:rPr>
                <w:noProof/>
                <w:lang w:val="es-ES_tradnl"/>
              </w:rPr>
            </w:pPr>
          </w:p>
        </w:tc>
        <w:tc>
          <w:tcPr>
            <w:tcW w:w="1560" w:type="dxa"/>
          </w:tcPr>
          <w:p w14:paraId="398A748F" w14:textId="77777777" w:rsidR="00C41893" w:rsidRPr="00744B69" w:rsidRDefault="00C41893" w:rsidP="00C41893">
            <w:pPr>
              <w:rPr>
                <w:noProof/>
                <w:lang w:val="es-ES_tradnl"/>
              </w:rPr>
            </w:pPr>
          </w:p>
        </w:tc>
        <w:tc>
          <w:tcPr>
            <w:tcW w:w="5352" w:type="dxa"/>
          </w:tcPr>
          <w:p w14:paraId="0FA66F03" w14:textId="77777777" w:rsidR="00C41893" w:rsidRPr="00744B69" w:rsidRDefault="00C41893" w:rsidP="00C41893">
            <w:pPr>
              <w:rPr>
                <w:noProof/>
                <w:lang w:val="es-ES_tradnl"/>
              </w:rPr>
            </w:pPr>
          </w:p>
        </w:tc>
      </w:tr>
      <w:tr w:rsidR="00C41893" w:rsidRPr="00744B69" w14:paraId="0F15F59E" w14:textId="77777777" w:rsidTr="00C41893">
        <w:tc>
          <w:tcPr>
            <w:tcW w:w="1384" w:type="dxa"/>
          </w:tcPr>
          <w:p w14:paraId="609D19C6" w14:textId="77777777" w:rsidR="00C41893" w:rsidRPr="00744B69" w:rsidRDefault="00C41893" w:rsidP="00C41893">
            <w:pPr>
              <w:rPr>
                <w:noProof/>
                <w:lang w:val="es-ES_tradnl"/>
              </w:rPr>
            </w:pPr>
          </w:p>
        </w:tc>
        <w:tc>
          <w:tcPr>
            <w:tcW w:w="992" w:type="dxa"/>
          </w:tcPr>
          <w:p w14:paraId="05F29F45" w14:textId="77777777" w:rsidR="00C41893" w:rsidRPr="00744B69" w:rsidRDefault="00C41893" w:rsidP="00C41893">
            <w:pPr>
              <w:rPr>
                <w:noProof/>
                <w:lang w:val="es-ES_tradnl"/>
              </w:rPr>
            </w:pPr>
          </w:p>
        </w:tc>
        <w:tc>
          <w:tcPr>
            <w:tcW w:w="1560" w:type="dxa"/>
          </w:tcPr>
          <w:p w14:paraId="47D4C17B" w14:textId="77777777" w:rsidR="00C41893" w:rsidRPr="00744B69" w:rsidRDefault="00C41893" w:rsidP="00C41893">
            <w:pPr>
              <w:rPr>
                <w:noProof/>
                <w:lang w:val="es-ES_tradnl"/>
              </w:rPr>
            </w:pPr>
          </w:p>
        </w:tc>
        <w:tc>
          <w:tcPr>
            <w:tcW w:w="5352" w:type="dxa"/>
          </w:tcPr>
          <w:p w14:paraId="480F53FD" w14:textId="77777777" w:rsidR="00C41893" w:rsidRPr="00744B69" w:rsidRDefault="00C41893" w:rsidP="00C41893">
            <w:pPr>
              <w:rPr>
                <w:noProof/>
                <w:lang w:val="es-ES_tradnl"/>
              </w:rPr>
            </w:pPr>
          </w:p>
        </w:tc>
      </w:tr>
      <w:tr w:rsidR="00C41893" w:rsidRPr="00744B69" w14:paraId="3D772E30" w14:textId="77777777" w:rsidTr="00C41893">
        <w:tc>
          <w:tcPr>
            <w:tcW w:w="1384" w:type="dxa"/>
          </w:tcPr>
          <w:p w14:paraId="587C66AB" w14:textId="77777777" w:rsidR="00C41893" w:rsidRPr="00744B69" w:rsidRDefault="00C41893" w:rsidP="00C41893">
            <w:pPr>
              <w:rPr>
                <w:noProof/>
                <w:lang w:val="es-ES_tradnl"/>
              </w:rPr>
            </w:pPr>
          </w:p>
        </w:tc>
        <w:tc>
          <w:tcPr>
            <w:tcW w:w="992" w:type="dxa"/>
          </w:tcPr>
          <w:p w14:paraId="377B97C5" w14:textId="77777777" w:rsidR="00C41893" w:rsidRPr="00744B69" w:rsidRDefault="00C41893" w:rsidP="00C41893">
            <w:pPr>
              <w:rPr>
                <w:noProof/>
                <w:lang w:val="es-ES_tradnl"/>
              </w:rPr>
            </w:pPr>
          </w:p>
        </w:tc>
        <w:tc>
          <w:tcPr>
            <w:tcW w:w="1560" w:type="dxa"/>
          </w:tcPr>
          <w:p w14:paraId="1B7A3EC1" w14:textId="77777777" w:rsidR="00C41893" w:rsidRPr="00744B69" w:rsidRDefault="00C41893" w:rsidP="00C41893">
            <w:pPr>
              <w:rPr>
                <w:noProof/>
                <w:lang w:val="es-ES_tradnl"/>
              </w:rPr>
            </w:pPr>
          </w:p>
        </w:tc>
        <w:tc>
          <w:tcPr>
            <w:tcW w:w="5352" w:type="dxa"/>
          </w:tcPr>
          <w:p w14:paraId="3BC631F4" w14:textId="77777777" w:rsidR="00C41893" w:rsidRPr="00744B69" w:rsidRDefault="00C41893" w:rsidP="00C41893">
            <w:pPr>
              <w:rPr>
                <w:noProof/>
                <w:lang w:val="es-ES_tradnl"/>
              </w:rPr>
            </w:pPr>
          </w:p>
        </w:tc>
      </w:tr>
      <w:tr w:rsidR="00C41893" w:rsidRPr="00744B69" w14:paraId="308A3D7A" w14:textId="77777777" w:rsidTr="00C41893">
        <w:tc>
          <w:tcPr>
            <w:tcW w:w="1384" w:type="dxa"/>
          </w:tcPr>
          <w:p w14:paraId="2033CB65" w14:textId="77777777" w:rsidR="00C41893" w:rsidRPr="00744B69" w:rsidRDefault="00C41893" w:rsidP="00C41893">
            <w:pPr>
              <w:rPr>
                <w:noProof/>
                <w:lang w:val="es-ES_tradnl"/>
              </w:rPr>
            </w:pPr>
          </w:p>
        </w:tc>
        <w:tc>
          <w:tcPr>
            <w:tcW w:w="992" w:type="dxa"/>
          </w:tcPr>
          <w:p w14:paraId="7E0EA101" w14:textId="77777777" w:rsidR="00C41893" w:rsidRPr="00744B69" w:rsidRDefault="00C41893" w:rsidP="00C41893">
            <w:pPr>
              <w:rPr>
                <w:noProof/>
                <w:lang w:val="es-ES_tradnl"/>
              </w:rPr>
            </w:pPr>
          </w:p>
        </w:tc>
        <w:tc>
          <w:tcPr>
            <w:tcW w:w="1560" w:type="dxa"/>
          </w:tcPr>
          <w:p w14:paraId="12438FDD" w14:textId="77777777" w:rsidR="00C41893" w:rsidRPr="00744B69" w:rsidRDefault="00C41893" w:rsidP="00C41893">
            <w:pPr>
              <w:rPr>
                <w:noProof/>
                <w:lang w:val="es-ES_tradnl"/>
              </w:rPr>
            </w:pPr>
          </w:p>
        </w:tc>
        <w:tc>
          <w:tcPr>
            <w:tcW w:w="5352" w:type="dxa"/>
          </w:tcPr>
          <w:p w14:paraId="44F2C55C" w14:textId="77777777" w:rsidR="00C41893" w:rsidRPr="00744B69" w:rsidRDefault="00C41893" w:rsidP="00C41893">
            <w:pPr>
              <w:rPr>
                <w:noProof/>
                <w:lang w:val="es-ES_tradnl"/>
              </w:rPr>
            </w:pPr>
          </w:p>
        </w:tc>
      </w:tr>
      <w:tr w:rsidR="00C41893" w:rsidRPr="00744B69" w14:paraId="1D5BB087" w14:textId="77777777" w:rsidTr="00C41893">
        <w:tc>
          <w:tcPr>
            <w:tcW w:w="1384" w:type="dxa"/>
          </w:tcPr>
          <w:p w14:paraId="4265501B" w14:textId="77777777" w:rsidR="00C41893" w:rsidRPr="00744B69" w:rsidRDefault="00C41893" w:rsidP="00C41893">
            <w:pPr>
              <w:rPr>
                <w:noProof/>
                <w:lang w:val="es-ES_tradnl"/>
              </w:rPr>
            </w:pPr>
          </w:p>
        </w:tc>
        <w:tc>
          <w:tcPr>
            <w:tcW w:w="992" w:type="dxa"/>
          </w:tcPr>
          <w:p w14:paraId="43BEED08" w14:textId="77777777" w:rsidR="00C41893" w:rsidRPr="00744B69" w:rsidRDefault="00C41893" w:rsidP="00C41893">
            <w:pPr>
              <w:rPr>
                <w:noProof/>
                <w:lang w:val="es-ES_tradnl"/>
              </w:rPr>
            </w:pPr>
          </w:p>
        </w:tc>
        <w:tc>
          <w:tcPr>
            <w:tcW w:w="1560" w:type="dxa"/>
          </w:tcPr>
          <w:p w14:paraId="0E9821DA" w14:textId="77777777" w:rsidR="00C41893" w:rsidRPr="00744B69" w:rsidRDefault="00C41893" w:rsidP="00C41893">
            <w:pPr>
              <w:rPr>
                <w:noProof/>
                <w:lang w:val="es-ES_tradnl"/>
              </w:rPr>
            </w:pPr>
          </w:p>
        </w:tc>
        <w:tc>
          <w:tcPr>
            <w:tcW w:w="5352" w:type="dxa"/>
          </w:tcPr>
          <w:p w14:paraId="7D5768C8" w14:textId="77777777" w:rsidR="00C41893" w:rsidRPr="00744B69" w:rsidRDefault="00C41893" w:rsidP="00C41893">
            <w:pPr>
              <w:rPr>
                <w:noProof/>
                <w:lang w:val="es-ES_tradnl"/>
              </w:rPr>
            </w:pPr>
          </w:p>
        </w:tc>
      </w:tr>
      <w:tr w:rsidR="00C41893" w:rsidRPr="00744B69" w14:paraId="3E02EE97" w14:textId="77777777" w:rsidTr="00C41893">
        <w:tc>
          <w:tcPr>
            <w:tcW w:w="1384" w:type="dxa"/>
          </w:tcPr>
          <w:p w14:paraId="618FE5DC" w14:textId="77777777" w:rsidR="00C41893" w:rsidRPr="00744B69" w:rsidRDefault="00C41893" w:rsidP="00C41893">
            <w:pPr>
              <w:rPr>
                <w:noProof/>
                <w:lang w:val="es-ES_tradnl"/>
              </w:rPr>
            </w:pPr>
          </w:p>
        </w:tc>
        <w:tc>
          <w:tcPr>
            <w:tcW w:w="992" w:type="dxa"/>
          </w:tcPr>
          <w:p w14:paraId="68721950" w14:textId="77777777" w:rsidR="00C41893" w:rsidRPr="00744B69" w:rsidRDefault="00C41893" w:rsidP="00C41893">
            <w:pPr>
              <w:rPr>
                <w:noProof/>
                <w:lang w:val="es-ES_tradnl"/>
              </w:rPr>
            </w:pPr>
          </w:p>
        </w:tc>
        <w:tc>
          <w:tcPr>
            <w:tcW w:w="1560" w:type="dxa"/>
          </w:tcPr>
          <w:p w14:paraId="7C41FD95" w14:textId="77777777" w:rsidR="00C41893" w:rsidRPr="00744B69" w:rsidRDefault="00C41893" w:rsidP="00C41893">
            <w:pPr>
              <w:rPr>
                <w:noProof/>
                <w:lang w:val="es-ES_tradnl"/>
              </w:rPr>
            </w:pPr>
          </w:p>
        </w:tc>
        <w:tc>
          <w:tcPr>
            <w:tcW w:w="5352" w:type="dxa"/>
          </w:tcPr>
          <w:p w14:paraId="0AAA3013" w14:textId="77777777" w:rsidR="00C41893" w:rsidRPr="00744B69" w:rsidRDefault="00C41893" w:rsidP="00C41893">
            <w:pPr>
              <w:rPr>
                <w:noProof/>
                <w:lang w:val="es-ES_tradnl"/>
              </w:rPr>
            </w:pPr>
          </w:p>
        </w:tc>
      </w:tr>
    </w:tbl>
    <w:p w14:paraId="1187FEB6" w14:textId="77777777" w:rsidR="00C41893" w:rsidRPr="00744B69" w:rsidRDefault="00C41893" w:rsidP="00C41893">
      <w:pPr>
        <w:rPr>
          <w:noProof/>
          <w:lang w:val="es-ES_tradnl"/>
        </w:rPr>
      </w:pPr>
    </w:p>
    <w:p w14:paraId="29433627" w14:textId="77777777" w:rsidR="00C41893" w:rsidRPr="00744B69" w:rsidRDefault="00C41893" w:rsidP="00C41893">
      <w:pPr>
        <w:rPr>
          <w:noProof/>
          <w:lang w:val="es-ES_tradnl"/>
        </w:rPr>
      </w:pPr>
    </w:p>
    <w:p w14:paraId="12814C30" w14:textId="06DD6979" w:rsidR="00C41893" w:rsidRPr="00744B69" w:rsidRDefault="00A12F84" w:rsidP="00C41893">
      <w:pPr>
        <w:rPr>
          <w:b/>
          <w:noProof/>
          <w:sz w:val="28"/>
          <w:szCs w:val="28"/>
          <w:lang w:val="es-ES_tradnl"/>
        </w:rPr>
      </w:pPr>
      <w:r w:rsidRPr="00744B69">
        <w:rPr>
          <w:b/>
          <w:noProof/>
          <w:sz w:val="28"/>
          <w:lang w:val="es-ES_tradnl"/>
        </w:rPr>
        <w:t>Tabla de contenido</w:t>
      </w:r>
    </w:p>
    <w:p w14:paraId="26BDF58E" w14:textId="1FE0A080" w:rsidR="004A0511" w:rsidRPr="00744B69" w:rsidRDefault="007C50C7">
      <w:pPr>
        <w:pStyle w:val="TOC1"/>
        <w:rPr>
          <w:rFonts w:asciiTheme="minorHAnsi" w:eastAsiaTheme="minorEastAsia" w:hAnsiTheme="minorHAnsi" w:cstheme="minorBidi"/>
          <w:b w:val="0"/>
          <w:bCs w:val="0"/>
          <w:caps w:val="0"/>
          <w:noProof/>
          <w:sz w:val="22"/>
          <w:szCs w:val="22"/>
          <w:lang w:val="es-ES_tradnl"/>
        </w:rPr>
      </w:pPr>
      <w:r w:rsidRPr="00744B69">
        <w:rPr>
          <w:noProof/>
          <w:lang w:val="es-ES_tradnl"/>
        </w:rPr>
        <w:fldChar w:fldCharType="begin"/>
      </w:r>
      <w:r w:rsidR="00365F9F" w:rsidRPr="00744B69">
        <w:rPr>
          <w:noProof/>
          <w:lang w:val="es-ES_tradnl"/>
        </w:rPr>
        <w:instrText xml:space="preserve"> TOC \o "1-3" \h \z \u </w:instrText>
      </w:r>
      <w:r w:rsidRPr="00744B69">
        <w:rPr>
          <w:noProof/>
          <w:lang w:val="es-ES_tradnl"/>
        </w:rPr>
        <w:fldChar w:fldCharType="separate"/>
      </w:r>
      <w:hyperlink w:anchor="_Toc129600543" w:history="1">
        <w:r w:rsidR="004A0511" w:rsidRPr="00744B69">
          <w:rPr>
            <w:rStyle w:val="Hyperlink"/>
            <w:noProof/>
            <w:lang w:val="es-ES_tradnl"/>
          </w:rPr>
          <w:t>1.</w:t>
        </w:r>
        <w:r w:rsidR="004A0511" w:rsidRPr="00744B69">
          <w:rPr>
            <w:rFonts w:asciiTheme="minorHAnsi" w:eastAsiaTheme="minorEastAsia" w:hAnsiTheme="minorHAnsi" w:cstheme="minorBidi"/>
            <w:b w:val="0"/>
            <w:bCs w:val="0"/>
            <w:caps w:val="0"/>
            <w:noProof/>
            <w:sz w:val="22"/>
            <w:szCs w:val="22"/>
            <w:lang w:val="es-ES_tradnl"/>
          </w:rPr>
          <w:tab/>
        </w:r>
        <w:r w:rsidR="004A0511" w:rsidRPr="00744B69">
          <w:rPr>
            <w:rStyle w:val="Hyperlink"/>
            <w:noProof/>
            <w:lang w:val="es-ES_tradnl"/>
          </w:rPr>
          <w:t>Objetivo, alcance y usuarios</w:t>
        </w:r>
        <w:r w:rsidR="004A0511" w:rsidRPr="00744B69">
          <w:rPr>
            <w:noProof/>
            <w:webHidden/>
            <w:lang w:val="es-ES_tradnl"/>
          </w:rPr>
          <w:tab/>
        </w:r>
        <w:r w:rsidR="004A0511" w:rsidRPr="00744B69">
          <w:rPr>
            <w:noProof/>
            <w:webHidden/>
            <w:lang w:val="es-ES_tradnl"/>
          </w:rPr>
          <w:fldChar w:fldCharType="begin"/>
        </w:r>
        <w:r w:rsidR="004A0511" w:rsidRPr="00744B69">
          <w:rPr>
            <w:noProof/>
            <w:webHidden/>
            <w:lang w:val="es-ES_tradnl"/>
          </w:rPr>
          <w:instrText xml:space="preserve"> PAGEREF _Toc129600543 \h </w:instrText>
        </w:r>
        <w:r w:rsidR="004A0511" w:rsidRPr="00744B69">
          <w:rPr>
            <w:noProof/>
            <w:webHidden/>
            <w:lang w:val="es-ES_tradnl"/>
          </w:rPr>
        </w:r>
        <w:r w:rsidR="004A0511" w:rsidRPr="00744B69">
          <w:rPr>
            <w:noProof/>
            <w:webHidden/>
            <w:lang w:val="es-ES_tradnl"/>
          </w:rPr>
          <w:fldChar w:fldCharType="separate"/>
        </w:r>
        <w:r w:rsidR="004A0511" w:rsidRPr="00744B69">
          <w:rPr>
            <w:noProof/>
            <w:webHidden/>
            <w:lang w:val="es-ES_tradnl"/>
          </w:rPr>
          <w:t>3</w:t>
        </w:r>
        <w:r w:rsidR="004A0511" w:rsidRPr="00744B69">
          <w:rPr>
            <w:noProof/>
            <w:webHidden/>
            <w:lang w:val="es-ES_tradnl"/>
          </w:rPr>
          <w:fldChar w:fldCharType="end"/>
        </w:r>
      </w:hyperlink>
    </w:p>
    <w:p w14:paraId="608206DA" w14:textId="4E1A5AA6" w:rsidR="004A0511" w:rsidRPr="00744B69" w:rsidRDefault="00F915AC">
      <w:pPr>
        <w:pStyle w:val="TOC1"/>
        <w:rPr>
          <w:rFonts w:asciiTheme="minorHAnsi" w:eastAsiaTheme="minorEastAsia" w:hAnsiTheme="minorHAnsi" w:cstheme="minorBidi"/>
          <w:b w:val="0"/>
          <w:bCs w:val="0"/>
          <w:caps w:val="0"/>
          <w:noProof/>
          <w:sz w:val="22"/>
          <w:szCs w:val="22"/>
          <w:lang w:val="es-ES_tradnl"/>
        </w:rPr>
      </w:pPr>
      <w:hyperlink w:anchor="_Toc129600544" w:history="1">
        <w:r w:rsidR="004A0511" w:rsidRPr="00744B69">
          <w:rPr>
            <w:rStyle w:val="Hyperlink"/>
            <w:noProof/>
            <w:lang w:val="es-ES_tradnl"/>
          </w:rPr>
          <w:t>2.</w:t>
        </w:r>
        <w:r w:rsidR="004A0511" w:rsidRPr="00744B69">
          <w:rPr>
            <w:rFonts w:asciiTheme="minorHAnsi" w:eastAsiaTheme="minorEastAsia" w:hAnsiTheme="minorHAnsi" w:cstheme="minorBidi"/>
            <w:b w:val="0"/>
            <w:bCs w:val="0"/>
            <w:caps w:val="0"/>
            <w:noProof/>
            <w:sz w:val="22"/>
            <w:szCs w:val="22"/>
            <w:lang w:val="es-ES_tradnl"/>
          </w:rPr>
          <w:tab/>
        </w:r>
        <w:r w:rsidR="004A0511" w:rsidRPr="00744B69">
          <w:rPr>
            <w:rStyle w:val="Hyperlink"/>
            <w:noProof/>
            <w:lang w:val="es-ES_tradnl"/>
          </w:rPr>
          <w:t>Documentos de referencia</w:t>
        </w:r>
        <w:r w:rsidR="004A0511" w:rsidRPr="00744B69">
          <w:rPr>
            <w:noProof/>
            <w:webHidden/>
            <w:lang w:val="es-ES_tradnl"/>
          </w:rPr>
          <w:tab/>
        </w:r>
        <w:r w:rsidR="004A0511" w:rsidRPr="00744B69">
          <w:rPr>
            <w:noProof/>
            <w:webHidden/>
            <w:lang w:val="es-ES_tradnl"/>
          </w:rPr>
          <w:fldChar w:fldCharType="begin"/>
        </w:r>
        <w:r w:rsidR="004A0511" w:rsidRPr="00744B69">
          <w:rPr>
            <w:noProof/>
            <w:webHidden/>
            <w:lang w:val="es-ES_tradnl"/>
          </w:rPr>
          <w:instrText xml:space="preserve"> PAGEREF _Toc129600544 \h </w:instrText>
        </w:r>
        <w:r w:rsidR="004A0511" w:rsidRPr="00744B69">
          <w:rPr>
            <w:noProof/>
            <w:webHidden/>
            <w:lang w:val="es-ES_tradnl"/>
          </w:rPr>
        </w:r>
        <w:r w:rsidR="004A0511" w:rsidRPr="00744B69">
          <w:rPr>
            <w:noProof/>
            <w:webHidden/>
            <w:lang w:val="es-ES_tradnl"/>
          </w:rPr>
          <w:fldChar w:fldCharType="separate"/>
        </w:r>
        <w:r w:rsidR="004A0511" w:rsidRPr="00744B69">
          <w:rPr>
            <w:noProof/>
            <w:webHidden/>
            <w:lang w:val="es-ES_tradnl"/>
          </w:rPr>
          <w:t>3</w:t>
        </w:r>
        <w:r w:rsidR="004A0511" w:rsidRPr="00744B69">
          <w:rPr>
            <w:noProof/>
            <w:webHidden/>
            <w:lang w:val="es-ES_tradnl"/>
          </w:rPr>
          <w:fldChar w:fldCharType="end"/>
        </w:r>
      </w:hyperlink>
    </w:p>
    <w:p w14:paraId="774DB0DC" w14:textId="178653CD" w:rsidR="004A0511" w:rsidRPr="00744B69" w:rsidRDefault="00F915AC">
      <w:pPr>
        <w:pStyle w:val="TOC1"/>
        <w:rPr>
          <w:rFonts w:asciiTheme="minorHAnsi" w:eastAsiaTheme="minorEastAsia" w:hAnsiTheme="minorHAnsi" w:cstheme="minorBidi"/>
          <w:b w:val="0"/>
          <w:bCs w:val="0"/>
          <w:caps w:val="0"/>
          <w:noProof/>
          <w:sz w:val="22"/>
          <w:szCs w:val="22"/>
          <w:lang w:val="es-ES_tradnl"/>
        </w:rPr>
      </w:pPr>
      <w:hyperlink w:anchor="_Toc129600545" w:history="1">
        <w:r w:rsidR="004A0511" w:rsidRPr="00744B69">
          <w:rPr>
            <w:rStyle w:val="Hyperlink"/>
            <w:noProof/>
            <w:lang w:val="es-ES_tradnl"/>
          </w:rPr>
          <w:t>3.</w:t>
        </w:r>
        <w:r w:rsidR="004A0511" w:rsidRPr="00744B69">
          <w:rPr>
            <w:rFonts w:asciiTheme="minorHAnsi" w:eastAsiaTheme="minorEastAsia" w:hAnsiTheme="minorHAnsi" w:cstheme="minorBidi"/>
            <w:b w:val="0"/>
            <w:bCs w:val="0"/>
            <w:caps w:val="0"/>
            <w:noProof/>
            <w:sz w:val="22"/>
            <w:szCs w:val="22"/>
            <w:lang w:val="es-ES_tradnl"/>
          </w:rPr>
          <w:tab/>
        </w:r>
        <w:r w:rsidR="004A0511" w:rsidRPr="00744B69">
          <w:rPr>
            <w:rStyle w:val="Hyperlink"/>
            <w:noProof/>
            <w:lang w:val="es-ES_tradnl"/>
          </w:rPr>
          <w:t>Aplicabilidad de los controles</w:t>
        </w:r>
        <w:r w:rsidR="004A0511" w:rsidRPr="00744B69">
          <w:rPr>
            <w:noProof/>
            <w:webHidden/>
            <w:lang w:val="es-ES_tradnl"/>
          </w:rPr>
          <w:tab/>
        </w:r>
        <w:r w:rsidR="004A0511" w:rsidRPr="00744B69">
          <w:rPr>
            <w:noProof/>
            <w:webHidden/>
            <w:lang w:val="es-ES_tradnl"/>
          </w:rPr>
          <w:fldChar w:fldCharType="begin"/>
        </w:r>
        <w:r w:rsidR="004A0511" w:rsidRPr="00744B69">
          <w:rPr>
            <w:noProof/>
            <w:webHidden/>
            <w:lang w:val="es-ES_tradnl"/>
          </w:rPr>
          <w:instrText xml:space="preserve"> PAGEREF _Toc129600545 \h </w:instrText>
        </w:r>
        <w:r w:rsidR="004A0511" w:rsidRPr="00744B69">
          <w:rPr>
            <w:noProof/>
            <w:webHidden/>
            <w:lang w:val="es-ES_tradnl"/>
          </w:rPr>
        </w:r>
        <w:r w:rsidR="004A0511" w:rsidRPr="00744B69">
          <w:rPr>
            <w:noProof/>
            <w:webHidden/>
            <w:lang w:val="es-ES_tradnl"/>
          </w:rPr>
          <w:fldChar w:fldCharType="separate"/>
        </w:r>
        <w:r w:rsidR="004A0511" w:rsidRPr="00744B69">
          <w:rPr>
            <w:noProof/>
            <w:webHidden/>
            <w:lang w:val="es-ES_tradnl"/>
          </w:rPr>
          <w:t>3</w:t>
        </w:r>
        <w:r w:rsidR="004A0511" w:rsidRPr="00744B69">
          <w:rPr>
            <w:noProof/>
            <w:webHidden/>
            <w:lang w:val="es-ES_tradnl"/>
          </w:rPr>
          <w:fldChar w:fldCharType="end"/>
        </w:r>
      </w:hyperlink>
    </w:p>
    <w:p w14:paraId="7A86D5B0" w14:textId="785C14D4" w:rsidR="004A0511" w:rsidRPr="00744B69" w:rsidRDefault="00F915AC">
      <w:pPr>
        <w:pStyle w:val="TOC1"/>
        <w:rPr>
          <w:rFonts w:asciiTheme="minorHAnsi" w:eastAsiaTheme="minorEastAsia" w:hAnsiTheme="minorHAnsi" w:cstheme="minorBidi"/>
          <w:b w:val="0"/>
          <w:bCs w:val="0"/>
          <w:caps w:val="0"/>
          <w:noProof/>
          <w:sz w:val="22"/>
          <w:szCs w:val="22"/>
          <w:lang w:val="es-ES_tradnl"/>
        </w:rPr>
      </w:pPr>
      <w:hyperlink w:anchor="_Toc129600546" w:history="1">
        <w:r w:rsidR="004A0511" w:rsidRPr="00744B69">
          <w:rPr>
            <w:rStyle w:val="Hyperlink"/>
            <w:noProof/>
            <w:lang w:val="es-ES_tradnl"/>
          </w:rPr>
          <w:t>4.</w:t>
        </w:r>
        <w:r w:rsidR="004A0511" w:rsidRPr="00744B69">
          <w:rPr>
            <w:rFonts w:asciiTheme="minorHAnsi" w:eastAsiaTheme="minorEastAsia" w:hAnsiTheme="minorHAnsi" w:cstheme="minorBidi"/>
            <w:b w:val="0"/>
            <w:bCs w:val="0"/>
            <w:caps w:val="0"/>
            <w:noProof/>
            <w:sz w:val="22"/>
            <w:szCs w:val="22"/>
            <w:lang w:val="es-ES_tradnl"/>
          </w:rPr>
          <w:tab/>
        </w:r>
        <w:r w:rsidR="004A0511" w:rsidRPr="00744B69">
          <w:rPr>
            <w:rStyle w:val="Hyperlink"/>
            <w:noProof/>
            <w:lang w:val="es-ES_tradnl"/>
          </w:rPr>
          <w:t>Aceptación de riesgos residuales</w:t>
        </w:r>
        <w:r w:rsidR="004A0511" w:rsidRPr="00744B69">
          <w:rPr>
            <w:noProof/>
            <w:webHidden/>
            <w:lang w:val="es-ES_tradnl"/>
          </w:rPr>
          <w:tab/>
        </w:r>
        <w:r w:rsidR="004A0511" w:rsidRPr="00744B69">
          <w:rPr>
            <w:noProof/>
            <w:webHidden/>
            <w:lang w:val="es-ES_tradnl"/>
          </w:rPr>
          <w:fldChar w:fldCharType="begin"/>
        </w:r>
        <w:r w:rsidR="004A0511" w:rsidRPr="00744B69">
          <w:rPr>
            <w:noProof/>
            <w:webHidden/>
            <w:lang w:val="es-ES_tradnl"/>
          </w:rPr>
          <w:instrText xml:space="preserve"> PAGEREF _Toc129600546 \h </w:instrText>
        </w:r>
        <w:r w:rsidR="004A0511" w:rsidRPr="00744B69">
          <w:rPr>
            <w:noProof/>
            <w:webHidden/>
            <w:lang w:val="es-ES_tradnl"/>
          </w:rPr>
        </w:r>
        <w:r w:rsidR="004A0511" w:rsidRPr="00744B69">
          <w:rPr>
            <w:noProof/>
            <w:webHidden/>
            <w:lang w:val="es-ES_tradnl"/>
          </w:rPr>
          <w:fldChar w:fldCharType="separate"/>
        </w:r>
        <w:r w:rsidR="004A0511" w:rsidRPr="00744B69">
          <w:rPr>
            <w:noProof/>
            <w:webHidden/>
            <w:lang w:val="es-ES_tradnl"/>
          </w:rPr>
          <w:t>20</w:t>
        </w:r>
        <w:r w:rsidR="004A0511" w:rsidRPr="00744B69">
          <w:rPr>
            <w:noProof/>
            <w:webHidden/>
            <w:lang w:val="es-ES_tradnl"/>
          </w:rPr>
          <w:fldChar w:fldCharType="end"/>
        </w:r>
      </w:hyperlink>
    </w:p>
    <w:p w14:paraId="21C0C530" w14:textId="79DF5D0C" w:rsidR="004A0511" w:rsidRPr="00744B69" w:rsidRDefault="00F915AC">
      <w:pPr>
        <w:pStyle w:val="TOC1"/>
        <w:rPr>
          <w:rFonts w:asciiTheme="minorHAnsi" w:eastAsiaTheme="minorEastAsia" w:hAnsiTheme="minorHAnsi" w:cstheme="minorBidi"/>
          <w:b w:val="0"/>
          <w:bCs w:val="0"/>
          <w:caps w:val="0"/>
          <w:noProof/>
          <w:sz w:val="22"/>
          <w:szCs w:val="22"/>
          <w:lang w:val="es-ES_tradnl"/>
        </w:rPr>
      </w:pPr>
      <w:hyperlink w:anchor="_Toc129600547" w:history="1">
        <w:r w:rsidR="004A0511" w:rsidRPr="00744B69">
          <w:rPr>
            <w:rStyle w:val="Hyperlink"/>
            <w:noProof/>
            <w:lang w:val="es-ES_tradnl"/>
          </w:rPr>
          <w:t>5.</w:t>
        </w:r>
        <w:r w:rsidR="004A0511" w:rsidRPr="00744B69">
          <w:rPr>
            <w:rFonts w:asciiTheme="minorHAnsi" w:eastAsiaTheme="minorEastAsia" w:hAnsiTheme="minorHAnsi" w:cstheme="minorBidi"/>
            <w:b w:val="0"/>
            <w:bCs w:val="0"/>
            <w:caps w:val="0"/>
            <w:noProof/>
            <w:sz w:val="22"/>
            <w:szCs w:val="22"/>
            <w:lang w:val="es-ES_tradnl"/>
          </w:rPr>
          <w:tab/>
        </w:r>
        <w:r w:rsidR="004A0511" w:rsidRPr="00744B69">
          <w:rPr>
            <w:rStyle w:val="Hyperlink"/>
            <w:noProof/>
            <w:lang w:val="es-ES_tradnl"/>
          </w:rPr>
          <w:t>Validez y gestión de documentos</w:t>
        </w:r>
        <w:r w:rsidR="004A0511" w:rsidRPr="00744B69">
          <w:rPr>
            <w:noProof/>
            <w:webHidden/>
            <w:lang w:val="es-ES_tradnl"/>
          </w:rPr>
          <w:tab/>
        </w:r>
        <w:r w:rsidR="004A0511" w:rsidRPr="00744B69">
          <w:rPr>
            <w:noProof/>
            <w:webHidden/>
            <w:lang w:val="es-ES_tradnl"/>
          </w:rPr>
          <w:fldChar w:fldCharType="begin"/>
        </w:r>
        <w:r w:rsidR="004A0511" w:rsidRPr="00744B69">
          <w:rPr>
            <w:noProof/>
            <w:webHidden/>
            <w:lang w:val="es-ES_tradnl"/>
          </w:rPr>
          <w:instrText xml:space="preserve"> PAGEREF _Toc129600547 \h </w:instrText>
        </w:r>
        <w:r w:rsidR="004A0511" w:rsidRPr="00744B69">
          <w:rPr>
            <w:noProof/>
            <w:webHidden/>
            <w:lang w:val="es-ES_tradnl"/>
          </w:rPr>
        </w:r>
        <w:r w:rsidR="004A0511" w:rsidRPr="00744B69">
          <w:rPr>
            <w:noProof/>
            <w:webHidden/>
            <w:lang w:val="es-ES_tradnl"/>
          </w:rPr>
          <w:fldChar w:fldCharType="separate"/>
        </w:r>
        <w:r w:rsidR="004A0511" w:rsidRPr="00744B69">
          <w:rPr>
            <w:noProof/>
            <w:webHidden/>
            <w:lang w:val="es-ES_tradnl"/>
          </w:rPr>
          <w:t>21</w:t>
        </w:r>
        <w:r w:rsidR="004A0511" w:rsidRPr="00744B69">
          <w:rPr>
            <w:noProof/>
            <w:webHidden/>
            <w:lang w:val="es-ES_tradnl"/>
          </w:rPr>
          <w:fldChar w:fldCharType="end"/>
        </w:r>
      </w:hyperlink>
    </w:p>
    <w:p w14:paraId="2F5D3091" w14:textId="32D4BF5C" w:rsidR="00365F9F" w:rsidRPr="00744B69" w:rsidRDefault="007C50C7">
      <w:pPr>
        <w:rPr>
          <w:noProof/>
          <w:lang w:val="es-ES_tradnl"/>
        </w:rPr>
      </w:pPr>
      <w:r w:rsidRPr="00744B69">
        <w:rPr>
          <w:noProof/>
          <w:lang w:val="es-ES_tradnl"/>
        </w:rPr>
        <w:fldChar w:fldCharType="end"/>
      </w:r>
    </w:p>
    <w:p w14:paraId="2A9D2533" w14:textId="3471F4DE" w:rsidR="00C41893" w:rsidRPr="00744B69" w:rsidRDefault="00C41893" w:rsidP="00B502E9">
      <w:pPr>
        <w:pStyle w:val="Heading1"/>
        <w:rPr>
          <w:noProof/>
          <w:lang w:val="es-ES_tradnl"/>
        </w:rPr>
      </w:pPr>
      <w:r w:rsidRPr="00744B69">
        <w:rPr>
          <w:noProof/>
          <w:lang w:val="es-ES_tradnl"/>
        </w:rPr>
        <w:br w:type="page"/>
      </w:r>
      <w:bookmarkStart w:id="4" w:name="_Toc268771266"/>
      <w:bookmarkStart w:id="5" w:name="_Toc367268359"/>
      <w:bookmarkStart w:id="6" w:name="_Toc368133574"/>
      <w:bookmarkStart w:id="7" w:name="_Toc127971437"/>
      <w:bookmarkStart w:id="8" w:name="_Toc129600543"/>
      <w:r w:rsidR="00DC51EB" w:rsidRPr="00744B69">
        <w:rPr>
          <w:noProof/>
          <w:lang w:val="es-ES_tradnl"/>
        </w:rPr>
        <w:lastRenderedPageBreak/>
        <w:t>Objetivo, alcance y usuarios</w:t>
      </w:r>
      <w:bookmarkEnd w:id="4"/>
      <w:bookmarkEnd w:id="5"/>
      <w:bookmarkEnd w:id="6"/>
      <w:bookmarkEnd w:id="7"/>
      <w:bookmarkEnd w:id="8"/>
    </w:p>
    <w:p w14:paraId="3040DF50" w14:textId="77777777" w:rsidR="00B502E9" w:rsidRPr="00744B69" w:rsidRDefault="00B502E9" w:rsidP="00AD48EA">
      <w:pPr>
        <w:rPr>
          <w:noProof/>
          <w:lang w:val="es-ES_tradnl"/>
        </w:rPr>
      </w:pPr>
      <w:r w:rsidRPr="00744B69">
        <w:rPr>
          <w:noProof/>
          <w:lang w:val="es-ES_tradnl"/>
        </w:rPr>
        <w:t xml:space="preserve">El propósito de este documento es definir qué controles son apropiados para implementar en </w:t>
      </w:r>
      <w:commentRangeStart w:id="9"/>
      <w:r w:rsidRPr="00744B69">
        <w:rPr>
          <w:noProof/>
          <w:lang w:val="es-ES_tradnl"/>
        </w:rPr>
        <w:t>[nombre de la organización]</w:t>
      </w:r>
      <w:commentRangeEnd w:id="9"/>
      <w:r w:rsidR="00DC51EB" w:rsidRPr="00744B69">
        <w:rPr>
          <w:rStyle w:val="CommentReference"/>
          <w:noProof/>
        </w:rPr>
        <w:commentReference w:id="9"/>
      </w:r>
      <w:r w:rsidRPr="00744B69">
        <w:rPr>
          <w:noProof/>
          <w:lang w:val="es-ES_tradnl"/>
        </w:rPr>
        <w:t>, los objetivos de estos controles y cómo se implementan, así como aprobar los riesgos residuales y aprobar formalmente la implementación de dichos controles.</w:t>
      </w:r>
    </w:p>
    <w:p w14:paraId="43C3DFE5" w14:textId="5201C013" w:rsidR="00B502E9" w:rsidRPr="00744B69" w:rsidRDefault="00B502E9" w:rsidP="00B502E9">
      <w:pPr>
        <w:rPr>
          <w:noProof/>
          <w:lang w:val="es-ES_tradnl"/>
        </w:rPr>
      </w:pPr>
      <w:r w:rsidRPr="00744B69">
        <w:rPr>
          <w:noProof/>
          <w:lang w:val="es-ES_tradnl"/>
        </w:rPr>
        <w:t>Este documento incluye todos los controles enumerados en el Anexo A de la norma ISO 27001. Los controles son aplicables a todo el alcance del Sistema de Gestión de Seguridad de la Información (SGSI).</w:t>
      </w:r>
    </w:p>
    <w:p w14:paraId="2CEF00D7" w14:textId="0BFBFD04" w:rsidR="00C41893" w:rsidRPr="00744B69" w:rsidRDefault="00B502E9" w:rsidP="00B502E9">
      <w:pPr>
        <w:rPr>
          <w:noProof/>
          <w:lang w:val="es-ES_tradnl"/>
        </w:rPr>
      </w:pPr>
      <w:r w:rsidRPr="00744B69">
        <w:rPr>
          <w:noProof/>
          <w:lang w:val="es-ES_tradnl"/>
        </w:rPr>
        <w:t xml:space="preserve">Los usuarios de este documento son todos los empleados de </w:t>
      </w:r>
      <w:commentRangeStart w:id="10"/>
      <w:r w:rsidRPr="00744B69">
        <w:rPr>
          <w:noProof/>
          <w:lang w:val="es-ES_tradnl"/>
        </w:rPr>
        <w:t>[nombre de la organización]</w:t>
      </w:r>
      <w:commentRangeEnd w:id="10"/>
      <w:r w:rsidR="00DC51EB" w:rsidRPr="00744B69">
        <w:rPr>
          <w:rStyle w:val="CommentReference"/>
          <w:noProof/>
        </w:rPr>
        <w:commentReference w:id="10"/>
      </w:r>
      <w:r w:rsidRPr="00744B69">
        <w:rPr>
          <w:noProof/>
          <w:lang w:val="es-ES_tradnl"/>
        </w:rPr>
        <w:t xml:space="preserve"> que tienen una </w:t>
      </w:r>
      <w:r w:rsidR="008D7BBE" w:rsidRPr="00744B69">
        <w:rPr>
          <w:noProof/>
          <w:lang w:val="es-ES_tradnl"/>
        </w:rPr>
        <w:t>rol</w:t>
      </w:r>
      <w:r w:rsidRPr="00744B69">
        <w:rPr>
          <w:noProof/>
          <w:lang w:val="es-ES_tradnl"/>
        </w:rPr>
        <w:t xml:space="preserve"> en el SGSI</w:t>
      </w:r>
      <w:r w:rsidR="00C41893" w:rsidRPr="00744B69">
        <w:rPr>
          <w:noProof/>
          <w:lang w:val="es-ES_tradnl"/>
        </w:rPr>
        <w:t>.</w:t>
      </w:r>
    </w:p>
    <w:p w14:paraId="68000EA5" w14:textId="77777777" w:rsidR="00C41893" w:rsidRPr="00744B69" w:rsidRDefault="00C41893" w:rsidP="00C41893">
      <w:pPr>
        <w:rPr>
          <w:noProof/>
          <w:lang w:val="es-ES_tradnl"/>
        </w:rPr>
      </w:pPr>
    </w:p>
    <w:p w14:paraId="653EC846" w14:textId="1FD9E9D6" w:rsidR="00C41893" w:rsidRPr="00744B69" w:rsidRDefault="00B502E9" w:rsidP="00B502E9">
      <w:pPr>
        <w:pStyle w:val="Heading1"/>
        <w:rPr>
          <w:noProof/>
          <w:lang w:val="es-ES_tradnl"/>
        </w:rPr>
      </w:pPr>
      <w:bookmarkStart w:id="11" w:name="_Toc129600544"/>
      <w:r w:rsidRPr="00744B69">
        <w:rPr>
          <w:noProof/>
          <w:lang w:val="es-ES_tradnl"/>
        </w:rPr>
        <w:t>Documentos de referencia</w:t>
      </w:r>
      <w:bookmarkEnd w:id="11"/>
    </w:p>
    <w:p w14:paraId="34961AB2" w14:textId="1EDA5314" w:rsidR="00C41893" w:rsidRPr="00744B69" w:rsidRDefault="00B502E9" w:rsidP="00B502E9">
      <w:pPr>
        <w:numPr>
          <w:ilvl w:val="0"/>
          <w:numId w:val="4"/>
        </w:numPr>
        <w:spacing w:after="0"/>
        <w:rPr>
          <w:noProof/>
          <w:lang w:val="es-ES_tradnl"/>
        </w:rPr>
      </w:pPr>
      <w:r w:rsidRPr="00744B69">
        <w:rPr>
          <w:noProof/>
          <w:lang w:val="es-ES_tradnl"/>
        </w:rPr>
        <w:t>Norma ISO/IEC 27001, cláusula 6.1.3 d)</w:t>
      </w:r>
    </w:p>
    <w:p w14:paraId="7D8ADC67" w14:textId="3EDFB08B" w:rsidR="00C41893" w:rsidRPr="00744B69" w:rsidRDefault="00B502E9" w:rsidP="00B502E9">
      <w:pPr>
        <w:numPr>
          <w:ilvl w:val="0"/>
          <w:numId w:val="4"/>
        </w:numPr>
        <w:spacing w:after="0"/>
        <w:rPr>
          <w:noProof/>
          <w:lang w:val="es-ES_tradnl"/>
        </w:rPr>
      </w:pPr>
      <w:commentRangeStart w:id="12"/>
      <w:r w:rsidRPr="00744B69">
        <w:rPr>
          <w:noProof/>
          <w:lang w:val="es-ES_tradnl"/>
        </w:rPr>
        <w:t xml:space="preserve">Política de </w:t>
      </w:r>
      <w:r w:rsidR="00DC51EB" w:rsidRPr="00744B69">
        <w:rPr>
          <w:noProof/>
          <w:lang w:val="es-ES_tradnl"/>
        </w:rPr>
        <w:t>s</w:t>
      </w:r>
      <w:r w:rsidRPr="00744B69">
        <w:rPr>
          <w:noProof/>
          <w:lang w:val="es-ES_tradnl"/>
        </w:rPr>
        <w:t xml:space="preserve">eguridad de la </w:t>
      </w:r>
      <w:r w:rsidR="00DC51EB" w:rsidRPr="00744B69">
        <w:rPr>
          <w:noProof/>
          <w:lang w:val="es-ES_tradnl"/>
        </w:rPr>
        <w:t>i</w:t>
      </w:r>
      <w:r w:rsidRPr="00744B69">
        <w:rPr>
          <w:noProof/>
          <w:lang w:val="es-ES_tradnl"/>
        </w:rPr>
        <w:t>nformación</w:t>
      </w:r>
      <w:commentRangeEnd w:id="12"/>
      <w:r w:rsidR="00DC51EB" w:rsidRPr="00744B69">
        <w:rPr>
          <w:rStyle w:val="CommentReference"/>
          <w:noProof/>
        </w:rPr>
        <w:commentReference w:id="12"/>
      </w:r>
    </w:p>
    <w:p w14:paraId="53364F08" w14:textId="13773E2D" w:rsidR="00C41893" w:rsidRPr="00744B69" w:rsidRDefault="00B502E9" w:rsidP="00B502E9">
      <w:pPr>
        <w:numPr>
          <w:ilvl w:val="0"/>
          <w:numId w:val="4"/>
        </w:numPr>
        <w:spacing w:after="0"/>
        <w:rPr>
          <w:noProof/>
          <w:lang w:val="es-ES_tradnl"/>
        </w:rPr>
      </w:pPr>
      <w:commentRangeStart w:id="13"/>
      <w:r w:rsidRPr="00744B69">
        <w:rPr>
          <w:noProof/>
          <w:lang w:val="es-ES_tradnl"/>
        </w:rPr>
        <w:t xml:space="preserve">Metodología de </w:t>
      </w:r>
      <w:r w:rsidR="00DC51EB" w:rsidRPr="00744B69">
        <w:rPr>
          <w:noProof/>
          <w:lang w:val="es-ES_tradnl"/>
        </w:rPr>
        <w:t>e</w:t>
      </w:r>
      <w:r w:rsidRPr="00744B69">
        <w:rPr>
          <w:noProof/>
          <w:lang w:val="es-ES_tradnl"/>
        </w:rPr>
        <w:t xml:space="preserve">valuación y </w:t>
      </w:r>
      <w:r w:rsidR="00DC51EB" w:rsidRPr="00744B69">
        <w:rPr>
          <w:noProof/>
          <w:lang w:val="es-ES_tradnl"/>
        </w:rPr>
        <w:t>t</w:t>
      </w:r>
      <w:r w:rsidRPr="00744B69">
        <w:rPr>
          <w:noProof/>
          <w:lang w:val="es-ES_tradnl"/>
        </w:rPr>
        <w:t xml:space="preserve">ratamiento de </w:t>
      </w:r>
      <w:r w:rsidR="00DC51EB" w:rsidRPr="00744B69">
        <w:rPr>
          <w:noProof/>
          <w:lang w:val="es-ES_tradnl"/>
        </w:rPr>
        <w:t>r</w:t>
      </w:r>
      <w:r w:rsidRPr="00744B69">
        <w:rPr>
          <w:noProof/>
          <w:lang w:val="es-ES_tradnl"/>
        </w:rPr>
        <w:t>iesgos</w:t>
      </w:r>
      <w:commentRangeEnd w:id="13"/>
      <w:r w:rsidR="00DC51EB" w:rsidRPr="00744B69">
        <w:rPr>
          <w:rStyle w:val="CommentReference"/>
          <w:noProof/>
        </w:rPr>
        <w:commentReference w:id="13"/>
      </w:r>
    </w:p>
    <w:p w14:paraId="6582CA3C" w14:textId="08B5C6B1" w:rsidR="00C41893" w:rsidRPr="00744B69" w:rsidRDefault="00DC51EB" w:rsidP="00B502E9">
      <w:pPr>
        <w:numPr>
          <w:ilvl w:val="0"/>
          <w:numId w:val="4"/>
        </w:numPr>
        <w:rPr>
          <w:noProof/>
          <w:lang w:val="es-ES_tradnl"/>
        </w:rPr>
      </w:pPr>
      <w:commentRangeStart w:id="14"/>
      <w:r w:rsidRPr="00744B69">
        <w:rPr>
          <w:noProof/>
          <w:lang w:val="es-ES_tradnl"/>
        </w:rPr>
        <w:t>Informe sobre la evaluación y tratamiento de riesgos</w:t>
      </w:r>
      <w:commentRangeEnd w:id="14"/>
      <w:r w:rsidRPr="00744B69">
        <w:rPr>
          <w:rStyle w:val="CommentReference"/>
          <w:noProof/>
        </w:rPr>
        <w:commentReference w:id="14"/>
      </w:r>
    </w:p>
    <w:p w14:paraId="659541F3" w14:textId="77777777" w:rsidR="00C41893" w:rsidRPr="00744B69" w:rsidRDefault="00C41893" w:rsidP="00C41893">
      <w:pPr>
        <w:rPr>
          <w:noProof/>
          <w:lang w:val="es-ES_tradnl"/>
        </w:rPr>
      </w:pPr>
    </w:p>
    <w:p w14:paraId="2A100588" w14:textId="0F1F8F24" w:rsidR="00C41893" w:rsidRPr="00744B69" w:rsidRDefault="00730AB3" w:rsidP="00730AB3">
      <w:pPr>
        <w:pStyle w:val="Heading1"/>
        <w:rPr>
          <w:noProof/>
          <w:lang w:val="es-ES_tradnl"/>
        </w:rPr>
      </w:pPr>
      <w:bookmarkStart w:id="15" w:name="_Toc129600545"/>
      <w:r w:rsidRPr="00744B69">
        <w:rPr>
          <w:noProof/>
          <w:lang w:val="es-ES_tradnl"/>
        </w:rPr>
        <w:t>Aplicabilidad de los controles</w:t>
      </w:r>
      <w:bookmarkEnd w:id="15"/>
    </w:p>
    <w:p w14:paraId="43B10EB8" w14:textId="475BDDE3" w:rsidR="00C41893" w:rsidRPr="00744B69" w:rsidRDefault="00730AB3" w:rsidP="00C41893">
      <w:pPr>
        <w:rPr>
          <w:noProof/>
          <w:lang w:val="es-ES_tradnl"/>
        </w:rPr>
      </w:pPr>
      <w:r w:rsidRPr="00744B69">
        <w:rPr>
          <w:noProof/>
          <w:lang w:val="es-ES_tradnl"/>
        </w:rPr>
        <w:t>Los siguientes</w:t>
      </w:r>
      <w:r w:rsidR="00C41893" w:rsidRPr="00744B69">
        <w:rPr>
          <w:noProof/>
          <w:lang w:val="es-ES_tradnl"/>
        </w:rPr>
        <w:t xml:space="preserve"> </w:t>
      </w:r>
      <w:commentRangeStart w:id="16"/>
      <w:r w:rsidRPr="00744B69">
        <w:rPr>
          <w:noProof/>
          <w:lang w:val="es-ES_tradnl"/>
        </w:rPr>
        <w:t>controles del Anexo A de ISO 27001</w:t>
      </w:r>
      <w:commentRangeEnd w:id="16"/>
      <w:r w:rsidR="00DC51EB" w:rsidRPr="00744B69">
        <w:rPr>
          <w:rStyle w:val="CommentReference"/>
          <w:noProof/>
        </w:rPr>
        <w:commentReference w:id="16"/>
      </w:r>
      <w:r w:rsidRPr="00744B69">
        <w:rPr>
          <w:noProof/>
          <w:lang w:val="es-ES_tradnl"/>
        </w:rPr>
        <w:t xml:space="preserve"> son aplicables</w:t>
      </w:r>
      <w:r w:rsidR="00C41893" w:rsidRPr="00744B69">
        <w:rPr>
          <w:noProof/>
          <w:lang w:val="es-ES_tradnl"/>
        </w:rPr>
        <w:t>:</w:t>
      </w:r>
    </w:p>
    <w:tbl>
      <w:tblPr>
        <w:tblW w:w="9431" w:type="dxa"/>
        <w:tblInd w:w="93" w:type="dxa"/>
        <w:tblLayout w:type="fixed"/>
        <w:tblLook w:val="04A0" w:firstRow="1" w:lastRow="0" w:firstColumn="1" w:lastColumn="0" w:noHBand="0" w:noVBand="1"/>
      </w:tblPr>
      <w:tblGrid>
        <w:gridCol w:w="825"/>
        <w:gridCol w:w="2340"/>
        <w:gridCol w:w="1260"/>
        <w:gridCol w:w="1530"/>
        <w:gridCol w:w="1080"/>
        <w:gridCol w:w="1627"/>
        <w:gridCol w:w="769"/>
      </w:tblGrid>
      <w:tr w:rsidR="000B3B2A" w:rsidRPr="00744B69" w14:paraId="00FE6599" w14:textId="77777777" w:rsidTr="00776357">
        <w:trPr>
          <w:cantSplit/>
          <w:trHeight w:val="255"/>
          <w:tblHeader/>
        </w:trPr>
        <w:tc>
          <w:tcPr>
            <w:tcW w:w="825" w:type="dxa"/>
            <w:tcBorders>
              <w:top w:val="single" w:sz="4" w:space="0" w:color="C0C0C0"/>
              <w:left w:val="single" w:sz="4" w:space="0" w:color="C0C0C0"/>
              <w:bottom w:val="single" w:sz="4" w:space="0" w:color="C0C0C0"/>
              <w:right w:val="single" w:sz="4" w:space="0" w:color="C0C0C0"/>
            </w:tcBorders>
            <w:shd w:val="clear" w:color="auto" w:fill="0070C0"/>
            <w:noWrap/>
            <w:hideMark/>
          </w:tcPr>
          <w:p w14:paraId="7A8E7A4A" w14:textId="77777777" w:rsidR="000B3B2A" w:rsidRPr="00744B69" w:rsidRDefault="000B3B2A" w:rsidP="00664D5B">
            <w:pPr>
              <w:spacing w:after="0"/>
              <w:rPr>
                <w:rFonts w:cs="Arial"/>
                <w:noProof/>
                <w:color w:val="000000"/>
                <w:sz w:val="20"/>
                <w:lang w:val="es-ES_tradnl"/>
              </w:rPr>
            </w:pPr>
            <w:r w:rsidRPr="00744B69">
              <w:rPr>
                <w:noProof/>
                <w:color w:val="000000"/>
                <w:sz w:val="20"/>
                <w:lang w:val="es-ES_tradnl"/>
              </w:rPr>
              <w:t>ID</w:t>
            </w:r>
          </w:p>
        </w:tc>
        <w:tc>
          <w:tcPr>
            <w:tcW w:w="2340" w:type="dxa"/>
            <w:tcBorders>
              <w:top w:val="single" w:sz="4" w:space="0" w:color="C0C0C0"/>
              <w:left w:val="nil"/>
              <w:bottom w:val="single" w:sz="4" w:space="0" w:color="C0C0C0"/>
              <w:right w:val="single" w:sz="4" w:space="0" w:color="C0C0C0"/>
            </w:tcBorders>
            <w:shd w:val="clear" w:color="auto" w:fill="0070C0"/>
            <w:noWrap/>
            <w:hideMark/>
          </w:tcPr>
          <w:p w14:paraId="46F653BB" w14:textId="4742C332" w:rsidR="000B3B2A" w:rsidRPr="00744B69" w:rsidRDefault="00AC1232" w:rsidP="00942026">
            <w:pPr>
              <w:spacing w:after="0"/>
              <w:rPr>
                <w:rFonts w:cs="Arial"/>
                <w:noProof/>
                <w:color w:val="000000"/>
                <w:sz w:val="20"/>
                <w:lang w:val="es-ES_tradnl"/>
              </w:rPr>
            </w:pPr>
            <w:r w:rsidRPr="00744B69">
              <w:rPr>
                <w:noProof/>
                <w:color w:val="000000"/>
                <w:sz w:val="20"/>
                <w:lang w:val="es-ES_tradnl"/>
              </w:rPr>
              <w:t>Controles según</w:t>
            </w:r>
            <w:r w:rsidR="00664D5B" w:rsidRPr="00744B69">
              <w:rPr>
                <w:noProof/>
                <w:color w:val="000000"/>
                <w:sz w:val="20"/>
                <w:lang w:val="es-ES_tradnl"/>
              </w:rPr>
              <w:t xml:space="preserve"> la norma </w:t>
            </w:r>
            <w:r w:rsidRPr="00744B69">
              <w:rPr>
                <w:noProof/>
                <w:color w:val="000000"/>
                <w:sz w:val="20"/>
                <w:lang w:val="es-ES_tradnl"/>
              </w:rPr>
              <w:t>ISO/IEC 27001</w:t>
            </w:r>
          </w:p>
        </w:tc>
        <w:tc>
          <w:tcPr>
            <w:tcW w:w="1260" w:type="dxa"/>
            <w:tcBorders>
              <w:top w:val="single" w:sz="4" w:space="0" w:color="C0C0C0"/>
              <w:left w:val="nil"/>
              <w:bottom w:val="single" w:sz="4" w:space="0" w:color="C0C0C0"/>
              <w:right w:val="single" w:sz="4" w:space="0" w:color="C0C0C0"/>
            </w:tcBorders>
            <w:shd w:val="clear" w:color="auto" w:fill="0070C0"/>
          </w:tcPr>
          <w:p w14:paraId="72F707AB" w14:textId="0C340F44" w:rsidR="000B3B2A" w:rsidRPr="00744B69" w:rsidRDefault="00AC1232" w:rsidP="00942026">
            <w:pPr>
              <w:spacing w:after="0"/>
              <w:rPr>
                <w:rFonts w:cs="Arial"/>
                <w:noProof/>
                <w:color w:val="000000"/>
                <w:sz w:val="20"/>
                <w:lang w:val="es-ES_tradnl"/>
              </w:rPr>
            </w:pPr>
            <w:r w:rsidRPr="00744B69">
              <w:rPr>
                <w:noProof/>
                <w:color w:val="000000"/>
                <w:sz w:val="20"/>
                <w:lang w:val="es-ES_tradnl"/>
              </w:rPr>
              <w:t>Aplicabilidad (SI/NO)</w:t>
            </w:r>
          </w:p>
        </w:tc>
        <w:tc>
          <w:tcPr>
            <w:tcW w:w="1530" w:type="dxa"/>
            <w:tcBorders>
              <w:top w:val="single" w:sz="4" w:space="0" w:color="C0C0C0"/>
              <w:left w:val="nil"/>
              <w:bottom w:val="single" w:sz="4" w:space="0" w:color="C0C0C0"/>
              <w:right w:val="single" w:sz="4" w:space="0" w:color="C0C0C0"/>
            </w:tcBorders>
            <w:shd w:val="clear" w:color="auto" w:fill="0070C0"/>
          </w:tcPr>
          <w:p w14:paraId="09EE2A0E" w14:textId="1B91AE65" w:rsidR="000B3B2A" w:rsidRPr="00744B69" w:rsidRDefault="00AC1232" w:rsidP="00AC1232">
            <w:pPr>
              <w:spacing w:after="0"/>
              <w:rPr>
                <w:rFonts w:cs="Arial"/>
                <w:noProof/>
                <w:color w:val="000000"/>
                <w:sz w:val="20"/>
                <w:lang w:val="es-ES_tradnl"/>
              </w:rPr>
            </w:pPr>
            <w:r w:rsidRPr="00744B69">
              <w:rPr>
                <w:noProof/>
                <w:color w:val="000000"/>
                <w:sz w:val="20"/>
                <w:lang w:val="es-ES_tradnl"/>
              </w:rPr>
              <w:t xml:space="preserve">Justificación para </w:t>
            </w:r>
            <w:commentRangeStart w:id="17"/>
            <w:r w:rsidRPr="00744B69">
              <w:rPr>
                <w:noProof/>
                <w:color w:val="000000"/>
                <w:sz w:val="20"/>
                <w:lang w:val="es-ES_tradnl"/>
              </w:rPr>
              <w:t>selección/ no selección</w:t>
            </w:r>
            <w:commentRangeEnd w:id="17"/>
            <w:r w:rsidR="00664D5B" w:rsidRPr="00744B69">
              <w:rPr>
                <w:rStyle w:val="CommentReference"/>
                <w:noProof/>
              </w:rPr>
              <w:commentReference w:id="17"/>
            </w:r>
          </w:p>
        </w:tc>
        <w:tc>
          <w:tcPr>
            <w:tcW w:w="1080" w:type="dxa"/>
            <w:tcBorders>
              <w:top w:val="single" w:sz="4" w:space="0" w:color="C0C0C0"/>
              <w:left w:val="nil"/>
              <w:bottom w:val="single" w:sz="4" w:space="0" w:color="C0C0C0"/>
              <w:right w:val="single" w:sz="4" w:space="0" w:color="C0C0C0"/>
            </w:tcBorders>
            <w:shd w:val="clear" w:color="auto" w:fill="0070C0"/>
          </w:tcPr>
          <w:p w14:paraId="10D0032D" w14:textId="3FC57AC3" w:rsidR="000B3B2A" w:rsidRPr="00744B69" w:rsidRDefault="00744B69" w:rsidP="00690926">
            <w:pPr>
              <w:spacing w:after="0"/>
              <w:rPr>
                <w:rFonts w:cs="Arial"/>
                <w:noProof/>
                <w:color w:val="000000"/>
                <w:sz w:val="20"/>
                <w:lang w:val="es-ES_tradnl"/>
              </w:rPr>
            </w:pPr>
            <w:r>
              <w:rPr>
                <w:noProof/>
                <w:color w:val="000000"/>
                <w:sz w:val="20"/>
                <w:lang w:val="es-ES_tradnl"/>
              </w:rPr>
              <w:t>...</w:t>
            </w:r>
            <w:r w:rsidR="00664D5B" w:rsidRPr="00744B69">
              <w:rPr>
                <w:rStyle w:val="CommentReference"/>
                <w:noProof/>
              </w:rPr>
              <w:commentReference w:id="18"/>
            </w:r>
          </w:p>
        </w:tc>
        <w:tc>
          <w:tcPr>
            <w:tcW w:w="1627" w:type="dxa"/>
            <w:tcBorders>
              <w:top w:val="single" w:sz="4" w:space="0" w:color="C0C0C0"/>
              <w:left w:val="nil"/>
              <w:bottom w:val="single" w:sz="4" w:space="0" w:color="C0C0C0"/>
              <w:right w:val="single" w:sz="4" w:space="0" w:color="C0C0C0"/>
            </w:tcBorders>
            <w:shd w:val="clear" w:color="auto" w:fill="0070C0"/>
          </w:tcPr>
          <w:p w14:paraId="17168FA5" w14:textId="5413439B" w:rsidR="000B3B2A" w:rsidRPr="00744B69" w:rsidRDefault="00744B69" w:rsidP="00690926">
            <w:pPr>
              <w:spacing w:after="0"/>
              <w:rPr>
                <w:rFonts w:cs="Arial"/>
                <w:noProof/>
                <w:color w:val="000000"/>
                <w:sz w:val="20"/>
                <w:lang w:val="es-ES_tradnl"/>
              </w:rPr>
            </w:pPr>
            <w:r>
              <w:rPr>
                <w:noProof/>
                <w:color w:val="000000"/>
                <w:sz w:val="20"/>
                <w:lang w:val="es-ES_tradnl"/>
              </w:rPr>
              <w:t>…</w:t>
            </w:r>
          </w:p>
        </w:tc>
        <w:tc>
          <w:tcPr>
            <w:tcW w:w="769" w:type="dxa"/>
            <w:tcBorders>
              <w:top w:val="single" w:sz="4" w:space="0" w:color="C0C0C0"/>
              <w:left w:val="nil"/>
              <w:bottom w:val="single" w:sz="4" w:space="0" w:color="C0C0C0"/>
              <w:right w:val="single" w:sz="4" w:space="0" w:color="C0C0C0"/>
            </w:tcBorders>
            <w:shd w:val="clear" w:color="auto" w:fill="0070C0"/>
          </w:tcPr>
          <w:p w14:paraId="57916C8E" w14:textId="49B00409" w:rsidR="000B3B2A" w:rsidRPr="00744B69" w:rsidRDefault="00744B69" w:rsidP="00690926">
            <w:pPr>
              <w:spacing w:after="0"/>
              <w:rPr>
                <w:noProof/>
                <w:color w:val="000000"/>
                <w:sz w:val="20"/>
                <w:lang w:val="es-ES_tradnl"/>
              </w:rPr>
            </w:pPr>
            <w:r>
              <w:rPr>
                <w:noProof/>
                <w:color w:val="000000"/>
                <w:sz w:val="20"/>
                <w:lang w:val="es-ES_tradnl"/>
              </w:rPr>
              <w:t>…</w:t>
            </w:r>
          </w:p>
        </w:tc>
      </w:tr>
      <w:tr w:rsidR="000B3B2A" w:rsidRPr="00744B69" w14:paraId="46CF0974" w14:textId="77777777" w:rsidTr="00776357">
        <w:trPr>
          <w:cantSplit/>
          <w:trHeight w:val="255"/>
        </w:trPr>
        <w:tc>
          <w:tcPr>
            <w:tcW w:w="825" w:type="dxa"/>
            <w:tcBorders>
              <w:top w:val="nil"/>
              <w:left w:val="single" w:sz="4" w:space="0" w:color="C0C0C0"/>
              <w:bottom w:val="single" w:sz="4" w:space="0" w:color="C0C0C0"/>
              <w:right w:val="single" w:sz="4" w:space="0" w:color="C0C0C0"/>
            </w:tcBorders>
            <w:shd w:val="clear" w:color="auto" w:fill="auto"/>
            <w:noWrap/>
            <w:vAlign w:val="bottom"/>
            <w:hideMark/>
          </w:tcPr>
          <w:p w14:paraId="0B8F6809" w14:textId="4B927708" w:rsidR="000B3B2A" w:rsidRPr="00744B69" w:rsidRDefault="000B3B2A" w:rsidP="00942026">
            <w:pPr>
              <w:spacing w:after="0"/>
              <w:rPr>
                <w:rFonts w:cs="Arial"/>
                <w:noProof/>
                <w:color w:val="000000"/>
                <w:sz w:val="20"/>
                <w:lang w:val="es-ES_tradnl"/>
              </w:rPr>
            </w:pPr>
            <w:r w:rsidRPr="00744B69">
              <w:rPr>
                <w:rFonts w:cs="Arial"/>
                <w:noProof/>
                <w:color w:val="000000"/>
                <w:sz w:val="20"/>
                <w:lang w:val="es-ES_tradnl"/>
              </w:rPr>
              <w:t>A.5.1</w:t>
            </w:r>
          </w:p>
        </w:tc>
        <w:tc>
          <w:tcPr>
            <w:tcW w:w="2340" w:type="dxa"/>
            <w:tcBorders>
              <w:top w:val="nil"/>
              <w:left w:val="nil"/>
              <w:bottom w:val="single" w:sz="4" w:space="0" w:color="C0C0C0"/>
              <w:right w:val="single" w:sz="4" w:space="0" w:color="C0C0C0"/>
            </w:tcBorders>
            <w:shd w:val="clear" w:color="auto" w:fill="auto"/>
            <w:noWrap/>
            <w:vAlign w:val="bottom"/>
            <w:hideMark/>
          </w:tcPr>
          <w:p w14:paraId="0E784B91" w14:textId="7C66958C" w:rsidR="000B3B2A" w:rsidRPr="00744B69" w:rsidRDefault="0002720D" w:rsidP="002A11F8">
            <w:pPr>
              <w:spacing w:after="0"/>
              <w:rPr>
                <w:rFonts w:cs="Arial"/>
                <w:noProof/>
                <w:color w:val="000000"/>
                <w:sz w:val="20"/>
                <w:lang w:val="es-ES_tradnl"/>
              </w:rPr>
            </w:pPr>
            <w:r w:rsidRPr="00744B69">
              <w:rPr>
                <w:noProof/>
                <w:color w:val="000000"/>
                <w:sz w:val="20"/>
                <w:lang w:val="es-ES_tradnl"/>
              </w:rPr>
              <w:t>Políticas para seguridad de la información</w:t>
            </w:r>
          </w:p>
        </w:tc>
        <w:tc>
          <w:tcPr>
            <w:tcW w:w="1260" w:type="dxa"/>
            <w:tcBorders>
              <w:top w:val="nil"/>
              <w:left w:val="nil"/>
              <w:bottom w:val="single" w:sz="4" w:space="0" w:color="C0C0C0"/>
              <w:right w:val="single" w:sz="4" w:space="0" w:color="C0C0C0"/>
            </w:tcBorders>
          </w:tcPr>
          <w:p w14:paraId="37F7A0DD" w14:textId="77777777" w:rsidR="000B3B2A" w:rsidRPr="00744B69" w:rsidRDefault="000B3B2A" w:rsidP="00942026">
            <w:pPr>
              <w:spacing w:after="0"/>
              <w:rPr>
                <w:rFonts w:cs="Arial"/>
                <w:noProof/>
                <w:color w:val="000000"/>
                <w:sz w:val="20"/>
                <w:lang w:val="es-ES_tradnl"/>
              </w:rPr>
            </w:pPr>
          </w:p>
        </w:tc>
        <w:tc>
          <w:tcPr>
            <w:tcW w:w="1530" w:type="dxa"/>
            <w:tcBorders>
              <w:top w:val="nil"/>
              <w:left w:val="nil"/>
              <w:bottom w:val="single" w:sz="4" w:space="0" w:color="C0C0C0"/>
              <w:right w:val="single" w:sz="4" w:space="0" w:color="C0C0C0"/>
            </w:tcBorders>
          </w:tcPr>
          <w:p w14:paraId="31E3180D" w14:textId="77777777" w:rsidR="000B3B2A" w:rsidRPr="00744B69" w:rsidRDefault="000B3B2A" w:rsidP="00942026">
            <w:pPr>
              <w:spacing w:after="0"/>
              <w:rPr>
                <w:rFonts w:cs="Arial"/>
                <w:noProof/>
                <w:color w:val="000000"/>
                <w:sz w:val="20"/>
                <w:lang w:val="es-ES_tradnl"/>
              </w:rPr>
            </w:pPr>
          </w:p>
        </w:tc>
        <w:tc>
          <w:tcPr>
            <w:tcW w:w="1080" w:type="dxa"/>
            <w:tcBorders>
              <w:top w:val="nil"/>
              <w:left w:val="nil"/>
              <w:bottom w:val="single" w:sz="4" w:space="0" w:color="C0C0C0"/>
              <w:right w:val="single" w:sz="4" w:space="0" w:color="C0C0C0"/>
            </w:tcBorders>
          </w:tcPr>
          <w:p w14:paraId="701E756C" w14:textId="77777777" w:rsidR="000B3B2A" w:rsidRPr="00744B69" w:rsidRDefault="000B3B2A" w:rsidP="00942026">
            <w:pPr>
              <w:spacing w:after="0"/>
              <w:rPr>
                <w:rFonts w:cs="Arial"/>
                <w:noProof/>
                <w:color w:val="000000"/>
                <w:sz w:val="20"/>
                <w:lang w:val="es-ES_tradnl"/>
              </w:rPr>
            </w:pPr>
          </w:p>
        </w:tc>
        <w:tc>
          <w:tcPr>
            <w:tcW w:w="1627" w:type="dxa"/>
            <w:tcBorders>
              <w:top w:val="nil"/>
              <w:left w:val="nil"/>
              <w:bottom w:val="single" w:sz="4" w:space="0" w:color="C0C0C0"/>
              <w:right w:val="single" w:sz="4" w:space="0" w:color="C0C0C0"/>
            </w:tcBorders>
          </w:tcPr>
          <w:p w14:paraId="5B8BB41B" w14:textId="01670745" w:rsidR="00AB7D33" w:rsidRPr="00744B69" w:rsidRDefault="002A11F8" w:rsidP="00246A9D">
            <w:pPr>
              <w:spacing w:after="0"/>
              <w:rPr>
                <w:rFonts w:cs="Arial"/>
                <w:noProof/>
                <w:color w:val="000000"/>
                <w:sz w:val="20"/>
                <w:lang w:val="es-ES_tradnl"/>
              </w:rPr>
            </w:pPr>
            <w:r w:rsidRPr="00744B69">
              <w:rPr>
                <w:rFonts w:cs="Arial"/>
                <w:noProof/>
                <w:color w:val="000000"/>
                <w:sz w:val="20"/>
                <w:lang w:val="es-ES_tradnl"/>
              </w:rPr>
              <w:t>Todas las políticas a las que se hace referencia a continuación en esta columna; cada póliza tiene un propietario designado que tiene que revisar el documento a intervalos planificados</w:t>
            </w:r>
          </w:p>
        </w:tc>
        <w:tc>
          <w:tcPr>
            <w:tcW w:w="769" w:type="dxa"/>
            <w:tcBorders>
              <w:top w:val="nil"/>
              <w:left w:val="nil"/>
              <w:bottom w:val="single" w:sz="4" w:space="0" w:color="C0C0C0"/>
              <w:right w:val="single" w:sz="4" w:space="0" w:color="C0C0C0"/>
            </w:tcBorders>
          </w:tcPr>
          <w:p w14:paraId="19896406" w14:textId="77777777" w:rsidR="000B3B2A" w:rsidRPr="00744B69" w:rsidRDefault="000B3B2A" w:rsidP="00942026">
            <w:pPr>
              <w:spacing w:after="0"/>
              <w:rPr>
                <w:noProof/>
                <w:color w:val="000000"/>
                <w:sz w:val="20"/>
                <w:lang w:val="es-ES_tradnl"/>
              </w:rPr>
            </w:pPr>
          </w:p>
        </w:tc>
      </w:tr>
      <w:tr w:rsidR="000B3B2A" w:rsidRPr="00744B69" w14:paraId="5BEECA21" w14:textId="77777777" w:rsidTr="00776357">
        <w:trPr>
          <w:cantSplit/>
          <w:trHeight w:val="255"/>
        </w:trPr>
        <w:tc>
          <w:tcPr>
            <w:tcW w:w="825" w:type="dxa"/>
            <w:tcBorders>
              <w:top w:val="nil"/>
              <w:left w:val="single" w:sz="4" w:space="0" w:color="C0C0C0"/>
              <w:bottom w:val="single" w:sz="4" w:space="0" w:color="C0C0C0"/>
              <w:right w:val="single" w:sz="4" w:space="0" w:color="C0C0C0"/>
            </w:tcBorders>
            <w:shd w:val="clear" w:color="auto" w:fill="auto"/>
            <w:noWrap/>
            <w:vAlign w:val="bottom"/>
          </w:tcPr>
          <w:p w14:paraId="0FAA87BA" w14:textId="0DF699D6" w:rsidR="000B3B2A" w:rsidRPr="00744B69" w:rsidRDefault="00E27A63" w:rsidP="00942026">
            <w:pPr>
              <w:spacing w:after="0"/>
              <w:rPr>
                <w:rFonts w:cs="Arial"/>
                <w:noProof/>
                <w:color w:val="000000"/>
                <w:sz w:val="20"/>
                <w:lang w:val="es-ES_tradnl"/>
              </w:rPr>
            </w:pPr>
            <w:r w:rsidRPr="00744B69">
              <w:rPr>
                <w:rFonts w:cs="Arial"/>
                <w:noProof/>
                <w:color w:val="000000"/>
                <w:sz w:val="20"/>
                <w:lang w:val="es-ES_tradnl"/>
              </w:rPr>
              <w:lastRenderedPageBreak/>
              <w:t>A.5.2</w:t>
            </w:r>
          </w:p>
        </w:tc>
        <w:tc>
          <w:tcPr>
            <w:tcW w:w="2340" w:type="dxa"/>
            <w:tcBorders>
              <w:top w:val="nil"/>
              <w:left w:val="nil"/>
              <w:bottom w:val="single" w:sz="4" w:space="0" w:color="C0C0C0"/>
              <w:right w:val="single" w:sz="4" w:space="0" w:color="C0C0C0"/>
            </w:tcBorders>
            <w:shd w:val="clear" w:color="auto" w:fill="auto"/>
            <w:noWrap/>
            <w:vAlign w:val="bottom"/>
          </w:tcPr>
          <w:p w14:paraId="14FB0AC1" w14:textId="59E2A41F" w:rsidR="000B3B2A" w:rsidRPr="00744B69" w:rsidRDefault="000B71A3" w:rsidP="000B3B2A">
            <w:pPr>
              <w:spacing w:after="0"/>
              <w:rPr>
                <w:rFonts w:cs="Arial"/>
                <w:noProof/>
                <w:color w:val="000000"/>
                <w:sz w:val="20"/>
                <w:lang w:val="es-ES_tradnl"/>
              </w:rPr>
            </w:pPr>
            <w:r w:rsidRPr="00744B69">
              <w:rPr>
                <w:rFonts w:cs="Arial"/>
                <w:noProof/>
                <w:color w:val="000000"/>
                <w:sz w:val="20"/>
                <w:lang w:val="es-ES_tradnl"/>
              </w:rPr>
              <w:t>Roles y responsabilidades sobre seguridad de la información</w:t>
            </w:r>
          </w:p>
        </w:tc>
        <w:tc>
          <w:tcPr>
            <w:tcW w:w="1260" w:type="dxa"/>
            <w:tcBorders>
              <w:top w:val="nil"/>
              <w:left w:val="nil"/>
              <w:bottom w:val="single" w:sz="4" w:space="0" w:color="C0C0C0"/>
              <w:right w:val="single" w:sz="4" w:space="0" w:color="C0C0C0"/>
            </w:tcBorders>
          </w:tcPr>
          <w:p w14:paraId="7DD84FF9" w14:textId="77777777" w:rsidR="000B3B2A" w:rsidRPr="00744B69" w:rsidRDefault="000B3B2A" w:rsidP="00942026">
            <w:pPr>
              <w:spacing w:after="0"/>
              <w:rPr>
                <w:rFonts w:cs="Arial"/>
                <w:noProof/>
                <w:color w:val="000000"/>
                <w:sz w:val="20"/>
                <w:lang w:val="es-ES_tradnl"/>
              </w:rPr>
            </w:pPr>
          </w:p>
        </w:tc>
        <w:tc>
          <w:tcPr>
            <w:tcW w:w="1530" w:type="dxa"/>
            <w:tcBorders>
              <w:top w:val="nil"/>
              <w:left w:val="nil"/>
              <w:bottom w:val="single" w:sz="4" w:space="0" w:color="C0C0C0"/>
              <w:right w:val="single" w:sz="4" w:space="0" w:color="C0C0C0"/>
            </w:tcBorders>
          </w:tcPr>
          <w:p w14:paraId="6E80F6B2" w14:textId="77777777" w:rsidR="000B3B2A" w:rsidRPr="00744B69" w:rsidRDefault="000B3B2A" w:rsidP="00942026">
            <w:pPr>
              <w:spacing w:after="0"/>
              <w:rPr>
                <w:rFonts w:cs="Arial"/>
                <w:noProof/>
                <w:color w:val="000000"/>
                <w:sz w:val="20"/>
                <w:lang w:val="es-ES_tradnl"/>
              </w:rPr>
            </w:pPr>
          </w:p>
        </w:tc>
        <w:tc>
          <w:tcPr>
            <w:tcW w:w="1080" w:type="dxa"/>
            <w:tcBorders>
              <w:top w:val="nil"/>
              <w:left w:val="nil"/>
              <w:bottom w:val="single" w:sz="4" w:space="0" w:color="C0C0C0"/>
              <w:right w:val="single" w:sz="4" w:space="0" w:color="C0C0C0"/>
            </w:tcBorders>
          </w:tcPr>
          <w:p w14:paraId="6484F296" w14:textId="77777777" w:rsidR="000B3B2A" w:rsidRPr="00744B69" w:rsidRDefault="000B3B2A" w:rsidP="00942026">
            <w:pPr>
              <w:spacing w:after="0"/>
              <w:rPr>
                <w:rFonts w:cs="Arial"/>
                <w:noProof/>
                <w:color w:val="000000"/>
                <w:sz w:val="20"/>
                <w:lang w:val="es-ES_tradnl"/>
              </w:rPr>
            </w:pPr>
          </w:p>
        </w:tc>
        <w:tc>
          <w:tcPr>
            <w:tcW w:w="1627" w:type="dxa"/>
            <w:tcBorders>
              <w:top w:val="nil"/>
              <w:left w:val="nil"/>
              <w:bottom w:val="single" w:sz="4" w:space="0" w:color="C0C0C0"/>
              <w:right w:val="single" w:sz="4" w:space="0" w:color="C0C0C0"/>
            </w:tcBorders>
          </w:tcPr>
          <w:p w14:paraId="5B5B624C" w14:textId="44C7CF47" w:rsidR="000B3B2A" w:rsidRPr="00744B69" w:rsidRDefault="002A11F8" w:rsidP="002A11F8">
            <w:pPr>
              <w:spacing w:after="0"/>
              <w:rPr>
                <w:rFonts w:cs="Arial"/>
                <w:noProof/>
                <w:color w:val="000000"/>
                <w:sz w:val="20"/>
                <w:lang w:val="es-ES_tradnl"/>
              </w:rPr>
            </w:pPr>
            <w:r w:rsidRPr="00744B69">
              <w:rPr>
                <w:rFonts w:cs="Arial"/>
                <w:noProof/>
                <w:color w:val="000000"/>
                <w:sz w:val="20"/>
                <w:lang w:val="es-ES_tradnl"/>
              </w:rPr>
              <w:t xml:space="preserve">Los roles y responsabilidades para la seguridad de la información se enumeran en varios documentos </w:t>
            </w:r>
            <w:r w:rsidR="00291D69" w:rsidRPr="00744B69">
              <w:rPr>
                <w:rFonts w:cs="Arial"/>
                <w:noProof/>
                <w:color w:val="000000"/>
                <w:sz w:val="20"/>
                <w:lang w:val="es-ES_tradnl"/>
              </w:rPr>
              <w:t xml:space="preserve">del </w:t>
            </w:r>
            <w:r w:rsidRPr="00744B69">
              <w:rPr>
                <w:rFonts w:cs="Arial"/>
                <w:noProof/>
                <w:color w:val="000000"/>
                <w:sz w:val="20"/>
                <w:lang w:val="es-ES_tradnl"/>
              </w:rPr>
              <w:t xml:space="preserve">SGSI. Si es necesario, el [cargo] define </w:t>
            </w:r>
            <w:r w:rsidR="008D7BBE" w:rsidRPr="00744B69">
              <w:rPr>
                <w:rFonts w:cs="Arial"/>
                <w:noProof/>
                <w:color w:val="000000"/>
                <w:sz w:val="20"/>
                <w:lang w:val="es-ES_tradnl"/>
              </w:rPr>
              <w:t>rol</w:t>
            </w:r>
            <w:r w:rsidRPr="00744B69">
              <w:rPr>
                <w:rFonts w:cs="Arial"/>
                <w:noProof/>
                <w:color w:val="000000"/>
                <w:sz w:val="20"/>
                <w:lang w:val="es-ES_tradnl"/>
              </w:rPr>
              <w:t>es y responsabilidades adicionales</w:t>
            </w:r>
          </w:p>
        </w:tc>
        <w:tc>
          <w:tcPr>
            <w:tcW w:w="769" w:type="dxa"/>
            <w:tcBorders>
              <w:top w:val="nil"/>
              <w:left w:val="nil"/>
              <w:bottom w:val="single" w:sz="4" w:space="0" w:color="C0C0C0"/>
              <w:right w:val="single" w:sz="4" w:space="0" w:color="C0C0C0"/>
            </w:tcBorders>
          </w:tcPr>
          <w:p w14:paraId="5BD6D679" w14:textId="77777777" w:rsidR="000B3B2A" w:rsidRPr="00744B69" w:rsidRDefault="000B3B2A" w:rsidP="00942026">
            <w:pPr>
              <w:spacing w:after="0"/>
              <w:rPr>
                <w:noProof/>
                <w:color w:val="000000"/>
                <w:sz w:val="20"/>
                <w:lang w:val="es-ES_tradnl"/>
              </w:rPr>
            </w:pPr>
          </w:p>
        </w:tc>
      </w:tr>
      <w:tr w:rsidR="00942026" w:rsidRPr="00744B69" w14:paraId="4D107BBF" w14:textId="77777777" w:rsidTr="00776357">
        <w:trPr>
          <w:cantSplit/>
          <w:trHeight w:val="255"/>
        </w:trPr>
        <w:tc>
          <w:tcPr>
            <w:tcW w:w="825" w:type="dxa"/>
            <w:tcBorders>
              <w:top w:val="nil"/>
              <w:left w:val="single" w:sz="4" w:space="0" w:color="C0C0C0"/>
              <w:bottom w:val="single" w:sz="4" w:space="0" w:color="C0C0C0"/>
              <w:right w:val="single" w:sz="4" w:space="0" w:color="C0C0C0"/>
            </w:tcBorders>
            <w:shd w:val="clear" w:color="auto" w:fill="auto"/>
            <w:noWrap/>
            <w:vAlign w:val="bottom"/>
          </w:tcPr>
          <w:p w14:paraId="631DB883" w14:textId="25985ACE" w:rsidR="00942026" w:rsidRPr="00744B69" w:rsidRDefault="0088619A" w:rsidP="00942026">
            <w:pPr>
              <w:spacing w:after="0"/>
              <w:rPr>
                <w:rFonts w:cs="Arial"/>
                <w:noProof/>
                <w:color w:val="000000"/>
                <w:sz w:val="20"/>
                <w:lang w:val="es-ES_tradnl"/>
              </w:rPr>
            </w:pPr>
            <w:r w:rsidRPr="00744B69">
              <w:rPr>
                <w:rFonts w:cs="Arial"/>
                <w:noProof/>
                <w:color w:val="000000"/>
                <w:sz w:val="20"/>
                <w:lang w:val="es-ES_tradnl"/>
              </w:rPr>
              <w:t>A.5.3</w:t>
            </w:r>
          </w:p>
        </w:tc>
        <w:tc>
          <w:tcPr>
            <w:tcW w:w="2340" w:type="dxa"/>
            <w:tcBorders>
              <w:top w:val="nil"/>
              <w:left w:val="nil"/>
              <w:bottom w:val="single" w:sz="4" w:space="0" w:color="C0C0C0"/>
              <w:right w:val="single" w:sz="4" w:space="0" w:color="C0C0C0"/>
            </w:tcBorders>
            <w:shd w:val="clear" w:color="auto" w:fill="auto"/>
            <w:noWrap/>
            <w:vAlign w:val="bottom"/>
          </w:tcPr>
          <w:p w14:paraId="57D46108" w14:textId="4AC90D31" w:rsidR="00942026" w:rsidRPr="00744B69" w:rsidRDefault="0002720D" w:rsidP="00942026">
            <w:pPr>
              <w:spacing w:after="0"/>
              <w:rPr>
                <w:rFonts w:cs="Arial"/>
                <w:noProof/>
                <w:color w:val="000000"/>
                <w:sz w:val="20"/>
                <w:lang w:val="es-ES_tradnl"/>
              </w:rPr>
            </w:pPr>
            <w:r w:rsidRPr="00744B69">
              <w:rPr>
                <w:noProof/>
                <w:color w:val="000000"/>
                <w:sz w:val="20"/>
                <w:lang w:val="es-ES_tradnl"/>
              </w:rPr>
              <w:t>Segregación de deberes</w:t>
            </w:r>
          </w:p>
        </w:tc>
        <w:tc>
          <w:tcPr>
            <w:tcW w:w="1260" w:type="dxa"/>
            <w:tcBorders>
              <w:top w:val="nil"/>
              <w:left w:val="nil"/>
              <w:bottom w:val="single" w:sz="4" w:space="0" w:color="C0C0C0"/>
              <w:right w:val="single" w:sz="4" w:space="0" w:color="C0C0C0"/>
            </w:tcBorders>
          </w:tcPr>
          <w:p w14:paraId="099B4E9F" w14:textId="77777777" w:rsidR="00942026" w:rsidRPr="00744B69" w:rsidRDefault="00942026" w:rsidP="00942026">
            <w:pPr>
              <w:spacing w:after="0"/>
              <w:rPr>
                <w:rFonts w:cs="Arial"/>
                <w:noProof/>
                <w:color w:val="000000"/>
                <w:sz w:val="20"/>
                <w:lang w:val="es-ES_tradnl"/>
              </w:rPr>
            </w:pPr>
          </w:p>
        </w:tc>
        <w:tc>
          <w:tcPr>
            <w:tcW w:w="1530" w:type="dxa"/>
            <w:tcBorders>
              <w:top w:val="nil"/>
              <w:left w:val="nil"/>
              <w:bottom w:val="single" w:sz="4" w:space="0" w:color="C0C0C0"/>
              <w:right w:val="single" w:sz="4" w:space="0" w:color="C0C0C0"/>
            </w:tcBorders>
          </w:tcPr>
          <w:p w14:paraId="2623CDA7" w14:textId="77777777" w:rsidR="00942026" w:rsidRPr="00744B69" w:rsidRDefault="00942026" w:rsidP="00942026">
            <w:pPr>
              <w:spacing w:after="0"/>
              <w:rPr>
                <w:rFonts w:cs="Arial"/>
                <w:noProof/>
                <w:color w:val="000000"/>
                <w:sz w:val="20"/>
                <w:lang w:val="es-ES_tradnl"/>
              </w:rPr>
            </w:pPr>
          </w:p>
        </w:tc>
        <w:tc>
          <w:tcPr>
            <w:tcW w:w="1080" w:type="dxa"/>
            <w:tcBorders>
              <w:top w:val="nil"/>
              <w:left w:val="nil"/>
              <w:bottom w:val="single" w:sz="4" w:space="0" w:color="C0C0C0"/>
              <w:right w:val="single" w:sz="4" w:space="0" w:color="C0C0C0"/>
            </w:tcBorders>
          </w:tcPr>
          <w:p w14:paraId="469559BB" w14:textId="77777777" w:rsidR="00942026" w:rsidRPr="00744B69" w:rsidRDefault="00942026" w:rsidP="00942026">
            <w:pPr>
              <w:spacing w:after="0"/>
              <w:rPr>
                <w:rFonts w:cs="Arial"/>
                <w:noProof/>
                <w:color w:val="000000"/>
                <w:sz w:val="20"/>
                <w:lang w:val="es-ES_tradnl"/>
              </w:rPr>
            </w:pPr>
          </w:p>
        </w:tc>
        <w:tc>
          <w:tcPr>
            <w:tcW w:w="1627" w:type="dxa"/>
            <w:tcBorders>
              <w:top w:val="nil"/>
              <w:left w:val="nil"/>
              <w:bottom w:val="single" w:sz="4" w:space="0" w:color="C0C0C0"/>
              <w:right w:val="single" w:sz="4" w:space="0" w:color="C0C0C0"/>
            </w:tcBorders>
          </w:tcPr>
          <w:p w14:paraId="6AA04182" w14:textId="199F99CB" w:rsidR="00942026" w:rsidRPr="00744B69" w:rsidRDefault="001B55C4" w:rsidP="00706BB7">
            <w:pPr>
              <w:spacing w:after="0"/>
              <w:rPr>
                <w:rFonts w:cs="Arial"/>
                <w:noProof/>
                <w:color w:val="000000"/>
                <w:sz w:val="20"/>
                <w:lang w:val="es-ES_tradnl"/>
              </w:rPr>
            </w:pPr>
            <w:r w:rsidRPr="00744B69">
              <w:rPr>
                <w:rFonts w:cs="Arial"/>
                <w:noProof/>
                <w:color w:val="000000"/>
                <w:sz w:val="20"/>
                <w:lang w:val="es-ES_tradnl"/>
              </w:rPr>
              <w:t>Cualquier actividad que incluya información confidencial es aprobada por una persona e implementada por otra</w:t>
            </w:r>
          </w:p>
        </w:tc>
        <w:tc>
          <w:tcPr>
            <w:tcW w:w="769" w:type="dxa"/>
            <w:tcBorders>
              <w:top w:val="nil"/>
              <w:left w:val="nil"/>
              <w:bottom w:val="single" w:sz="4" w:space="0" w:color="C0C0C0"/>
              <w:right w:val="single" w:sz="4" w:space="0" w:color="C0C0C0"/>
            </w:tcBorders>
          </w:tcPr>
          <w:p w14:paraId="20FE0B9E" w14:textId="77777777" w:rsidR="00942026" w:rsidRPr="00744B69" w:rsidRDefault="00942026" w:rsidP="00942026">
            <w:pPr>
              <w:spacing w:after="0"/>
              <w:rPr>
                <w:noProof/>
                <w:color w:val="000000"/>
                <w:sz w:val="20"/>
                <w:lang w:val="es-ES_tradnl"/>
              </w:rPr>
            </w:pPr>
          </w:p>
        </w:tc>
      </w:tr>
      <w:tr w:rsidR="00484B46" w:rsidRPr="00744B69" w14:paraId="156C0D0A" w14:textId="77777777" w:rsidTr="00776357">
        <w:trPr>
          <w:cantSplit/>
          <w:trHeight w:val="255"/>
        </w:trPr>
        <w:tc>
          <w:tcPr>
            <w:tcW w:w="825" w:type="dxa"/>
            <w:tcBorders>
              <w:top w:val="nil"/>
              <w:left w:val="single" w:sz="4" w:space="0" w:color="C0C0C0"/>
              <w:bottom w:val="single" w:sz="4" w:space="0" w:color="C0C0C0"/>
              <w:right w:val="single" w:sz="4" w:space="0" w:color="C0C0C0"/>
            </w:tcBorders>
            <w:shd w:val="clear" w:color="auto" w:fill="auto"/>
            <w:noWrap/>
            <w:vAlign w:val="bottom"/>
            <w:hideMark/>
          </w:tcPr>
          <w:p w14:paraId="0C6835F1" w14:textId="270F1533" w:rsidR="00484B46" w:rsidRPr="00744B69" w:rsidRDefault="004C607D" w:rsidP="005D68D0">
            <w:pPr>
              <w:spacing w:after="0"/>
              <w:rPr>
                <w:rFonts w:cs="Arial"/>
                <w:noProof/>
                <w:color w:val="000000"/>
                <w:sz w:val="20"/>
                <w:lang w:val="es-ES_tradnl"/>
              </w:rPr>
            </w:pPr>
            <w:r w:rsidRPr="00744B69">
              <w:rPr>
                <w:rFonts w:cs="Arial"/>
                <w:noProof/>
                <w:color w:val="000000"/>
                <w:sz w:val="20"/>
                <w:lang w:val="es-ES_tradnl"/>
              </w:rPr>
              <w:t>A.5.4</w:t>
            </w:r>
          </w:p>
        </w:tc>
        <w:tc>
          <w:tcPr>
            <w:tcW w:w="2340" w:type="dxa"/>
            <w:tcBorders>
              <w:top w:val="nil"/>
              <w:left w:val="nil"/>
              <w:bottom w:val="single" w:sz="4" w:space="0" w:color="C0C0C0"/>
              <w:right w:val="single" w:sz="4" w:space="0" w:color="C0C0C0"/>
            </w:tcBorders>
            <w:shd w:val="clear" w:color="auto" w:fill="auto"/>
            <w:noWrap/>
            <w:vAlign w:val="bottom"/>
            <w:hideMark/>
          </w:tcPr>
          <w:p w14:paraId="14EA1314" w14:textId="54FAD4C8" w:rsidR="00484B46" w:rsidRPr="00744B69" w:rsidRDefault="002A11F8" w:rsidP="005D68D0">
            <w:pPr>
              <w:spacing w:after="0"/>
              <w:rPr>
                <w:rFonts w:cs="Arial"/>
                <w:noProof/>
                <w:color w:val="000000"/>
                <w:sz w:val="20"/>
                <w:lang w:val="es-ES_tradnl"/>
              </w:rPr>
            </w:pPr>
            <w:r w:rsidRPr="00744B69">
              <w:rPr>
                <w:rFonts w:cs="Arial"/>
                <w:noProof/>
                <w:color w:val="000000"/>
                <w:sz w:val="20"/>
                <w:lang w:val="es-ES_tradnl"/>
              </w:rPr>
              <w:t xml:space="preserve">Responsabilidades de </w:t>
            </w:r>
            <w:r w:rsidR="00BA2259" w:rsidRPr="00744B69">
              <w:rPr>
                <w:noProof/>
                <w:color w:val="000000"/>
                <w:sz w:val="20"/>
                <w:lang w:val="es-ES_tradnl"/>
              </w:rPr>
              <w:t>la dirección</w:t>
            </w:r>
          </w:p>
        </w:tc>
        <w:tc>
          <w:tcPr>
            <w:tcW w:w="1260" w:type="dxa"/>
            <w:tcBorders>
              <w:top w:val="nil"/>
              <w:left w:val="nil"/>
              <w:bottom w:val="single" w:sz="4" w:space="0" w:color="C0C0C0"/>
              <w:right w:val="single" w:sz="4" w:space="0" w:color="C0C0C0"/>
            </w:tcBorders>
          </w:tcPr>
          <w:p w14:paraId="72EAA667" w14:textId="77777777" w:rsidR="00484B46" w:rsidRPr="00744B69" w:rsidRDefault="00484B46" w:rsidP="005D68D0">
            <w:pPr>
              <w:spacing w:after="0"/>
              <w:rPr>
                <w:rFonts w:cs="Arial"/>
                <w:noProof/>
                <w:color w:val="000000"/>
                <w:sz w:val="20"/>
                <w:lang w:val="es-ES_tradnl"/>
              </w:rPr>
            </w:pPr>
          </w:p>
        </w:tc>
        <w:tc>
          <w:tcPr>
            <w:tcW w:w="1530" w:type="dxa"/>
            <w:tcBorders>
              <w:top w:val="nil"/>
              <w:left w:val="nil"/>
              <w:bottom w:val="single" w:sz="4" w:space="0" w:color="C0C0C0"/>
              <w:right w:val="single" w:sz="4" w:space="0" w:color="C0C0C0"/>
            </w:tcBorders>
          </w:tcPr>
          <w:p w14:paraId="2EFEA9D7" w14:textId="77777777" w:rsidR="00484B46" w:rsidRPr="00744B69" w:rsidRDefault="00484B46" w:rsidP="005D68D0">
            <w:pPr>
              <w:spacing w:after="0"/>
              <w:rPr>
                <w:rFonts w:cs="Arial"/>
                <w:noProof/>
                <w:color w:val="000000"/>
                <w:sz w:val="20"/>
                <w:lang w:val="es-ES_tradnl"/>
              </w:rPr>
            </w:pPr>
          </w:p>
        </w:tc>
        <w:tc>
          <w:tcPr>
            <w:tcW w:w="1080" w:type="dxa"/>
            <w:tcBorders>
              <w:top w:val="nil"/>
              <w:left w:val="nil"/>
              <w:bottom w:val="single" w:sz="4" w:space="0" w:color="C0C0C0"/>
              <w:right w:val="single" w:sz="4" w:space="0" w:color="C0C0C0"/>
            </w:tcBorders>
          </w:tcPr>
          <w:p w14:paraId="7AC670A6" w14:textId="77777777" w:rsidR="00484B46" w:rsidRPr="00744B69" w:rsidRDefault="00484B46" w:rsidP="005D68D0">
            <w:pPr>
              <w:spacing w:after="0"/>
              <w:rPr>
                <w:rFonts w:cs="Arial"/>
                <w:noProof/>
                <w:color w:val="000000"/>
                <w:sz w:val="20"/>
                <w:lang w:val="es-ES_tradnl"/>
              </w:rPr>
            </w:pPr>
          </w:p>
        </w:tc>
        <w:tc>
          <w:tcPr>
            <w:tcW w:w="1627" w:type="dxa"/>
            <w:tcBorders>
              <w:top w:val="nil"/>
              <w:left w:val="nil"/>
              <w:bottom w:val="single" w:sz="4" w:space="0" w:color="C0C0C0"/>
              <w:right w:val="single" w:sz="4" w:space="0" w:color="C0C0C0"/>
            </w:tcBorders>
          </w:tcPr>
          <w:p w14:paraId="29DC7E73" w14:textId="08CC58F4" w:rsidR="00484B46" w:rsidRPr="00744B69" w:rsidRDefault="001B55C4" w:rsidP="001B55C4">
            <w:pPr>
              <w:spacing w:after="0"/>
              <w:rPr>
                <w:rFonts w:cs="Arial"/>
                <w:noProof/>
                <w:color w:val="000000"/>
                <w:sz w:val="20"/>
                <w:lang w:val="es-ES_tradnl"/>
              </w:rPr>
            </w:pPr>
            <w:r w:rsidRPr="00744B69">
              <w:rPr>
                <w:noProof/>
                <w:color w:val="000000"/>
                <w:sz w:val="20"/>
                <w:lang w:val="es-ES_tradnl"/>
              </w:rPr>
              <w:t>La dirección requiere activamente que todos los empleados, proveedores y socios externos implementen todas las reglas del SGSI.</w:t>
            </w:r>
          </w:p>
        </w:tc>
        <w:tc>
          <w:tcPr>
            <w:tcW w:w="769" w:type="dxa"/>
            <w:tcBorders>
              <w:top w:val="nil"/>
              <w:left w:val="nil"/>
              <w:bottom w:val="single" w:sz="4" w:space="0" w:color="C0C0C0"/>
              <w:right w:val="single" w:sz="4" w:space="0" w:color="C0C0C0"/>
            </w:tcBorders>
          </w:tcPr>
          <w:p w14:paraId="0AEBDC38" w14:textId="77777777" w:rsidR="00484B46" w:rsidRPr="00744B69" w:rsidRDefault="00484B46" w:rsidP="005D68D0">
            <w:pPr>
              <w:spacing w:after="0"/>
              <w:rPr>
                <w:noProof/>
                <w:color w:val="000000"/>
                <w:sz w:val="20"/>
                <w:lang w:val="es-ES_tradnl"/>
              </w:rPr>
            </w:pPr>
          </w:p>
        </w:tc>
      </w:tr>
      <w:tr w:rsidR="00484B46" w:rsidRPr="00744B69" w14:paraId="00D6C4B5" w14:textId="77777777" w:rsidTr="00776357">
        <w:trPr>
          <w:cantSplit/>
          <w:trHeight w:val="255"/>
        </w:trPr>
        <w:tc>
          <w:tcPr>
            <w:tcW w:w="825" w:type="dxa"/>
            <w:tcBorders>
              <w:top w:val="nil"/>
              <w:left w:val="single" w:sz="4" w:space="0" w:color="C0C0C0"/>
              <w:bottom w:val="single" w:sz="4" w:space="0" w:color="C0C0C0"/>
              <w:right w:val="single" w:sz="4" w:space="0" w:color="C0C0C0"/>
            </w:tcBorders>
            <w:shd w:val="clear" w:color="auto" w:fill="auto"/>
            <w:noWrap/>
            <w:vAlign w:val="bottom"/>
            <w:hideMark/>
          </w:tcPr>
          <w:p w14:paraId="6D3CF10D" w14:textId="47BAC58A" w:rsidR="00484B46" w:rsidRPr="00744B69" w:rsidRDefault="0067363E" w:rsidP="005D68D0">
            <w:pPr>
              <w:spacing w:after="0"/>
              <w:rPr>
                <w:rFonts w:cs="Arial"/>
                <w:noProof/>
                <w:color w:val="000000"/>
                <w:sz w:val="20"/>
                <w:lang w:val="es-ES_tradnl"/>
              </w:rPr>
            </w:pPr>
            <w:r w:rsidRPr="00744B69">
              <w:rPr>
                <w:rFonts w:cs="Arial"/>
                <w:noProof/>
                <w:color w:val="000000"/>
                <w:sz w:val="20"/>
                <w:lang w:val="es-ES_tradnl"/>
              </w:rPr>
              <w:t>A.5.5</w:t>
            </w:r>
          </w:p>
        </w:tc>
        <w:tc>
          <w:tcPr>
            <w:tcW w:w="2340" w:type="dxa"/>
            <w:tcBorders>
              <w:top w:val="nil"/>
              <w:left w:val="nil"/>
              <w:bottom w:val="single" w:sz="4" w:space="0" w:color="C0C0C0"/>
              <w:right w:val="single" w:sz="4" w:space="0" w:color="C0C0C0"/>
            </w:tcBorders>
            <w:shd w:val="clear" w:color="auto" w:fill="auto"/>
            <w:noWrap/>
            <w:vAlign w:val="bottom"/>
            <w:hideMark/>
          </w:tcPr>
          <w:p w14:paraId="55F8774F" w14:textId="5A04E71E" w:rsidR="00484B46" w:rsidRPr="00744B69" w:rsidRDefault="002A11F8" w:rsidP="005D68D0">
            <w:pPr>
              <w:spacing w:after="0"/>
              <w:rPr>
                <w:rFonts w:cs="Arial"/>
                <w:noProof/>
                <w:color w:val="000000"/>
                <w:sz w:val="20"/>
                <w:lang w:val="es-ES_tradnl"/>
              </w:rPr>
            </w:pPr>
            <w:r w:rsidRPr="00744B69">
              <w:rPr>
                <w:rFonts w:cs="Arial"/>
                <w:noProof/>
                <w:color w:val="000000"/>
                <w:sz w:val="20"/>
                <w:lang w:val="es-ES_tradnl"/>
              </w:rPr>
              <w:t>Contacto con autoridades</w:t>
            </w:r>
          </w:p>
        </w:tc>
        <w:tc>
          <w:tcPr>
            <w:tcW w:w="1260" w:type="dxa"/>
            <w:tcBorders>
              <w:top w:val="nil"/>
              <w:left w:val="nil"/>
              <w:bottom w:val="single" w:sz="4" w:space="0" w:color="C0C0C0"/>
              <w:right w:val="single" w:sz="4" w:space="0" w:color="C0C0C0"/>
            </w:tcBorders>
          </w:tcPr>
          <w:p w14:paraId="3805E7A5" w14:textId="77777777" w:rsidR="00484B46" w:rsidRPr="00744B69" w:rsidRDefault="00484B46" w:rsidP="005D68D0">
            <w:pPr>
              <w:spacing w:after="0"/>
              <w:rPr>
                <w:rFonts w:cs="Arial"/>
                <w:noProof/>
                <w:color w:val="000000"/>
                <w:sz w:val="20"/>
                <w:lang w:val="es-ES_tradnl"/>
              </w:rPr>
            </w:pPr>
          </w:p>
        </w:tc>
        <w:tc>
          <w:tcPr>
            <w:tcW w:w="1530" w:type="dxa"/>
            <w:tcBorders>
              <w:top w:val="nil"/>
              <w:left w:val="nil"/>
              <w:bottom w:val="single" w:sz="4" w:space="0" w:color="C0C0C0"/>
              <w:right w:val="single" w:sz="4" w:space="0" w:color="C0C0C0"/>
            </w:tcBorders>
          </w:tcPr>
          <w:p w14:paraId="55946587" w14:textId="77777777" w:rsidR="00484B46" w:rsidRPr="00744B69" w:rsidRDefault="00484B46" w:rsidP="005D68D0">
            <w:pPr>
              <w:spacing w:after="0"/>
              <w:rPr>
                <w:rFonts w:cs="Arial"/>
                <w:noProof/>
                <w:color w:val="000000"/>
                <w:sz w:val="20"/>
                <w:lang w:val="es-ES_tradnl"/>
              </w:rPr>
            </w:pPr>
          </w:p>
        </w:tc>
        <w:tc>
          <w:tcPr>
            <w:tcW w:w="1080" w:type="dxa"/>
            <w:tcBorders>
              <w:top w:val="nil"/>
              <w:left w:val="nil"/>
              <w:bottom w:val="single" w:sz="4" w:space="0" w:color="C0C0C0"/>
              <w:right w:val="single" w:sz="4" w:space="0" w:color="C0C0C0"/>
            </w:tcBorders>
          </w:tcPr>
          <w:p w14:paraId="3907DBE9" w14:textId="77777777" w:rsidR="00484B46" w:rsidRPr="00744B69" w:rsidRDefault="00484B46" w:rsidP="005D68D0">
            <w:pPr>
              <w:spacing w:after="0"/>
              <w:rPr>
                <w:rFonts w:cs="Arial"/>
                <w:noProof/>
                <w:color w:val="000000"/>
                <w:sz w:val="20"/>
                <w:lang w:val="es-ES_tradnl"/>
              </w:rPr>
            </w:pPr>
          </w:p>
        </w:tc>
        <w:tc>
          <w:tcPr>
            <w:tcW w:w="1627" w:type="dxa"/>
            <w:tcBorders>
              <w:top w:val="nil"/>
              <w:left w:val="nil"/>
              <w:bottom w:val="single" w:sz="4" w:space="0" w:color="C0C0C0"/>
              <w:right w:val="single" w:sz="4" w:space="0" w:color="C0C0C0"/>
            </w:tcBorders>
          </w:tcPr>
          <w:p w14:paraId="7D8C5AC0" w14:textId="1C519B79" w:rsidR="00484B46" w:rsidRPr="00744B69" w:rsidRDefault="00BD52F9" w:rsidP="00BD52F9">
            <w:pPr>
              <w:spacing w:after="0"/>
              <w:rPr>
                <w:rFonts w:cs="Arial"/>
                <w:noProof/>
                <w:color w:val="000000"/>
                <w:sz w:val="20"/>
                <w:szCs w:val="20"/>
                <w:lang w:val="es-ES_tradnl"/>
              </w:rPr>
            </w:pPr>
            <w:r w:rsidRPr="00744B69">
              <w:rPr>
                <w:noProof/>
                <w:color w:val="000000"/>
                <w:sz w:val="20"/>
                <w:szCs w:val="20"/>
                <w:lang w:val="es-ES_tradnl"/>
              </w:rPr>
              <w:t xml:space="preserve">El </w:t>
            </w:r>
            <w:r w:rsidR="00944F34" w:rsidRPr="00744B69">
              <w:rPr>
                <w:noProof/>
                <w:color w:val="000000"/>
                <w:sz w:val="20"/>
                <w:szCs w:val="20"/>
                <w:lang w:val="es-ES_tradnl"/>
              </w:rPr>
              <w:t>[</w:t>
            </w:r>
            <w:r w:rsidRPr="00744B69">
              <w:rPr>
                <w:noProof/>
                <w:color w:val="000000"/>
                <w:sz w:val="20"/>
                <w:szCs w:val="20"/>
                <w:lang w:val="es-ES_tradnl"/>
              </w:rPr>
              <w:t>cargo</w:t>
            </w:r>
            <w:r w:rsidR="00944F34" w:rsidRPr="00744B69">
              <w:rPr>
                <w:noProof/>
                <w:color w:val="000000"/>
                <w:sz w:val="20"/>
                <w:szCs w:val="20"/>
                <w:lang w:val="es-ES_tradnl"/>
              </w:rPr>
              <w:t xml:space="preserve">] </w:t>
            </w:r>
            <w:r w:rsidR="00CA41D1" w:rsidRPr="00744B69">
              <w:rPr>
                <w:noProof/>
                <w:sz w:val="20"/>
                <w:szCs w:val="20"/>
                <w:lang w:val="es-ES_tradnl"/>
              </w:rPr>
              <w:t>es responsable del contacto con las autoridades correspondientes (por ejemplo, policía, bomberos, etc.)</w:t>
            </w:r>
          </w:p>
        </w:tc>
        <w:tc>
          <w:tcPr>
            <w:tcW w:w="769" w:type="dxa"/>
            <w:tcBorders>
              <w:top w:val="nil"/>
              <w:left w:val="nil"/>
              <w:bottom w:val="single" w:sz="4" w:space="0" w:color="C0C0C0"/>
              <w:right w:val="single" w:sz="4" w:space="0" w:color="C0C0C0"/>
            </w:tcBorders>
          </w:tcPr>
          <w:p w14:paraId="0C82612D" w14:textId="77777777" w:rsidR="00484B46" w:rsidRPr="00744B69" w:rsidRDefault="00484B46" w:rsidP="005D68D0">
            <w:pPr>
              <w:spacing w:after="0"/>
              <w:rPr>
                <w:noProof/>
                <w:color w:val="000000"/>
                <w:sz w:val="20"/>
                <w:lang w:val="es-ES_tradnl"/>
              </w:rPr>
            </w:pPr>
          </w:p>
        </w:tc>
      </w:tr>
      <w:tr w:rsidR="00484B46" w:rsidRPr="00744B69" w14:paraId="212C233C" w14:textId="77777777" w:rsidTr="00776357">
        <w:trPr>
          <w:cantSplit/>
          <w:trHeight w:val="255"/>
        </w:trPr>
        <w:tc>
          <w:tcPr>
            <w:tcW w:w="825" w:type="dxa"/>
            <w:tcBorders>
              <w:top w:val="nil"/>
              <w:left w:val="single" w:sz="4" w:space="0" w:color="C0C0C0"/>
              <w:bottom w:val="single" w:sz="4" w:space="0" w:color="C0C0C0"/>
              <w:right w:val="single" w:sz="4" w:space="0" w:color="C0C0C0"/>
            </w:tcBorders>
            <w:shd w:val="clear" w:color="auto" w:fill="auto"/>
            <w:noWrap/>
            <w:vAlign w:val="bottom"/>
            <w:hideMark/>
          </w:tcPr>
          <w:p w14:paraId="4A450090" w14:textId="6339172C" w:rsidR="00484B46" w:rsidRPr="00744B69" w:rsidRDefault="004A181A" w:rsidP="005D68D0">
            <w:pPr>
              <w:spacing w:after="0"/>
              <w:rPr>
                <w:rFonts w:cs="Arial"/>
                <w:noProof/>
                <w:color w:val="000000"/>
                <w:sz w:val="20"/>
                <w:lang w:val="es-ES_tradnl"/>
              </w:rPr>
            </w:pPr>
            <w:r w:rsidRPr="00744B69">
              <w:rPr>
                <w:rFonts w:cs="Arial"/>
                <w:noProof/>
                <w:color w:val="000000"/>
                <w:sz w:val="20"/>
                <w:lang w:val="es-ES_tradnl"/>
              </w:rPr>
              <w:lastRenderedPageBreak/>
              <w:t>A.5.6</w:t>
            </w:r>
          </w:p>
        </w:tc>
        <w:tc>
          <w:tcPr>
            <w:tcW w:w="2340" w:type="dxa"/>
            <w:tcBorders>
              <w:top w:val="nil"/>
              <w:left w:val="nil"/>
              <w:bottom w:val="single" w:sz="4" w:space="0" w:color="C0C0C0"/>
              <w:right w:val="single" w:sz="4" w:space="0" w:color="C0C0C0"/>
            </w:tcBorders>
            <w:shd w:val="clear" w:color="auto" w:fill="auto"/>
            <w:noWrap/>
            <w:vAlign w:val="bottom"/>
            <w:hideMark/>
          </w:tcPr>
          <w:p w14:paraId="51E80464" w14:textId="16EC9EC5" w:rsidR="00484B46" w:rsidRPr="00744B69" w:rsidRDefault="002A11F8" w:rsidP="00484B46">
            <w:pPr>
              <w:spacing w:after="0"/>
              <w:rPr>
                <w:rFonts w:cs="Arial"/>
                <w:noProof/>
                <w:color w:val="000000"/>
                <w:sz w:val="20"/>
                <w:lang w:val="es-ES_tradnl"/>
              </w:rPr>
            </w:pPr>
            <w:r w:rsidRPr="00744B69">
              <w:rPr>
                <w:rFonts w:cs="Arial"/>
                <w:noProof/>
                <w:color w:val="000000"/>
                <w:sz w:val="20"/>
                <w:lang w:val="es-ES_tradnl"/>
              </w:rPr>
              <w:t>Contacto con grupos de interés especial</w:t>
            </w:r>
          </w:p>
        </w:tc>
        <w:tc>
          <w:tcPr>
            <w:tcW w:w="1260" w:type="dxa"/>
            <w:tcBorders>
              <w:top w:val="nil"/>
              <w:left w:val="nil"/>
              <w:bottom w:val="single" w:sz="4" w:space="0" w:color="C0C0C0"/>
              <w:right w:val="single" w:sz="4" w:space="0" w:color="C0C0C0"/>
            </w:tcBorders>
          </w:tcPr>
          <w:p w14:paraId="4CFD61EB" w14:textId="77777777" w:rsidR="00484B46" w:rsidRPr="00744B69" w:rsidRDefault="00484B46" w:rsidP="005D68D0">
            <w:pPr>
              <w:spacing w:after="0"/>
              <w:rPr>
                <w:rFonts w:cs="Arial"/>
                <w:noProof/>
                <w:color w:val="000000"/>
                <w:sz w:val="20"/>
                <w:lang w:val="es-ES_tradnl"/>
              </w:rPr>
            </w:pPr>
          </w:p>
        </w:tc>
        <w:tc>
          <w:tcPr>
            <w:tcW w:w="1530" w:type="dxa"/>
            <w:tcBorders>
              <w:top w:val="nil"/>
              <w:left w:val="nil"/>
              <w:bottom w:val="single" w:sz="4" w:space="0" w:color="C0C0C0"/>
              <w:right w:val="single" w:sz="4" w:space="0" w:color="C0C0C0"/>
            </w:tcBorders>
          </w:tcPr>
          <w:p w14:paraId="2FA25C4C" w14:textId="77777777" w:rsidR="00484B46" w:rsidRPr="00744B69" w:rsidRDefault="00484B46" w:rsidP="005D68D0">
            <w:pPr>
              <w:spacing w:after="0"/>
              <w:rPr>
                <w:rFonts w:cs="Arial"/>
                <w:noProof/>
                <w:color w:val="000000"/>
                <w:sz w:val="20"/>
                <w:lang w:val="es-ES_tradnl"/>
              </w:rPr>
            </w:pPr>
          </w:p>
        </w:tc>
        <w:tc>
          <w:tcPr>
            <w:tcW w:w="1080" w:type="dxa"/>
            <w:tcBorders>
              <w:top w:val="nil"/>
              <w:left w:val="nil"/>
              <w:bottom w:val="single" w:sz="4" w:space="0" w:color="C0C0C0"/>
              <w:right w:val="single" w:sz="4" w:space="0" w:color="C0C0C0"/>
            </w:tcBorders>
          </w:tcPr>
          <w:p w14:paraId="02BBA6FB" w14:textId="77777777" w:rsidR="00484B46" w:rsidRPr="00744B69" w:rsidRDefault="00484B46" w:rsidP="005D68D0">
            <w:pPr>
              <w:spacing w:after="0"/>
              <w:rPr>
                <w:rFonts w:cs="Arial"/>
                <w:noProof/>
                <w:color w:val="000000"/>
                <w:sz w:val="20"/>
                <w:lang w:val="es-ES_tradnl"/>
              </w:rPr>
            </w:pPr>
          </w:p>
        </w:tc>
        <w:tc>
          <w:tcPr>
            <w:tcW w:w="1627" w:type="dxa"/>
            <w:tcBorders>
              <w:top w:val="nil"/>
              <w:left w:val="nil"/>
              <w:bottom w:val="single" w:sz="4" w:space="0" w:color="C0C0C0"/>
              <w:right w:val="single" w:sz="4" w:space="0" w:color="C0C0C0"/>
            </w:tcBorders>
          </w:tcPr>
          <w:p w14:paraId="740196B7" w14:textId="06BB0CE1" w:rsidR="00484B46" w:rsidRPr="00744B69" w:rsidRDefault="00957D15" w:rsidP="00957D15">
            <w:pPr>
              <w:spacing w:after="0"/>
              <w:rPr>
                <w:rFonts w:cs="Arial"/>
                <w:noProof/>
                <w:color w:val="000000"/>
                <w:sz w:val="20"/>
                <w:lang w:val="es-ES_tradnl"/>
              </w:rPr>
            </w:pPr>
            <w:commentRangeStart w:id="20"/>
            <w:r w:rsidRPr="00744B69">
              <w:rPr>
                <w:noProof/>
                <w:color w:val="000000"/>
                <w:sz w:val="20"/>
                <w:lang w:val="es-ES_tradnl"/>
              </w:rPr>
              <w:t>El [cargo]</w:t>
            </w:r>
            <w:r w:rsidR="00706BB7" w:rsidRPr="00744B69">
              <w:rPr>
                <w:noProof/>
                <w:color w:val="000000"/>
                <w:sz w:val="20"/>
                <w:lang w:val="es-ES_tradnl"/>
              </w:rPr>
              <w:t xml:space="preserve"> </w:t>
            </w:r>
            <w:r w:rsidRPr="00744B69">
              <w:rPr>
                <w:noProof/>
                <w:color w:val="000000"/>
                <w:sz w:val="20"/>
                <w:lang w:val="es-ES_tradnl"/>
              </w:rPr>
              <w:t>es responsable de monitorear [enumere los nombres de los grupos de interés y los foros de seguridad</w:t>
            </w:r>
            <w:r w:rsidR="00706BB7" w:rsidRPr="00744B69">
              <w:rPr>
                <w:noProof/>
                <w:color w:val="000000"/>
                <w:sz w:val="20"/>
                <w:lang w:val="es-ES_tradnl"/>
              </w:rPr>
              <w:t>]</w:t>
            </w:r>
            <w:commentRangeEnd w:id="20"/>
            <w:r w:rsidR="00F13AC4" w:rsidRPr="00744B69">
              <w:rPr>
                <w:rStyle w:val="CommentReference"/>
                <w:noProof/>
              </w:rPr>
              <w:commentReference w:id="20"/>
            </w:r>
          </w:p>
        </w:tc>
        <w:tc>
          <w:tcPr>
            <w:tcW w:w="769" w:type="dxa"/>
            <w:tcBorders>
              <w:top w:val="nil"/>
              <w:left w:val="nil"/>
              <w:bottom w:val="single" w:sz="4" w:space="0" w:color="C0C0C0"/>
              <w:right w:val="single" w:sz="4" w:space="0" w:color="C0C0C0"/>
            </w:tcBorders>
          </w:tcPr>
          <w:p w14:paraId="7BFFD8C6" w14:textId="77777777" w:rsidR="00484B46" w:rsidRPr="00744B69" w:rsidRDefault="00484B46" w:rsidP="005D68D0">
            <w:pPr>
              <w:spacing w:after="0"/>
              <w:rPr>
                <w:noProof/>
                <w:color w:val="000000"/>
                <w:sz w:val="20"/>
                <w:lang w:val="es-ES_tradnl"/>
              </w:rPr>
            </w:pPr>
          </w:p>
        </w:tc>
      </w:tr>
      <w:tr w:rsidR="00942026" w:rsidRPr="00744B69" w14:paraId="018BBC48" w14:textId="77777777" w:rsidTr="00776357">
        <w:trPr>
          <w:cantSplit/>
          <w:trHeight w:val="255"/>
        </w:trPr>
        <w:tc>
          <w:tcPr>
            <w:tcW w:w="825" w:type="dxa"/>
            <w:tcBorders>
              <w:top w:val="nil"/>
              <w:left w:val="single" w:sz="4" w:space="0" w:color="C0C0C0"/>
              <w:bottom w:val="single" w:sz="4" w:space="0" w:color="C0C0C0"/>
              <w:right w:val="single" w:sz="4" w:space="0" w:color="C0C0C0"/>
            </w:tcBorders>
            <w:shd w:val="clear" w:color="auto" w:fill="auto"/>
            <w:noWrap/>
            <w:vAlign w:val="bottom"/>
            <w:hideMark/>
          </w:tcPr>
          <w:p w14:paraId="35507FA7" w14:textId="0D461001" w:rsidR="00942026" w:rsidRPr="00744B69" w:rsidRDefault="00314247" w:rsidP="00942026">
            <w:pPr>
              <w:spacing w:after="0"/>
              <w:rPr>
                <w:rFonts w:cs="Arial"/>
                <w:noProof/>
                <w:color w:val="000000"/>
                <w:sz w:val="20"/>
                <w:lang w:val="es-ES_tradnl"/>
              </w:rPr>
            </w:pPr>
            <w:r w:rsidRPr="00744B69">
              <w:rPr>
                <w:rFonts w:cs="Arial"/>
                <w:noProof/>
                <w:color w:val="000000"/>
                <w:sz w:val="20"/>
                <w:lang w:val="es-ES_tradnl"/>
              </w:rPr>
              <w:t>A.5.7</w:t>
            </w:r>
          </w:p>
        </w:tc>
        <w:tc>
          <w:tcPr>
            <w:tcW w:w="2340" w:type="dxa"/>
            <w:tcBorders>
              <w:top w:val="nil"/>
              <w:left w:val="nil"/>
              <w:bottom w:val="single" w:sz="4" w:space="0" w:color="C0C0C0"/>
              <w:right w:val="single" w:sz="4" w:space="0" w:color="C0C0C0"/>
            </w:tcBorders>
            <w:shd w:val="clear" w:color="auto" w:fill="auto"/>
            <w:noWrap/>
            <w:vAlign w:val="bottom"/>
            <w:hideMark/>
          </w:tcPr>
          <w:p w14:paraId="1EFD27B9" w14:textId="05113D39" w:rsidR="00942026" w:rsidRPr="00744B69" w:rsidRDefault="004D5477" w:rsidP="00484B46">
            <w:pPr>
              <w:spacing w:after="0"/>
              <w:rPr>
                <w:rFonts w:cs="Arial"/>
                <w:noProof/>
                <w:color w:val="000000"/>
                <w:sz w:val="20"/>
                <w:lang w:val="es-ES_tradnl"/>
              </w:rPr>
            </w:pPr>
            <w:r w:rsidRPr="00744B69">
              <w:rPr>
                <w:rFonts w:cs="Arial"/>
                <w:noProof/>
                <w:color w:val="000000"/>
                <w:sz w:val="20"/>
                <w:lang w:val="es-ES_tradnl"/>
              </w:rPr>
              <w:t>I</w:t>
            </w:r>
            <w:r w:rsidR="00957D15" w:rsidRPr="00744B69">
              <w:rPr>
                <w:rFonts w:cs="Arial"/>
                <w:noProof/>
                <w:color w:val="000000"/>
                <w:sz w:val="20"/>
                <w:lang w:val="es-ES_tradnl"/>
              </w:rPr>
              <w:t>nteligencia sobre amenazas</w:t>
            </w:r>
          </w:p>
        </w:tc>
        <w:tc>
          <w:tcPr>
            <w:tcW w:w="1260" w:type="dxa"/>
            <w:tcBorders>
              <w:top w:val="nil"/>
              <w:left w:val="nil"/>
              <w:bottom w:val="single" w:sz="4" w:space="0" w:color="C0C0C0"/>
              <w:right w:val="single" w:sz="4" w:space="0" w:color="C0C0C0"/>
            </w:tcBorders>
          </w:tcPr>
          <w:p w14:paraId="70E9B44D" w14:textId="77777777" w:rsidR="00942026" w:rsidRPr="00744B69" w:rsidRDefault="00942026" w:rsidP="00942026">
            <w:pPr>
              <w:spacing w:after="0"/>
              <w:rPr>
                <w:rFonts w:cs="Arial"/>
                <w:noProof/>
                <w:color w:val="000000"/>
                <w:sz w:val="20"/>
                <w:lang w:val="es-ES_tradnl"/>
              </w:rPr>
            </w:pPr>
          </w:p>
        </w:tc>
        <w:tc>
          <w:tcPr>
            <w:tcW w:w="1530" w:type="dxa"/>
            <w:tcBorders>
              <w:top w:val="nil"/>
              <w:left w:val="nil"/>
              <w:bottom w:val="single" w:sz="4" w:space="0" w:color="C0C0C0"/>
              <w:right w:val="single" w:sz="4" w:space="0" w:color="C0C0C0"/>
            </w:tcBorders>
          </w:tcPr>
          <w:p w14:paraId="50B6F4D8" w14:textId="77777777" w:rsidR="00942026" w:rsidRPr="00744B69" w:rsidRDefault="00942026" w:rsidP="00942026">
            <w:pPr>
              <w:spacing w:after="0"/>
              <w:rPr>
                <w:rFonts w:cs="Arial"/>
                <w:noProof/>
                <w:color w:val="000000"/>
                <w:sz w:val="20"/>
                <w:lang w:val="es-ES_tradnl"/>
              </w:rPr>
            </w:pPr>
          </w:p>
        </w:tc>
        <w:tc>
          <w:tcPr>
            <w:tcW w:w="1080" w:type="dxa"/>
            <w:tcBorders>
              <w:top w:val="nil"/>
              <w:left w:val="nil"/>
              <w:bottom w:val="single" w:sz="4" w:space="0" w:color="C0C0C0"/>
              <w:right w:val="single" w:sz="4" w:space="0" w:color="C0C0C0"/>
            </w:tcBorders>
          </w:tcPr>
          <w:p w14:paraId="15DBDA83" w14:textId="77777777" w:rsidR="00942026" w:rsidRPr="00744B69" w:rsidRDefault="00942026" w:rsidP="00942026">
            <w:pPr>
              <w:spacing w:after="0"/>
              <w:rPr>
                <w:rFonts w:cs="Arial"/>
                <w:noProof/>
                <w:color w:val="000000"/>
                <w:sz w:val="20"/>
                <w:lang w:val="es-ES_tradnl"/>
              </w:rPr>
            </w:pPr>
          </w:p>
        </w:tc>
        <w:tc>
          <w:tcPr>
            <w:tcW w:w="1627" w:type="dxa"/>
            <w:tcBorders>
              <w:top w:val="nil"/>
              <w:left w:val="nil"/>
              <w:bottom w:val="single" w:sz="4" w:space="0" w:color="C0C0C0"/>
              <w:right w:val="single" w:sz="4" w:space="0" w:color="C0C0C0"/>
            </w:tcBorders>
          </w:tcPr>
          <w:p w14:paraId="2E5A977A" w14:textId="59477D01" w:rsidR="00437A6E" w:rsidRPr="00744B69" w:rsidRDefault="00545E81" w:rsidP="00403771">
            <w:pPr>
              <w:spacing w:after="0"/>
              <w:rPr>
                <w:rFonts w:cs="Arial"/>
                <w:noProof/>
                <w:color w:val="000000"/>
                <w:sz w:val="20"/>
                <w:lang w:val="es-ES_tradnl"/>
              </w:rPr>
            </w:pPr>
            <w:r w:rsidRPr="00744B69">
              <w:rPr>
                <w:rFonts w:cs="Arial"/>
                <w:noProof/>
                <w:color w:val="000000"/>
                <w:sz w:val="20"/>
                <w:lang w:val="es-ES_tradnl"/>
              </w:rPr>
              <w:t>[</w:t>
            </w:r>
            <w:r w:rsidR="00F13AC4" w:rsidRPr="00744B69">
              <w:rPr>
                <w:rFonts w:cs="Arial"/>
                <w:noProof/>
                <w:color w:val="000000"/>
                <w:sz w:val="20"/>
                <w:lang w:val="es-ES_tradnl"/>
              </w:rPr>
              <w:t>Política de seguridad para proveedores</w:t>
            </w:r>
            <w:r w:rsidRPr="00744B69">
              <w:rPr>
                <w:rFonts w:cs="Arial"/>
                <w:noProof/>
                <w:color w:val="000000"/>
                <w:sz w:val="20"/>
                <w:lang w:val="es-ES_tradnl"/>
              </w:rPr>
              <w:t>], [</w:t>
            </w:r>
            <w:r w:rsidR="00F13AC4" w:rsidRPr="00744B69">
              <w:rPr>
                <w:rFonts w:cs="Arial"/>
                <w:noProof/>
                <w:color w:val="000000"/>
                <w:sz w:val="20"/>
                <w:lang w:val="es-ES_tradnl"/>
              </w:rPr>
              <w:t>Procedimiento para gestión de incidentes</w:t>
            </w:r>
            <w:r w:rsidRPr="00744B69">
              <w:rPr>
                <w:rFonts w:cs="Arial"/>
                <w:noProof/>
                <w:color w:val="000000"/>
                <w:sz w:val="20"/>
                <w:lang w:val="es-ES_tradnl"/>
              </w:rPr>
              <w:t>], [</w:t>
            </w:r>
            <w:r w:rsidR="00F13AC4" w:rsidRPr="00744B69">
              <w:rPr>
                <w:rFonts w:cs="Arial"/>
                <w:noProof/>
                <w:color w:val="000000"/>
                <w:sz w:val="20"/>
                <w:lang w:val="es-ES_tradnl"/>
              </w:rPr>
              <w:t>Procedimientos de seguridad para el departamento de TI</w:t>
            </w:r>
            <w:r w:rsidRPr="00744B69">
              <w:rPr>
                <w:rFonts w:cs="Arial"/>
                <w:noProof/>
                <w:color w:val="000000"/>
                <w:sz w:val="20"/>
                <w:lang w:val="es-ES_tradnl"/>
              </w:rPr>
              <w:t>]</w:t>
            </w:r>
          </w:p>
        </w:tc>
        <w:tc>
          <w:tcPr>
            <w:tcW w:w="769" w:type="dxa"/>
            <w:tcBorders>
              <w:top w:val="nil"/>
              <w:left w:val="nil"/>
              <w:bottom w:val="single" w:sz="4" w:space="0" w:color="C0C0C0"/>
              <w:right w:val="single" w:sz="4" w:space="0" w:color="C0C0C0"/>
            </w:tcBorders>
          </w:tcPr>
          <w:p w14:paraId="6471EC86" w14:textId="77777777" w:rsidR="00942026" w:rsidRPr="00744B69" w:rsidRDefault="00942026" w:rsidP="00942026">
            <w:pPr>
              <w:spacing w:after="0"/>
              <w:rPr>
                <w:noProof/>
                <w:color w:val="000000"/>
                <w:sz w:val="20"/>
                <w:lang w:val="es-ES_tradnl"/>
              </w:rPr>
            </w:pPr>
          </w:p>
        </w:tc>
      </w:tr>
      <w:tr w:rsidR="00942026" w:rsidRPr="00744B69" w14:paraId="58D7682A" w14:textId="77777777" w:rsidTr="00776357">
        <w:trPr>
          <w:cantSplit/>
          <w:trHeight w:val="255"/>
        </w:trPr>
        <w:tc>
          <w:tcPr>
            <w:tcW w:w="825" w:type="dxa"/>
            <w:tcBorders>
              <w:top w:val="nil"/>
              <w:left w:val="single" w:sz="4" w:space="0" w:color="C0C0C0"/>
              <w:bottom w:val="single" w:sz="4" w:space="0" w:color="C0C0C0"/>
              <w:right w:val="single" w:sz="4" w:space="0" w:color="C0C0C0"/>
            </w:tcBorders>
            <w:shd w:val="clear" w:color="auto" w:fill="auto"/>
            <w:noWrap/>
            <w:vAlign w:val="bottom"/>
            <w:hideMark/>
          </w:tcPr>
          <w:p w14:paraId="61301DCF" w14:textId="4E15659B" w:rsidR="00942026" w:rsidRPr="00744B69" w:rsidRDefault="000A2D98" w:rsidP="00942026">
            <w:pPr>
              <w:spacing w:after="0"/>
              <w:rPr>
                <w:rFonts w:cs="Arial"/>
                <w:noProof/>
                <w:color w:val="000000"/>
                <w:sz w:val="20"/>
                <w:lang w:val="es-ES_tradnl"/>
              </w:rPr>
            </w:pPr>
            <w:r w:rsidRPr="00744B69">
              <w:rPr>
                <w:rFonts w:cs="Arial"/>
                <w:noProof/>
                <w:color w:val="000000"/>
                <w:sz w:val="20"/>
                <w:lang w:val="es-ES_tradnl"/>
              </w:rPr>
              <w:t>A.5.8</w:t>
            </w:r>
          </w:p>
        </w:tc>
        <w:tc>
          <w:tcPr>
            <w:tcW w:w="2340" w:type="dxa"/>
            <w:tcBorders>
              <w:top w:val="nil"/>
              <w:left w:val="nil"/>
              <w:bottom w:val="single" w:sz="4" w:space="0" w:color="C0C0C0"/>
              <w:right w:val="single" w:sz="4" w:space="0" w:color="C0C0C0"/>
            </w:tcBorders>
            <w:shd w:val="clear" w:color="auto" w:fill="auto"/>
            <w:noWrap/>
            <w:vAlign w:val="bottom"/>
            <w:hideMark/>
          </w:tcPr>
          <w:p w14:paraId="0DF48A5C" w14:textId="1FEDF989" w:rsidR="00942026" w:rsidRPr="00744B69" w:rsidRDefault="00957D15" w:rsidP="00BB32A0">
            <w:pPr>
              <w:spacing w:after="0"/>
              <w:rPr>
                <w:rFonts w:cs="Arial"/>
                <w:noProof/>
                <w:color w:val="000000"/>
                <w:sz w:val="20"/>
                <w:lang w:val="es-ES_tradnl"/>
              </w:rPr>
            </w:pPr>
            <w:r w:rsidRPr="00744B69">
              <w:rPr>
                <w:rFonts w:cs="Arial"/>
                <w:noProof/>
                <w:color w:val="000000"/>
                <w:sz w:val="20"/>
                <w:lang w:val="es-ES_tradnl"/>
              </w:rPr>
              <w:t>Seguridad de la información en la gestión de proyectos</w:t>
            </w:r>
          </w:p>
        </w:tc>
        <w:tc>
          <w:tcPr>
            <w:tcW w:w="1260" w:type="dxa"/>
            <w:tcBorders>
              <w:top w:val="nil"/>
              <w:left w:val="nil"/>
              <w:bottom w:val="single" w:sz="4" w:space="0" w:color="C0C0C0"/>
              <w:right w:val="single" w:sz="4" w:space="0" w:color="C0C0C0"/>
            </w:tcBorders>
          </w:tcPr>
          <w:p w14:paraId="796C9E12" w14:textId="77777777" w:rsidR="00942026" w:rsidRPr="00744B69" w:rsidRDefault="00942026" w:rsidP="00942026">
            <w:pPr>
              <w:spacing w:after="0"/>
              <w:rPr>
                <w:rFonts w:cs="Arial"/>
                <w:noProof/>
                <w:color w:val="000000"/>
                <w:sz w:val="20"/>
                <w:lang w:val="es-ES_tradnl"/>
              </w:rPr>
            </w:pPr>
          </w:p>
        </w:tc>
        <w:tc>
          <w:tcPr>
            <w:tcW w:w="1530" w:type="dxa"/>
            <w:tcBorders>
              <w:top w:val="nil"/>
              <w:left w:val="nil"/>
              <w:bottom w:val="single" w:sz="4" w:space="0" w:color="C0C0C0"/>
              <w:right w:val="single" w:sz="4" w:space="0" w:color="C0C0C0"/>
            </w:tcBorders>
          </w:tcPr>
          <w:p w14:paraId="56F910A6" w14:textId="77777777" w:rsidR="00942026" w:rsidRPr="00744B69" w:rsidRDefault="00942026" w:rsidP="00942026">
            <w:pPr>
              <w:spacing w:after="0"/>
              <w:rPr>
                <w:rFonts w:cs="Arial"/>
                <w:noProof/>
                <w:color w:val="000000"/>
                <w:sz w:val="20"/>
                <w:lang w:val="es-ES_tradnl"/>
              </w:rPr>
            </w:pPr>
          </w:p>
        </w:tc>
        <w:tc>
          <w:tcPr>
            <w:tcW w:w="1080" w:type="dxa"/>
            <w:tcBorders>
              <w:top w:val="nil"/>
              <w:left w:val="nil"/>
              <w:bottom w:val="single" w:sz="4" w:space="0" w:color="C0C0C0"/>
              <w:right w:val="single" w:sz="4" w:space="0" w:color="C0C0C0"/>
            </w:tcBorders>
          </w:tcPr>
          <w:p w14:paraId="2C0090BD" w14:textId="77777777" w:rsidR="00942026" w:rsidRPr="00744B69" w:rsidRDefault="00942026" w:rsidP="00942026">
            <w:pPr>
              <w:spacing w:after="0"/>
              <w:rPr>
                <w:rFonts w:cs="Arial"/>
                <w:noProof/>
                <w:color w:val="000000"/>
                <w:sz w:val="20"/>
                <w:lang w:val="es-ES_tradnl"/>
              </w:rPr>
            </w:pPr>
          </w:p>
        </w:tc>
        <w:tc>
          <w:tcPr>
            <w:tcW w:w="1627" w:type="dxa"/>
            <w:tcBorders>
              <w:top w:val="nil"/>
              <w:left w:val="nil"/>
              <w:bottom w:val="single" w:sz="4" w:space="0" w:color="C0C0C0"/>
              <w:right w:val="single" w:sz="4" w:space="0" w:color="C0C0C0"/>
            </w:tcBorders>
          </w:tcPr>
          <w:p w14:paraId="2CBD73BC" w14:textId="21C94D1C" w:rsidR="00990C65" w:rsidRPr="00744B69" w:rsidRDefault="00545E81" w:rsidP="00545E81">
            <w:pPr>
              <w:spacing w:after="0"/>
              <w:rPr>
                <w:rFonts w:cs="Arial"/>
                <w:noProof/>
                <w:color w:val="000000"/>
                <w:sz w:val="20"/>
                <w:lang w:val="es-ES_tradnl"/>
              </w:rPr>
            </w:pPr>
            <w:r w:rsidRPr="00744B69">
              <w:rPr>
                <w:rFonts w:cs="Arial"/>
                <w:noProof/>
                <w:color w:val="000000"/>
                <w:sz w:val="20"/>
                <w:lang w:val="es-ES_tradnl"/>
              </w:rPr>
              <w:t>El gerente del proyecto debe incluir las reglas de seguridad de la información aplicables en cada proyecto; al adquirir nuevos sistemas de información o cambiar los existentes, el [cargo] debe documentar los requisitos de seguridad en la [Especificación de requisitos de seguridad]</w:t>
            </w:r>
          </w:p>
        </w:tc>
        <w:tc>
          <w:tcPr>
            <w:tcW w:w="769" w:type="dxa"/>
            <w:tcBorders>
              <w:top w:val="nil"/>
              <w:left w:val="nil"/>
              <w:bottom w:val="single" w:sz="4" w:space="0" w:color="C0C0C0"/>
              <w:right w:val="single" w:sz="4" w:space="0" w:color="C0C0C0"/>
            </w:tcBorders>
          </w:tcPr>
          <w:p w14:paraId="7B0DBB4D" w14:textId="77777777" w:rsidR="00942026" w:rsidRPr="00744B69" w:rsidRDefault="00942026" w:rsidP="00942026">
            <w:pPr>
              <w:spacing w:after="0"/>
              <w:rPr>
                <w:noProof/>
                <w:color w:val="000000"/>
                <w:sz w:val="20"/>
                <w:lang w:val="es-ES_tradnl"/>
              </w:rPr>
            </w:pPr>
          </w:p>
        </w:tc>
      </w:tr>
    </w:tbl>
    <w:p w14:paraId="215DDBD7" w14:textId="19B06E12" w:rsidR="00C41893" w:rsidRPr="00744B69" w:rsidRDefault="00744B69" w:rsidP="00744B69">
      <w:pPr>
        <w:spacing w:after="0" w:line="240" w:lineRule="auto"/>
        <w:rPr>
          <w:noProof/>
          <w:lang w:val="es-ES_tradnl"/>
        </w:rPr>
      </w:pPr>
      <w:r w:rsidRPr="00744B69">
        <w:rPr>
          <w:noProof/>
          <w:lang w:val="es-ES_tradnl"/>
        </w:rPr>
        <w:t>…</w:t>
      </w:r>
    </w:p>
    <w:p w14:paraId="207B6828" w14:textId="77777777" w:rsidR="00744B69" w:rsidRPr="00744B69" w:rsidRDefault="00744B69" w:rsidP="00744B69">
      <w:pPr>
        <w:spacing w:after="0" w:line="240" w:lineRule="auto"/>
        <w:rPr>
          <w:noProof/>
          <w:lang w:val="es-ES_tradnl"/>
        </w:rPr>
      </w:pPr>
    </w:p>
    <w:p w14:paraId="303E6D93" w14:textId="77777777" w:rsidR="00744B69" w:rsidRPr="00744B69" w:rsidRDefault="00744B69" w:rsidP="00744B69">
      <w:pPr>
        <w:spacing w:line="240" w:lineRule="auto"/>
        <w:jc w:val="center"/>
        <w:rPr>
          <w:rFonts w:eastAsiaTheme="minorEastAsia"/>
          <w:noProof/>
          <w:lang w:val="es-ES_tradnl"/>
        </w:rPr>
      </w:pPr>
      <w:r w:rsidRPr="00744B69">
        <w:rPr>
          <w:rFonts w:eastAsiaTheme="minorEastAsia"/>
          <w:noProof/>
          <w:lang w:val="es-ES_tradnl"/>
        </w:rPr>
        <w:t>** FIN DE MUESTRA GRATIS **</w:t>
      </w:r>
    </w:p>
    <w:p w14:paraId="5E81BF8E" w14:textId="77777777" w:rsidR="00744B69" w:rsidRPr="00744B69" w:rsidRDefault="00744B69" w:rsidP="00744B69">
      <w:pPr>
        <w:spacing w:line="240" w:lineRule="auto"/>
        <w:rPr>
          <w:rFonts w:eastAsiaTheme="minorEastAsia"/>
          <w:noProof/>
          <w:lang w:val="es-ES_tradnl"/>
        </w:rPr>
      </w:pPr>
      <w:r w:rsidRPr="00744B69">
        <w:rPr>
          <w:rFonts w:eastAsiaTheme="minorEastAsia"/>
          <w:noProof/>
          <w:lang w:val="es-ES_tradnl"/>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744B69" w:rsidRPr="00744B69" w14:paraId="5C06A9CE" w14:textId="77777777" w:rsidTr="00B61C0A">
        <w:tc>
          <w:tcPr>
            <w:tcW w:w="3150" w:type="dxa"/>
            <w:vAlign w:val="center"/>
          </w:tcPr>
          <w:p w14:paraId="190D5E65" w14:textId="77777777" w:rsidR="00744B69" w:rsidRPr="00744B69" w:rsidRDefault="00744B69" w:rsidP="00B61C0A">
            <w:pPr>
              <w:pStyle w:val="NoSpacing"/>
              <w:jc w:val="center"/>
              <w:rPr>
                <w:noProof/>
                <w:sz w:val="26"/>
                <w:szCs w:val="26"/>
              </w:rPr>
            </w:pPr>
          </w:p>
        </w:tc>
        <w:tc>
          <w:tcPr>
            <w:tcW w:w="1933" w:type="dxa"/>
            <w:vAlign w:val="center"/>
          </w:tcPr>
          <w:p w14:paraId="30EB0B74" w14:textId="77777777" w:rsidR="00744B69" w:rsidRPr="00744B69" w:rsidRDefault="00744B69" w:rsidP="00B61C0A">
            <w:pPr>
              <w:pStyle w:val="NoSpacing"/>
              <w:jc w:val="center"/>
              <w:rPr>
                <w:b/>
                <w:noProof/>
                <w:color w:val="686868"/>
                <w:sz w:val="26"/>
                <w:szCs w:val="26"/>
              </w:rPr>
            </w:pPr>
            <w:r w:rsidRPr="00744B69">
              <w:rPr>
                <w:b/>
                <w:noProof/>
                <w:color w:val="686868"/>
                <w:sz w:val="26"/>
                <w:szCs w:val="26"/>
              </w:rPr>
              <w:t>Paquete de documentos con apoyo de un experto</w:t>
            </w:r>
          </w:p>
        </w:tc>
        <w:tc>
          <w:tcPr>
            <w:tcW w:w="1933" w:type="dxa"/>
            <w:vAlign w:val="center"/>
          </w:tcPr>
          <w:p w14:paraId="442334E9" w14:textId="77777777" w:rsidR="00744B69" w:rsidRPr="00744B69" w:rsidRDefault="00744B69" w:rsidP="00B61C0A">
            <w:pPr>
              <w:pStyle w:val="NoSpacing"/>
              <w:jc w:val="center"/>
              <w:rPr>
                <w:b/>
                <w:noProof/>
                <w:color w:val="686868"/>
                <w:sz w:val="26"/>
                <w:szCs w:val="26"/>
              </w:rPr>
            </w:pPr>
            <w:r w:rsidRPr="00744B69">
              <w:rPr>
                <w:b/>
                <w:noProof/>
                <w:color w:val="686868"/>
                <w:sz w:val="26"/>
                <w:szCs w:val="26"/>
              </w:rPr>
              <w:t>Paquete de documentos con ampliación de soporte</w:t>
            </w:r>
          </w:p>
        </w:tc>
        <w:tc>
          <w:tcPr>
            <w:tcW w:w="1934" w:type="dxa"/>
            <w:vAlign w:val="center"/>
          </w:tcPr>
          <w:p w14:paraId="15B1AB55" w14:textId="77777777" w:rsidR="00744B69" w:rsidRPr="00744B69" w:rsidRDefault="00744B69" w:rsidP="00B61C0A">
            <w:pPr>
              <w:pStyle w:val="NoSpacing"/>
              <w:jc w:val="center"/>
              <w:rPr>
                <w:b/>
                <w:noProof/>
                <w:color w:val="686868"/>
                <w:sz w:val="26"/>
                <w:szCs w:val="26"/>
              </w:rPr>
            </w:pPr>
            <w:r w:rsidRPr="00744B69">
              <w:rPr>
                <w:b/>
                <w:noProof/>
                <w:color w:val="686868"/>
                <w:sz w:val="26"/>
                <w:szCs w:val="26"/>
              </w:rPr>
              <w:t>Paquete de documentos superior</w:t>
            </w:r>
          </w:p>
        </w:tc>
      </w:tr>
      <w:tr w:rsidR="00744B69" w:rsidRPr="00744B69" w14:paraId="4091C239" w14:textId="77777777" w:rsidTr="00B61C0A">
        <w:tc>
          <w:tcPr>
            <w:tcW w:w="3150" w:type="dxa"/>
            <w:vAlign w:val="center"/>
          </w:tcPr>
          <w:p w14:paraId="06AD1A15" w14:textId="77777777" w:rsidR="00744B69" w:rsidRPr="00744B69" w:rsidRDefault="00744B69" w:rsidP="00B61C0A">
            <w:pPr>
              <w:pStyle w:val="NoSpacing"/>
              <w:jc w:val="center"/>
              <w:rPr>
                <w:noProof/>
                <w:sz w:val="36"/>
                <w:szCs w:val="36"/>
              </w:rPr>
            </w:pPr>
          </w:p>
        </w:tc>
        <w:tc>
          <w:tcPr>
            <w:tcW w:w="1933" w:type="dxa"/>
            <w:vAlign w:val="center"/>
          </w:tcPr>
          <w:p w14:paraId="39CE4DBA" w14:textId="77777777" w:rsidR="00744B69" w:rsidRPr="00744B69" w:rsidRDefault="00744B69" w:rsidP="00B61C0A">
            <w:pPr>
              <w:pStyle w:val="NoSpacing"/>
              <w:jc w:val="center"/>
              <w:rPr>
                <w:b/>
                <w:noProof/>
                <w:sz w:val="36"/>
                <w:szCs w:val="36"/>
              </w:rPr>
            </w:pPr>
            <w:r w:rsidRPr="00744B69">
              <w:rPr>
                <w:b/>
                <w:noProof/>
                <w:sz w:val="24"/>
                <w:szCs w:val="24"/>
              </w:rPr>
              <w:t>US</w:t>
            </w:r>
            <w:r w:rsidRPr="00744B69">
              <w:rPr>
                <w:b/>
                <w:noProof/>
                <w:sz w:val="36"/>
                <w:szCs w:val="36"/>
              </w:rPr>
              <w:t xml:space="preserve"> $897</w:t>
            </w:r>
          </w:p>
        </w:tc>
        <w:tc>
          <w:tcPr>
            <w:tcW w:w="1933" w:type="dxa"/>
            <w:vAlign w:val="center"/>
          </w:tcPr>
          <w:p w14:paraId="3A88B7F4" w14:textId="77777777" w:rsidR="00744B69" w:rsidRPr="00744B69" w:rsidRDefault="00744B69" w:rsidP="00B61C0A">
            <w:pPr>
              <w:pStyle w:val="NoSpacing"/>
              <w:jc w:val="center"/>
              <w:rPr>
                <w:b/>
                <w:noProof/>
                <w:sz w:val="36"/>
                <w:szCs w:val="36"/>
              </w:rPr>
            </w:pPr>
            <w:r w:rsidRPr="00744B69">
              <w:rPr>
                <w:b/>
                <w:noProof/>
                <w:sz w:val="24"/>
                <w:szCs w:val="24"/>
              </w:rPr>
              <w:t>US</w:t>
            </w:r>
            <w:r w:rsidRPr="00744B69">
              <w:rPr>
                <w:b/>
                <w:noProof/>
                <w:sz w:val="36"/>
                <w:szCs w:val="36"/>
              </w:rPr>
              <w:t xml:space="preserve"> $1397</w:t>
            </w:r>
          </w:p>
        </w:tc>
        <w:tc>
          <w:tcPr>
            <w:tcW w:w="1934" w:type="dxa"/>
            <w:vAlign w:val="center"/>
          </w:tcPr>
          <w:p w14:paraId="2A05EE3F" w14:textId="77777777" w:rsidR="00744B69" w:rsidRPr="00744B69" w:rsidRDefault="00744B69" w:rsidP="00B61C0A">
            <w:pPr>
              <w:pStyle w:val="NoSpacing"/>
              <w:jc w:val="center"/>
              <w:rPr>
                <w:b/>
                <w:noProof/>
                <w:sz w:val="36"/>
                <w:szCs w:val="36"/>
              </w:rPr>
            </w:pPr>
            <w:r w:rsidRPr="00744B69">
              <w:rPr>
                <w:b/>
                <w:noProof/>
                <w:sz w:val="24"/>
                <w:szCs w:val="24"/>
              </w:rPr>
              <w:t>US</w:t>
            </w:r>
            <w:r w:rsidRPr="00744B69">
              <w:rPr>
                <w:b/>
                <w:noProof/>
                <w:sz w:val="36"/>
                <w:szCs w:val="36"/>
              </w:rPr>
              <w:t xml:space="preserve"> $2397</w:t>
            </w:r>
          </w:p>
        </w:tc>
      </w:tr>
      <w:tr w:rsidR="00744B69" w:rsidRPr="00744B69" w14:paraId="0E3D3355" w14:textId="77777777" w:rsidTr="00B61C0A">
        <w:tc>
          <w:tcPr>
            <w:tcW w:w="3150" w:type="dxa"/>
            <w:shd w:val="clear" w:color="auto" w:fill="F2F2F2"/>
            <w:vAlign w:val="center"/>
          </w:tcPr>
          <w:p w14:paraId="32D4EEA8" w14:textId="77777777" w:rsidR="00744B69" w:rsidRPr="00744B69" w:rsidRDefault="00744B69" w:rsidP="00B61C0A">
            <w:pPr>
              <w:pStyle w:val="NoSpacing"/>
              <w:rPr>
                <w:b/>
                <w:noProof/>
              </w:rPr>
            </w:pPr>
            <w:r w:rsidRPr="00744B69">
              <w:rPr>
                <w:b/>
                <w:noProof/>
              </w:rPr>
              <w:t>45 plantillas de documentos que cumplen con ISO 27001</w:t>
            </w:r>
          </w:p>
        </w:tc>
        <w:tc>
          <w:tcPr>
            <w:tcW w:w="1933" w:type="dxa"/>
            <w:shd w:val="clear" w:color="auto" w:fill="F2F2F2"/>
            <w:vAlign w:val="center"/>
          </w:tcPr>
          <w:p w14:paraId="2DD476BA"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c>
          <w:tcPr>
            <w:tcW w:w="1933" w:type="dxa"/>
            <w:shd w:val="clear" w:color="auto" w:fill="F2F2F2"/>
            <w:vAlign w:val="center"/>
          </w:tcPr>
          <w:p w14:paraId="4ADB934A"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c>
          <w:tcPr>
            <w:tcW w:w="1934" w:type="dxa"/>
            <w:shd w:val="clear" w:color="auto" w:fill="F2F2F2"/>
            <w:vAlign w:val="center"/>
          </w:tcPr>
          <w:p w14:paraId="64AE4FED" w14:textId="77777777" w:rsidR="00744B69" w:rsidRPr="00744B69" w:rsidRDefault="00744B69" w:rsidP="00B61C0A">
            <w:pPr>
              <w:pStyle w:val="NoSpacing"/>
              <w:jc w:val="center"/>
              <w:rPr>
                <w:rFonts w:ascii="Nirmala UI" w:hAnsi="Nirmala UI" w:cs="Nirmala UI"/>
                <w:b/>
                <w:noProof/>
                <w:sz w:val="36"/>
                <w:szCs w:val="36"/>
              </w:rPr>
            </w:pPr>
            <w:r w:rsidRPr="00744B69">
              <w:rPr>
                <w:rFonts w:ascii="Segoe UI Symbol" w:eastAsia="Segoe UI Symbol" w:hAnsi="Segoe UI Symbol" w:cs="Segoe UI Symbol"/>
                <w:b/>
                <w:noProof/>
                <w:color w:val="00B050"/>
                <w:sz w:val="36"/>
                <w:szCs w:val="36"/>
              </w:rPr>
              <w:t>🗸</w:t>
            </w:r>
          </w:p>
        </w:tc>
      </w:tr>
      <w:tr w:rsidR="00744B69" w:rsidRPr="00744B69" w14:paraId="26CED966" w14:textId="77777777" w:rsidTr="00B61C0A">
        <w:tc>
          <w:tcPr>
            <w:tcW w:w="3150" w:type="dxa"/>
            <w:vAlign w:val="center"/>
          </w:tcPr>
          <w:p w14:paraId="5CE6FD7F" w14:textId="77777777" w:rsidR="00744B69" w:rsidRPr="00744B69" w:rsidRDefault="00744B69" w:rsidP="00B61C0A">
            <w:pPr>
              <w:pStyle w:val="NoSpacing"/>
              <w:rPr>
                <w:b/>
                <w:noProof/>
              </w:rPr>
            </w:pPr>
            <w:r w:rsidRPr="00744B69">
              <w:rPr>
                <w:rFonts w:eastAsia="Times New Roman" w:cs="Calibri"/>
                <w:b/>
                <w:noProof/>
                <w:color w:val="000000"/>
                <w:lang w:eastAsia="pt-BR"/>
              </w:rPr>
              <w:t>Acceso a tutoriales en video (en inglés)</w:t>
            </w:r>
          </w:p>
        </w:tc>
        <w:tc>
          <w:tcPr>
            <w:tcW w:w="1933" w:type="dxa"/>
            <w:vAlign w:val="center"/>
          </w:tcPr>
          <w:p w14:paraId="2497E521"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c>
          <w:tcPr>
            <w:tcW w:w="1933" w:type="dxa"/>
            <w:vAlign w:val="center"/>
          </w:tcPr>
          <w:p w14:paraId="723DDD5B"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c>
          <w:tcPr>
            <w:tcW w:w="1934" w:type="dxa"/>
            <w:vAlign w:val="center"/>
          </w:tcPr>
          <w:p w14:paraId="4A61D901"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r>
      <w:tr w:rsidR="00744B69" w:rsidRPr="00744B69" w14:paraId="232028E8" w14:textId="77777777" w:rsidTr="00B61C0A">
        <w:tc>
          <w:tcPr>
            <w:tcW w:w="3150" w:type="dxa"/>
            <w:shd w:val="clear" w:color="auto" w:fill="F2F2F2"/>
            <w:vAlign w:val="center"/>
          </w:tcPr>
          <w:p w14:paraId="6876F651" w14:textId="77777777" w:rsidR="00744B69" w:rsidRPr="00744B69" w:rsidRDefault="00744B69" w:rsidP="00B61C0A">
            <w:pPr>
              <w:pStyle w:val="NoSpacing"/>
              <w:rPr>
                <w:b/>
                <w:noProof/>
              </w:rPr>
            </w:pPr>
            <w:r w:rsidRPr="00744B69">
              <w:rPr>
                <w:rFonts w:eastAsia="Times New Roman" w:cs="Calibri"/>
                <w:b/>
                <w:bCs/>
                <w:noProof/>
                <w:color w:val="000000"/>
                <w:lang w:eastAsia="pt-BR"/>
              </w:rPr>
              <w:t>Plantillas de documentos actualizadas a la versión ISO 27001:2022</w:t>
            </w:r>
          </w:p>
        </w:tc>
        <w:tc>
          <w:tcPr>
            <w:tcW w:w="1933" w:type="dxa"/>
            <w:shd w:val="clear" w:color="auto" w:fill="F2F2F2"/>
            <w:vAlign w:val="center"/>
          </w:tcPr>
          <w:p w14:paraId="36D48094"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c>
          <w:tcPr>
            <w:tcW w:w="1933" w:type="dxa"/>
            <w:shd w:val="clear" w:color="auto" w:fill="F2F2F2"/>
            <w:vAlign w:val="center"/>
          </w:tcPr>
          <w:p w14:paraId="115590F9"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c>
          <w:tcPr>
            <w:tcW w:w="1934" w:type="dxa"/>
            <w:shd w:val="clear" w:color="auto" w:fill="F2F2F2"/>
            <w:vAlign w:val="center"/>
          </w:tcPr>
          <w:p w14:paraId="1AA766D1"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r>
      <w:tr w:rsidR="00744B69" w:rsidRPr="00744B69" w14:paraId="71F49182" w14:textId="77777777" w:rsidTr="00B61C0A">
        <w:tc>
          <w:tcPr>
            <w:tcW w:w="3150" w:type="dxa"/>
            <w:vAlign w:val="center"/>
          </w:tcPr>
          <w:p w14:paraId="23CE22FA" w14:textId="77777777" w:rsidR="00744B69" w:rsidRPr="00744B69" w:rsidRDefault="00744B69" w:rsidP="00B61C0A">
            <w:pPr>
              <w:pStyle w:val="NoSpacing"/>
              <w:rPr>
                <w:b/>
                <w:noProof/>
              </w:rPr>
            </w:pPr>
            <w:r w:rsidRPr="00744B69">
              <w:rPr>
                <w:rFonts w:eastAsia="Times New Roman" w:cs="Calibri"/>
                <w:b/>
                <w:bCs/>
                <w:noProof/>
                <w:color w:val="000000"/>
                <w:lang w:eastAsia="pt-BR"/>
              </w:rPr>
              <w:t>Herramienta de Análisis de Brecha en ISO 27001</w:t>
            </w:r>
          </w:p>
        </w:tc>
        <w:tc>
          <w:tcPr>
            <w:tcW w:w="1933" w:type="dxa"/>
            <w:vAlign w:val="center"/>
          </w:tcPr>
          <w:p w14:paraId="36208A5E"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c>
          <w:tcPr>
            <w:tcW w:w="1933" w:type="dxa"/>
            <w:vAlign w:val="center"/>
          </w:tcPr>
          <w:p w14:paraId="1968FECF"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c>
          <w:tcPr>
            <w:tcW w:w="1934" w:type="dxa"/>
            <w:vAlign w:val="center"/>
          </w:tcPr>
          <w:p w14:paraId="6C0409B0" w14:textId="77777777" w:rsidR="00744B69" w:rsidRPr="00744B69" w:rsidRDefault="00744B69" w:rsidP="00B61C0A">
            <w:pPr>
              <w:pStyle w:val="NoSpacing"/>
              <w:jc w:val="center"/>
              <w:rPr>
                <w:b/>
                <w:noProof/>
                <w:sz w:val="36"/>
                <w:szCs w:val="36"/>
              </w:rPr>
            </w:pPr>
            <w:r w:rsidRPr="00744B69">
              <w:rPr>
                <w:rFonts w:ascii="Segoe UI Symbol" w:eastAsia="Segoe UI Symbol" w:hAnsi="Segoe UI Symbol" w:cs="Segoe UI Symbol"/>
                <w:b/>
                <w:noProof/>
                <w:color w:val="00B050"/>
                <w:sz w:val="36"/>
                <w:szCs w:val="36"/>
              </w:rPr>
              <w:t>🗸</w:t>
            </w:r>
          </w:p>
        </w:tc>
      </w:tr>
      <w:tr w:rsidR="00744B69" w:rsidRPr="00744B69" w14:paraId="59DBF56A" w14:textId="77777777" w:rsidTr="00B61C0A">
        <w:tc>
          <w:tcPr>
            <w:tcW w:w="3150" w:type="dxa"/>
            <w:shd w:val="clear" w:color="auto" w:fill="F2F2F2"/>
            <w:vAlign w:val="center"/>
          </w:tcPr>
          <w:p w14:paraId="4E7F09B5" w14:textId="77777777" w:rsidR="00744B69" w:rsidRPr="00744B69" w:rsidRDefault="00744B69" w:rsidP="00B61C0A">
            <w:pPr>
              <w:pStyle w:val="NoSpacing"/>
              <w:rPr>
                <w:rFonts w:eastAsia="Times New Roman" w:cs="Calibri"/>
                <w:b/>
                <w:bCs/>
                <w:noProof/>
                <w:lang w:eastAsia="pt-BR"/>
              </w:rPr>
            </w:pPr>
            <w:r w:rsidRPr="00744B69">
              <w:rPr>
                <w:rFonts w:eastAsia="Times New Roman" w:cs="Calibri"/>
                <w:b/>
                <w:bCs/>
                <w:noProof/>
                <w:lang w:eastAsia="pt-BR"/>
              </w:rPr>
              <w:t>Soporte mediante correo electrónico</w:t>
            </w:r>
          </w:p>
        </w:tc>
        <w:tc>
          <w:tcPr>
            <w:tcW w:w="1933" w:type="dxa"/>
            <w:shd w:val="clear" w:color="auto" w:fill="F2F2F2"/>
            <w:vAlign w:val="center"/>
          </w:tcPr>
          <w:p w14:paraId="7AA44ABA" w14:textId="77777777" w:rsidR="00744B69" w:rsidRPr="00744B69" w:rsidRDefault="00744B69" w:rsidP="00B61C0A">
            <w:pPr>
              <w:pStyle w:val="NoSpacing"/>
              <w:jc w:val="center"/>
              <w:rPr>
                <w:rFonts w:asciiTheme="minorHAnsi" w:eastAsia="Times New Roman" w:hAnsiTheme="minorHAnsi" w:cstheme="minorHAnsi"/>
                <w:bCs/>
                <w:noProof/>
                <w:lang w:eastAsia="pt-BR"/>
              </w:rPr>
            </w:pPr>
            <w:r w:rsidRPr="00744B69">
              <w:rPr>
                <w:rFonts w:asciiTheme="minorHAnsi" w:eastAsia="Times New Roman" w:hAnsiTheme="minorHAnsi" w:cstheme="minorHAnsi"/>
                <w:bCs/>
                <w:noProof/>
                <w:lang w:eastAsia="pt-BR"/>
              </w:rPr>
              <w:t>10 preguntas por mes</w:t>
            </w:r>
          </w:p>
        </w:tc>
        <w:tc>
          <w:tcPr>
            <w:tcW w:w="1933" w:type="dxa"/>
            <w:shd w:val="clear" w:color="auto" w:fill="F2F2F2"/>
            <w:vAlign w:val="center"/>
          </w:tcPr>
          <w:p w14:paraId="0BD3C9F1" w14:textId="77777777" w:rsidR="00744B69" w:rsidRPr="00744B69" w:rsidRDefault="00744B69" w:rsidP="00B61C0A">
            <w:pPr>
              <w:pStyle w:val="NoSpacing"/>
              <w:jc w:val="center"/>
              <w:rPr>
                <w:rFonts w:asciiTheme="minorHAnsi" w:eastAsia="Segoe UI Symbol" w:hAnsiTheme="minorHAnsi" w:cstheme="minorHAnsi"/>
                <w:noProof/>
              </w:rPr>
            </w:pPr>
            <w:r w:rsidRPr="00744B69">
              <w:rPr>
                <w:rFonts w:asciiTheme="minorHAnsi" w:eastAsia="Segoe UI Symbol" w:hAnsiTheme="minorHAnsi" w:cstheme="minorHAnsi"/>
                <w:noProof/>
              </w:rPr>
              <w:t>Ilimitado</w:t>
            </w:r>
          </w:p>
        </w:tc>
        <w:tc>
          <w:tcPr>
            <w:tcW w:w="1934" w:type="dxa"/>
            <w:shd w:val="clear" w:color="auto" w:fill="F2F2F2"/>
            <w:vAlign w:val="center"/>
          </w:tcPr>
          <w:p w14:paraId="56F6EC81" w14:textId="77777777" w:rsidR="00744B69" w:rsidRPr="00744B69" w:rsidRDefault="00744B69" w:rsidP="00B61C0A">
            <w:pPr>
              <w:pStyle w:val="NoSpacing"/>
              <w:jc w:val="center"/>
              <w:rPr>
                <w:rFonts w:asciiTheme="minorHAnsi" w:eastAsia="Segoe UI Symbol" w:hAnsiTheme="minorHAnsi" w:cstheme="minorHAnsi"/>
                <w:noProof/>
              </w:rPr>
            </w:pPr>
            <w:r w:rsidRPr="00744B69">
              <w:rPr>
                <w:rFonts w:asciiTheme="minorHAnsi" w:eastAsia="Segoe UI Symbol" w:hAnsiTheme="minorHAnsi" w:cstheme="minorHAnsi"/>
                <w:noProof/>
              </w:rPr>
              <w:t>Ilimitado</w:t>
            </w:r>
          </w:p>
        </w:tc>
      </w:tr>
      <w:tr w:rsidR="00744B69" w:rsidRPr="00744B69" w14:paraId="39CAAD23" w14:textId="77777777" w:rsidTr="00B61C0A">
        <w:tc>
          <w:tcPr>
            <w:tcW w:w="3150" w:type="dxa"/>
            <w:vAlign w:val="center"/>
          </w:tcPr>
          <w:p w14:paraId="6662DA91" w14:textId="77777777" w:rsidR="00744B69" w:rsidRPr="00744B69" w:rsidRDefault="00744B69" w:rsidP="00B61C0A">
            <w:pPr>
              <w:pStyle w:val="NoSpacing"/>
              <w:rPr>
                <w:b/>
                <w:noProof/>
              </w:rPr>
            </w:pPr>
            <w:r w:rsidRPr="00744B69">
              <w:rPr>
                <w:rFonts w:eastAsia="Times New Roman" w:cs="Calibri"/>
                <w:b/>
                <w:bCs/>
                <w:noProof/>
                <w:color w:val="000000"/>
                <w:lang w:eastAsia="pt-BR"/>
              </w:rPr>
              <w:t>Asistencia personalizada con un experto en ISO 27001</w:t>
            </w:r>
          </w:p>
        </w:tc>
        <w:tc>
          <w:tcPr>
            <w:tcW w:w="1933" w:type="dxa"/>
            <w:vAlign w:val="center"/>
          </w:tcPr>
          <w:p w14:paraId="7967DE90" w14:textId="77777777" w:rsidR="00744B69" w:rsidRPr="00744B69" w:rsidRDefault="00744B69" w:rsidP="00B61C0A">
            <w:pPr>
              <w:pStyle w:val="NoSpacing"/>
              <w:jc w:val="center"/>
              <w:rPr>
                <w:noProof/>
              </w:rPr>
            </w:pPr>
            <w:r w:rsidRPr="00744B69">
              <w:rPr>
                <w:noProof/>
              </w:rPr>
              <w:t>1 hora</w:t>
            </w:r>
          </w:p>
        </w:tc>
        <w:tc>
          <w:tcPr>
            <w:tcW w:w="1933" w:type="dxa"/>
            <w:vAlign w:val="center"/>
          </w:tcPr>
          <w:p w14:paraId="20D23E1D" w14:textId="77777777" w:rsidR="00744B69" w:rsidRPr="00744B69" w:rsidRDefault="00744B69" w:rsidP="00B61C0A">
            <w:pPr>
              <w:pStyle w:val="NoSpacing"/>
              <w:jc w:val="center"/>
              <w:rPr>
                <w:noProof/>
              </w:rPr>
            </w:pPr>
            <w:r w:rsidRPr="00744B69">
              <w:rPr>
                <w:noProof/>
              </w:rPr>
              <w:t>5 horas</w:t>
            </w:r>
          </w:p>
        </w:tc>
        <w:tc>
          <w:tcPr>
            <w:tcW w:w="1934" w:type="dxa"/>
            <w:vAlign w:val="center"/>
          </w:tcPr>
          <w:p w14:paraId="3CA5A57E" w14:textId="77777777" w:rsidR="00744B69" w:rsidRPr="00744B69" w:rsidRDefault="00744B69" w:rsidP="00B61C0A">
            <w:pPr>
              <w:pStyle w:val="NoSpacing"/>
              <w:jc w:val="center"/>
              <w:rPr>
                <w:noProof/>
              </w:rPr>
            </w:pPr>
            <w:r w:rsidRPr="00744B69">
              <w:rPr>
                <w:noProof/>
              </w:rPr>
              <w:t>15 horas</w:t>
            </w:r>
          </w:p>
        </w:tc>
      </w:tr>
      <w:tr w:rsidR="00744B69" w:rsidRPr="00744B69" w14:paraId="5F42E2B2" w14:textId="77777777" w:rsidTr="00B61C0A">
        <w:tc>
          <w:tcPr>
            <w:tcW w:w="3150" w:type="dxa"/>
            <w:shd w:val="clear" w:color="auto" w:fill="F2F2F2"/>
            <w:vAlign w:val="center"/>
          </w:tcPr>
          <w:p w14:paraId="2F60F3CE" w14:textId="77777777" w:rsidR="00744B69" w:rsidRPr="00744B69" w:rsidRDefault="00744B69" w:rsidP="00B61C0A">
            <w:pPr>
              <w:pStyle w:val="NoSpacing"/>
              <w:rPr>
                <w:rFonts w:eastAsia="Times New Roman" w:cs="Calibri"/>
                <w:b/>
                <w:bCs/>
                <w:noProof/>
                <w:lang w:eastAsia="pt-BR"/>
              </w:rPr>
            </w:pPr>
            <w:r w:rsidRPr="00744B69">
              <w:rPr>
                <w:rFonts w:eastAsia="Times New Roman" w:cs="Calibri"/>
                <w:b/>
                <w:bCs/>
                <w:noProof/>
                <w:lang w:eastAsia="pt-BR"/>
              </w:rPr>
              <w:t>Revisión de expertos (documentos completos)</w:t>
            </w:r>
          </w:p>
        </w:tc>
        <w:tc>
          <w:tcPr>
            <w:tcW w:w="1933" w:type="dxa"/>
            <w:shd w:val="clear" w:color="auto" w:fill="F2F2F2"/>
            <w:vAlign w:val="center"/>
          </w:tcPr>
          <w:p w14:paraId="3575E261" w14:textId="77777777" w:rsidR="00744B69" w:rsidRPr="00744B69" w:rsidRDefault="00744B69" w:rsidP="00B61C0A">
            <w:pPr>
              <w:pStyle w:val="NoSpacing"/>
              <w:jc w:val="center"/>
              <w:rPr>
                <w:rFonts w:asciiTheme="minorHAnsi" w:eastAsia="Times New Roman" w:hAnsiTheme="minorHAnsi" w:cstheme="minorHAnsi"/>
                <w:bCs/>
                <w:noProof/>
                <w:lang w:eastAsia="pt-BR"/>
              </w:rPr>
            </w:pPr>
            <w:r w:rsidRPr="00744B69">
              <w:rPr>
                <w:rFonts w:asciiTheme="minorHAnsi" w:eastAsia="Times New Roman" w:hAnsiTheme="minorHAnsi" w:cstheme="minorHAnsi"/>
                <w:bCs/>
                <w:noProof/>
                <w:lang w:eastAsia="pt-BR"/>
              </w:rPr>
              <w:t>1 documento</w:t>
            </w:r>
          </w:p>
        </w:tc>
        <w:tc>
          <w:tcPr>
            <w:tcW w:w="1933" w:type="dxa"/>
            <w:shd w:val="clear" w:color="auto" w:fill="F2F2F2"/>
            <w:vAlign w:val="center"/>
          </w:tcPr>
          <w:p w14:paraId="067A7417" w14:textId="77777777" w:rsidR="00744B69" w:rsidRPr="00744B69" w:rsidRDefault="00744B69" w:rsidP="00B61C0A">
            <w:pPr>
              <w:pStyle w:val="NoSpacing"/>
              <w:jc w:val="center"/>
              <w:rPr>
                <w:rFonts w:asciiTheme="minorHAnsi" w:eastAsia="Segoe UI Symbol" w:hAnsiTheme="minorHAnsi" w:cstheme="minorHAnsi"/>
                <w:noProof/>
              </w:rPr>
            </w:pPr>
            <w:r w:rsidRPr="00744B69">
              <w:rPr>
                <w:rFonts w:asciiTheme="minorHAnsi" w:eastAsia="Segoe UI Symbol" w:hAnsiTheme="minorHAnsi" w:cstheme="minorHAnsi"/>
                <w:noProof/>
              </w:rPr>
              <w:t>5 documentos</w:t>
            </w:r>
          </w:p>
        </w:tc>
        <w:tc>
          <w:tcPr>
            <w:tcW w:w="1934" w:type="dxa"/>
            <w:shd w:val="clear" w:color="auto" w:fill="F2F2F2"/>
            <w:vAlign w:val="center"/>
          </w:tcPr>
          <w:p w14:paraId="22C44975" w14:textId="77777777" w:rsidR="00744B69" w:rsidRPr="00744B69" w:rsidRDefault="00744B69" w:rsidP="00B61C0A">
            <w:pPr>
              <w:pStyle w:val="NoSpacing"/>
              <w:jc w:val="center"/>
              <w:rPr>
                <w:rFonts w:asciiTheme="minorHAnsi" w:eastAsia="Segoe UI Symbol" w:hAnsiTheme="minorHAnsi" w:cstheme="minorHAnsi"/>
                <w:noProof/>
              </w:rPr>
            </w:pPr>
            <w:r w:rsidRPr="00744B69">
              <w:rPr>
                <w:rFonts w:asciiTheme="minorHAnsi" w:eastAsia="Segoe UI Symbol" w:hAnsiTheme="minorHAnsi" w:cstheme="minorHAnsi"/>
                <w:noProof/>
              </w:rPr>
              <w:t>15 documentos</w:t>
            </w:r>
          </w:p>
        </w:tc>
      </w:tr>
      <w:tr w:rsidR="00744B69" w:rsidRPr="00744B69" w14:paraId="3D3C8D59" w14:textId="77777777" w:rsidTr="00B61C0A">
        <w:tc>
          <w:tcPr>
            <w:tcW w:w="3150" w:type="dxa"/>
            <w:vAlign w:val="center"/>
          </w:tcPr>
          <w:p w14:paraId="23FFB4A9" w14:textId="77777777" w:rsidR="00744B69" w:rsidRPr="00744B69" w:rsidRDefault="00744B69" w:rsidP="00B61C0A">
            <w:pPr>
              <w:pStyle w:val="NoSpacing"/>
              <w:rPr>
                <w:b/>
                <w:noProof/>
              </w:rPr>
            </w:pPr>
            <w:r w:rsidRPr="00744B69">
              <w:rPr>
                <w:rFonts w:eastAsia="Times New Roman" w:cs="Calibri"/>
                <w:b/>
                <w:bCs/>
                <w:noProof/>
                <w:color w:val="000000"/>
                <w:lang w:eastAsia="pt-BR"/>
              </w:rPr>
              <w:t>Formación en concienciación sobre seguridad (en inglés)</w:t>
            </w:r>
          </w:p>
        </w:tc>
        <w:tc>
          <w:tcPr>
            <w:tcW w:w="1933" w:type="dxa"/>
            <w:vAlign w:val="center"/>
          </w:tcPr>
          <w:p w14:paraId="23C283C0" w14:textId="77777777" w:rsidR="00744B69" w:rsidRPr="00744B69" w:rsidRDefault="00744B69" w:rsidP="00B61C0A">
            <w:pPr>
              <w:pStyle w:val="NoSpacing"/>
              <w:jc w:val="center"/>
              <w:rPr>
                <w:noProof/>
              </w:rPr>
            </w:pPr>
            <w:r w:rsidRPr="00744B69">
              <w:rPr>
                <w:rFonts w:eastAsia="Times New Roman" w:cs="Calibri"/>
                <w:b/>
                <w:bCs/>
                <w:noProof/>
                <w:color w:val="BFBFBF" w:themeColor="background1" w:themeShade="BF"/>
                <w:sz w:val="36"/>
                <w:szCs w:val="36"/>
                <w:lang w:eastAsia="pt-BR"/>
              </w:rPr>
              <w:t>X</w:t>
            </w:r>
          </w:p>
        </w:tc>
        <w:tc>
          <w:tcPr>
            <w:tcW w:w="1933" w:type="dxa"/>
            <w:vAlign w:val="center"/>
          </w:tcPr>
          <w:p w14:paraId="784513BF" w14:textId="77777777" w:rsidR="00744B69" w:rsidRPr="00744B69" w:rsidRDefault="00744B69" w:rsidP="00B61C0A">
            <w:pPr>
              <w:pStyle w:val="NoSpacing"/>
              <w:jc w:val="center"/>
              <w:rPr>
                <w:noProof/>
              </w:rPr>
            </w:pPr>
            <w:r w:rsidRPr="00744B69">
              <w:rPr>
                <w:noProof/>
              </w:rPr>
              <w:t>20 usuarios</w:t>
            </w:r>
          </w:p>
        </w:tc>
        <w:tc>
          <w:tcPr>
            <w:tcW w:w="1934" w:type="dxa"/>
            <w:vAlign w:val="center"/>
          </w:tcPr>
          <w:p w14:paraId="0D136CAB" w14:textId="77777777" w:rsidR="00744B69" w:rsidRPr="00744B69" w:rsidRDefault="00744B69" w:rsidP="00B61C0A">
            <w:pPr>
              <w:pStyle w:val="NoSpacing"/>
              <w:jc w:val="center"/>
              <w:rPr>
                <w:noProof/>
              </w:rPr>
            </w:pPr>
            <w:r w:rsidRPr="00744B69">
              <w:rPr>
                <w:noProof/>
              </w:rPr>
              <w:t>50 usuarios</w:t>
            </w:r>
          </w:p>
        </w:tc>
      </w:tr>
      <w:tr w:rsidR="00744B69" w:rsidRPr="00744B69" w14:paraId="7EE36A87" w14:textId="77777777" w:rsidTr="00B61C0A">
        <w:tc>
          <w:tcPr>
            <w:tcW w:w="3150" w:type="dxa"/>
            <w:shd w:val="clear" w:color="auto" w:fill="F2F2F2"/>
            <w:vAlign w:val="center"/>
          </w:tcPr>
          <w:p w14:paraId="57077622" w14:textId="77777777" w:rsidR="00744B69" w:rsidRPr="00744B69" w:rsidRDefault="00744B69" w:rsidP="00B61C0A">
            <w:pPr>
              <w:pStyle w:val="NoSpacing"/>
              <w:rPr>
                <w:noProof/>
              </w:rPr>
            </w:pPr>
            <w:r w:rsidRPr="00744B69">
              <w:rPr>
                <w:rFonts w:eastAsia="Times New Roman" w:cs="Calibri"/>
                <w:b/>
                <w:bCs/>
                <w:noProof/>
                <w:color w:val="000000"/>
                <w:lang w:eastAsia="pt-BR"/>
              </w:rPr>
              <w:t>Revisión previa a la auditoría</w:t>
            </w:r>
          </w:p>
        </w:tc>
        <w:tc>
          <w:tcPr>
            <w:tcW w:w="1933" w:type="dxa"/>
            <w:shd w:val="clear" w:color="auto" w:fill="F2F2F2"/>
            <w:vAlign w:val="center"/>
          </w:tcPr>
          <w:p w14:paraId="544BD848" w14:textId="77777777" w:rsidR="00744B69" w:rsidRPr="00744B69" w:rsidRDefault="00744B69" w:rsidP="00B61C0A">
            <w:pPr>
              <w:pStyle w:val="NoSpacing"/>
              <w:jc w:val="center"/>
              <w:rPr>
                <w:noProof/>
                <w:sz w:val="36"/>
                <w:szCs w:val="36"/>
              </w:rPr>
            </w:pPr>
            <w:r w:rsidRPr="00744B69">
              <w:rPr>
                <w:rFonts w:eastAsia="Times New Roman" w:cs="Calibri"/>
                <w:b/>
                <w:bCs/>
                <w:noProof/>
                <w:color w:val="BFBFBF" w:themeColor="background1" w:themeShade="BF"/>
                <w:sz w:val="36"/>
                <w:szCs w:val="36"/>
                <w:lang w:eastAsia="pt-BR"/>
              </w:rPr>
              <w:t>X</w:t>
            </w:r>
          </w:p>
        </w:tc>
        <w:tc>
          <w:tcPr>
            <w:tcW w:w="1933" w:type="dxa"/>
            <w:shd w:val="clear" w:color="auto" w:fill="F2F2F2"/>
            <w:vAlign w:val="center"/>
          </w:tcPr>
          <w:p w14:paraId="7CB52B81" w14:textId="77777777" w:rsidR="00744B69" w:rsidRPr="00744B69" w:rsidRDefault="00744B69" w:rsidP="00B61C0A">
            <w:pPr>
              <w:pStyle w:val="NoSpacing"/>
              <w:jc w:val="center"/>
              <w:rPr>
                <w:noProof/>
                <w:sz w:val="36"/>
                <w:szCs w:val="36"/>
              </w:rPr>
            </w:pPr>
            <w:r w:rsidRPr="00744B69">
              <w:rPr>
                <w:rFonts w:ascii="Segoe UI Symbol" w:eastAsia="Segoe UI Symbol" w:hAnsi="Segoe UI Symbol" w:cs="Segoe UI Symbol"/>
                <w:b/>
                <w:noProof/>
                <w:color w:val="00B050"/>
                <w:sz w:val="36"/>
                <w:szCs w:val="36"/>
              </w:rPr>
              <w:t>🗸</w:t>
            </w:r>
          </w:p>
        </w:tc>
        <w:tc>
          <w:tcPr>
            <w:tcW w:w="1934" w:type="dxa"/>
            <w:shd w:val="clear" w:color="auto" w:fill="F2F2F2"/>
            <w:vAlign w:val="center"/>
          </w:tcPr>
          <w:p w14:paraId="4D52DC8A" w14:textId="77777777" w:rsidR="00744B69" w:rsidRPr="00744B69" w:rsidRDefault="00744B69" w:rsidP="00B61C0A">
            <w:pPr>
              <w:pStyle w:val="NoSpacing"/>
              <w:jc w:val="center"/>
              <w:rPr>
                <w:noProof/>
                <w:sz w:val="36"/>
                <w:szCs w:val="36"/>
              </w:rPr>
            </w:pPr>
            <w:r w:rsidRPr="00744B69">
              <w:rPr>
                <w:rFonts w:ascii="Segoe UI Symbol" w:eastAsia="Segoe UI Symbol" w:hAnsi="Segoe UI Symbol" w:cs="Segoe UI Symbol"/>
                <w:b/>
                <w:noProof/>
                <w:color w:val="00B050"/>
                <w:sz w:val="36"/>
                <w:szCs w:val="36"/>
              </w:rPr>
              <w:t>🗸</w:t>
            </w:r>
          </w:p>
        </w:tc>
      </w:tr>
      <w:tr w:rsidR="00744B69" w:rsidRPr="00744B69" w14:paraId="3748B897" w14:textId="77777777" w:rsidTr="00B61C0A">
        <w:tc>
          <w:tcPr>
            <w:tcW w:w="3150" w:type="dxa"/>
            <w:vAlign w:val="center"/>
          </w:tcPr>
          <w:p w14:paraId="757AB96C" w14:textId="77777777" w:rsidR="00744B69" w:rsidRPr="00744B69" w:rsidRDefault="00744B69" w:rsidP="00B61C0A">
            <w:pPr>
              <w:pStyle w:val="NoSpacing"/>
              <w:jc w:val="center"/>
              <w:rPr>
                <w:noProof/>
              </w:rPr>
            </w:pPr>
            <w:bookmarkStart w:id="21" w:name="_Hlk152934941"/>
          </w:p>
        </w:tc>
        <w:tc>
          <w:tcPr>
            <w:tcW w:w="1933" w:type="dxa"/>
            <w:vAlign w:val="center"/>
          </w:tcPr>
          <w:p w14:paraId="00285229" w14:textId="77777777" w:rsidR="00744B69" w:rsidRPr="00744B69" w:rsidRDefault="00744B69" w:rsidP="00B61C0A">
            <w:pPr>
              <w:pStyle w:val="NoSpacing"/>
              <w:jc w:val="center"/>
              <w:rPr>
                <w:noProof/>
              </w:rPr>
            </w:pPr>
            <w:hyperlink r:id="rId10" w:history="1">
              <w:r w:rsidRPr="00744B69">
                <w:rPr>
                  <w:rStyle w:val="Hyperlink"/>
                  <w:b/>
                  <w:noProof/>
                  <w:lang w:val="es-ES_tradnl"/>
                </w:rPr>
                <w:t>SOLICÍTELO AHORA</w:t>
              </w:r>
            </w:hyperlink>
          </w:p>
        </w:tc>
        <w:tc>
          <w:tcPr>
            <w:tcW w:w="1933" w:type="dxa"/>
            <w:vAlign w:val="center"/>
          </w:tcPr>
          <w:p w14:paraId="25E48DFE" w14:textId="77777777" w:rsidR="00744B69" w:rsidRPr="00744B69" w:rsidRDefault="00744B69" w:rsidP="00B61C0A">
            <w:pPr>
              <w:pStyle w:val="NoSpacing"/>
              <w:jc w:val="center"/>
              <w:rPr>
                <w:noProof/>
              </w:rPr>
            </w:pPr>
            <w:hyperlink r:id="rId11" w:history="1">
              <w:r w:rsidRPr="00744B69">
                <w:rPr>
                  <w:rStyle w:val="Hyperlink"/>
                  <w:rFonts w:eastAsia="Times New Roman" w:cs="Calibri"/>
                  <w:b/>
                  <w:bCs/>
                  <w:noProof/>
                  <w:lang w:val="es-ES_tradnl" w:eastAsia="pt-BR"/>
                </w:rPr>
                <w:t>SOLICÍTELO AHORA</w:t>
              </w:r>
            </w:hyperlink>
          </w:p>
        </w:tc>
        <w:tc>
          <w:tcPr>
            <w:tcW w:w="1934" w:type="dxa"/>
            <w:vAlign w:val="center"/>
          </w:tcPr>
          <w:p w14:paraId="4C280B5C" w14:textId="77777777" w:rsidR="00744B69" w:rsidRPr="00744B69" w:rsidRDefault="00744B69" w:rsidP="00B61C0A">
            <w:pPr>
              <w:pStyle w:val="NoSpacing"/>
              <w:jc w:val="center"/>
              <w:rPr>
                <w:noProof/>
              </w:rPr>
            </w:pPr>
            <w:hyperlink r:id="rId12" w:history="1">
              <w:r w:rsidRPr="00744B69">
                <w:rPr>
                  <w:rStyle w:val="Hyperlink"/>
                  <w:rFonts w:eastAsia="Times New Roman" w:cs="Calibri"/>
                  <w:b/>
                  <w:bCs/>
                  <w:noProof/>
                  <w:lang w:val="es-ES_tradnl" w:eastAsia="pt-BR"/>
                </w:rPr>
                <w:t>SOLICÍTELO AHORA</w:t>
              </w:r>
            </w:hyperlink>
          </w:p>
        </w:tc>
      </w:tr>
      <w:bookmarkEnd w:id="21"/>
      <w:tr w:rsidR="00744B69" w:rsidRPr="00744B69" w14:paraId="616B1B68" w14:textId="77777777" w:rsidTr="00B61C0A">
        <w:tc>
          <w:tcPr>
            <w:tcW w:w="3150" w:type="dxa"/>
            <w:vAlign w:val="center"/>
          </w:tcPr>
          <w:p w14:paraId="7BDE4F78" w14:textId="77777777" w:rsidR="00744B69" w:rsidRPr="00744B69" w:rsidRDefault="00744B69" w:rsidP="00B61C0A">
            <w:pPr>
              <w:pStyle w:val="NoSpacing"/>
              <w:jc w:val="center"/>
              <w:rPr>
                <w:noProof/>
              </w:rPr>
            </w:pPr>
          </w:p>
        </w:tc>
        <w:tc>
          <w:tcPr>
            <w:tcW w:w="5800" w:type="dxa"/>
            <w:gridSpan w:val="3"/>
            <w:vAlign w:val="center"/>
          </w:tcPr>
          <w:p w14:paraId="1A9BADE6" w14:textId="77777777" w:rsidR="00744B69" w:rsidRPr="00744B69" w:rsidRDefault="00744B69" w:rsidP="00B61C0A">
            <w:pPr>
              <w:pStyle w:val="NoSpacing"/>
              <w:jc w:val="center"/>
              <w:rPr>
                <w:noProof/>
              </w:rPr>
            </w:pPr>
            <w:r w:rsidRPr="00744B69">
              <w:rPr>
                <w:noProof/>
                <w:color w:val="808080" w:themeColor="background1" w:themeShade="80"/>
              </w:rPr>
              <w:t>(haga clic en el siguiente enlace presionando CTRL+clic)</w:t>
            </w:r>
          </w:p>
        </w:tc>
      </w:tr>
    </w:tbl>
    <w:p w14:paraId="3957822D" w14:textId="77777777" w:rsidR="00744B69" w:rsidRPr="00744B69" w:rsidRDefault="00744B69" w:rsidP="00744B69">
      <w:pPr>
        <w:spacing w:after="0" w:line="240" w:lineRule="auto"/>
        <w:rPr>
          <w:noProof/>
          <w:lang w:val="es-ES_tradnl"/>
        </w:rPr>
      </w:pPr>
    </w:p>
    <w:sectPr w:rsidR="00744B69" w:rsidRPr="00744B69" w:rsidSect="00C41893">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3T10:05:00Z" w:initials="AES">
    <w:p w14:paraId="4B881E71" w14:textId="00CC1B97" w:rsidR="00AD48EA" w:rsidRPr="00DC51EB" w:rsidRDefault="00AD48EA" w:rsidP="00DC51EB">
      <w:pPr>
        <w:pStyle w:val="CommentText"/>
        <w:rPr>
          <w:rFonts w:eastAsia="Times New Roman"/>
        </w:rPr>
      </w:pPr>
      <w:r w:rsidRPr="00DC51EB">
        <w:rPr>
          <w:rStyle w:val="CommentReference"/>
        </w:rPr>
        <w:annotationRef/>
      </w:r>
      <w:r w:rsidRPr="00DC51EB">
        <w:rPr>
          <w:rStyle w:val="CommentReference"/>
        </w:rPr>
        <w:annotationRef/>
      </w:r>
      <w:r w:rsidRPr="00DC51EB">
        <w:rPr>
          <w:rStyle w:val="CommentReference"/>
        </w:rPr>
        <w:annotationRef/>
      </w:r>
      <w:r w:rsidRPr="00DC51EB">
        <w:rPr>
          <w:rFonts w:eastAsia="Times New Roman"/>
          <w:sz w:val="16"/>
          <w:szCs w:val="16"/>
        </w:rPr>
        <w:annotationRef/>
      </w:r>
      <w:r w:rsidRPr="00DC51EB">
        <w:rPr>
          <w:rFonts w:eastAsia="Times New Roman"/>
        </w:rPr>
        <w:t>Para saber cómo completar este documento, y ver ejemplos reales de lo que necesita escribir, vea este tutorial en vídeo: “</w:t>
      </w:r>
      <w:proofErr w:type="spellStart"/>
      <w:r w:rsidRPr="00DC51EB">
        <w:t>How</w:t>
      </w:r>
      <w:proofErr w:type="spellEnd"/>
      <w:r w:rsidRPr="00DC51EB">
        <w:t xml:space="preserve"> to </w:t>
      </w:r>
      <w:proofErr w:type="spellStart"/>
      <w:r w:rsidRPr="00DC51EB">
        <w:t>Write</w:t>
      </w:r>
      <w:proofErr w:type="spellEnd"/>
      <w:r w:rsidRPr="00DC51EB">
        <w:t xml:space="preserve"> ISO 27001 </w:t>
      </w:r>
      <w:proofErr w:type="spellStart"/>
      <w:r w:rsidRPr="00DC51EB">
        <w:t>Statement</w:t>
      </w:r>
      <w:proofErr w:type="spellEnd"/>
      <w:r w:rsidRPr="00DC51EB">
        <w:t xml:space="preserve"> of </w:t>
      </w:r>
      <w:proofErr w:type="spellStart"/>
      <w:r w:rsidRPr="00DC51EB">
        <w:t>Applicability</w:t>
      </w:r>
      <w:proofErr w:type="spellEnd"/>
      <w:r w:rsidRPr="00DC51EB">
        <w:rPr>
          <w:rFonts w:eastAsia="Times New Roman"/>
        </w:rPr>
        <w:t>”.</w:t>
      </w:r>
    </w:p>
    <w:p w14:paraId="4004B09D" w14:textId="77777777" w:rsidR="00AD48EA" w:rsidRPr="00DC51EB" w:rsidRDefault="00AD48EA" w:rsidP="00DC51EB">
      <w:pPr>
        <w:rPr>
          <w:rFonts w:eastAsia="Times New Roman"/>
          <w:sz w:val="20"/>
          <w:szCs w:val="20"/>
          <w:lang w:val="es-ES_tradnl"/>
        </w:rPr>
      </w:pPr>
    </w:p>
    <w:p w14:paraId="34DAD29F" w14:textId="0EAA93BC" w:rsidR="00AD48EA" w:rsidRPr="00DC51EB" w:rsidRDefault="00AD48EA" w:rsidP="00DC51EB">
      <w:pPr>
        <w:rPr>
          <w:rFonts w:eastAsia="Times New Roman"/>
          <w:sz w:val="20"/>
          <w:szCs w:val="20"/>
          <w:lang w:val="es-ES_tradnl"/>
        </w:rPr>
      </w:pPr>
      <w:r w:rsidRPr="00DC51EB">
        <w:rPr>
          <w:lang w:val="es-ES_tradnl"/>
        </w:rPr>
        <w:t>Para acceder al tutorial: en su bandeja de entrada, busque el correo electrónico que recibió en el momento de la compra. Allí, verá un enlace y una contraseña que le permitirán acceder al tutorial en vídeo.</w:t>
      </w:r>
    </w:p>
  </w:comment>
  <w:comment w:id="1" w:author="Advisera" w:date="2023-02-22T14:49:00Z" w:initials="AES">
    <w:p w14:paraId="4392364D" w14:textId="77777777" w:rsidR="00AD48EA" w:rsidRDefault="00AD48EA" w:rsidP="00DC51EB">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2-23T10:07:00Z" w:initials="AES">
    <w:p w14:paraId="76AB14C9" w14:textId="74954A31" w:rsidR="00744B69" w:rsidRDefault="00AD48EA" w:rsidP="00744B69">
      <w:pPr>
        <w:pStyle w:val="CommentText"/>
      </w:pPr>
      <w:r>
        <w:rPr>
          <w:rStyle w:val="CommentReference"/>
        </w:rPr>
        <w:annotationRef/>
      </w:r>
      <w:r>
        <w:rPr>
          <w:rStyle w:val="CommentReference"/>
        </w:rPr>
        <w:annotationRef/>
      </w:r>
      <w:r w:rsidRPr="00B807C7">
        <w:rPr>
          <w:rStyle w:val="CommentReference"/>
        </w:rPr>
        <w:annotationRef/>
      </w:r>
      <w:r w:rsidR="00744B69">
        <w:rPr>
          <w:rStyle w:val="CommentReference"/>
        </w:rPr>
        <w:t>…</w:t>
      </w:r>
    </w:p>
    <w:p w14:paraId="1A7415E3" w14:textId="6D66B622" w:rsidR="00AD48EA" w:rsidRDefault="00AD48EA">
      <w:pPr>
        <w:pStyle w:val="CommentText"/>
      </w:pPr>
    </w:p>
  </w:comment>
  <w:comment w:id="3" w:author="Advisera" w:date="2023-02-23T10:07:00Z" w:initials="AES">
    <w:p w14:paraId="2EFCF08B" w14:textId="6EAF1440" w:rsidR="00AD48EA" w:rsidRPr="00DC51EB" w:rsidRDefault="00AD48EA">
      <w:pPr>
        <w:pStyle w:val="CommentText"/>
        <w:rPr>
          <w:lang w:val="es-ES"/>
        </w:rPr>
      </w:pPr>
      <w:r>
        <w:rPr>
          <w:rStyle w:val="CommentReference"/>
        </w:rPr>
        <w:annotationRef/>
      </w:r>
      <w:r>
        <w:rPr>
          <w:rStyle w:val="CommentReference"/>
        </w:rPr>
        <w:annotationRef/>
      </w:r>
      <w:r>
        <w:rPr>
          <w:rStyle w:val="CommentReference"/>
        </w:rPr>
        <w:annotationRef/>
      </w:r>
      <w:r w:rsidRPr="00A12F84">
        <w:rPr>
          <w:rStyle w:val="CommentReference"/>
          <w:lang w:val="es-ES"/>
        </w:rPr>
        <w:t>El sistema de codificación de documentos debe estar en línea con el sistema existente de la organización para la codificación de documentos; en caso de que no exista tal sistema, esta línea puede eliminarse.</w:t>
      </w:r>
    </w:p>
  </w:comment>
  <w:comment w:id="9" w:author="Advisera" w:date="2023-02-23T10:09:00Z" w:initials="AES">
    <w:p w14:paraId="2F9B407C" w14:textId="726A4944" w:rsidR="00AD48EA" w:rsidRPr="00DC51EB" w:rsidRDefault="00AD48EA">
      <w:pPr>
        <w:pStyle w:val="CommentText"/>
        <w:rPr>
          <w:rFonts w:eastAsia="Times New Roman"/>
          <w:lang w:eastAsia="es-ES"/>
        </w:rPr>
      </w:pPr>
      <w:r>
        <w:rPr>
          <w:rStyle w:val="CommentReference"/>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lang w:eastAsia="es-ES"/>
        </w:rPr>
        <w:t>Incluya aquí el nombre de su organización.</w:t>
      </w:r>
    </w:p>
  </w:comment>
  <w:comment w:id="10" w:author="Advisera" w:date="2023-02-23T10:10:00Z" w:initials="AES">
    <w:p w14:paraId="7AE2DF53" w14:textId="0A252858" w:rsidR="00AD48EA" w:rsidRPr="00DC51EB" w:rsidRDefault="00AD48EA">
      <w:pPr>
        <w:pStyle w:val="CommentText"/>
        <w:rPr>
          <w:rFonts w:eastAsia="Times New Roman"/>
          <w:lang w:eastAsia="es-ES"/>
        </w:rPr>
      </w:pPr>
      <w:r>
        <w:rPr>
          <w:rStyle w:val="CommentReference"/>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lang w:eastAsia="es-ES"/>
        </w:rPr>
        <w:t>Incluya aquí el nombre de su organización.</w:t>
      </w:r>
    </w:p>
  </w:comment>
  <w:comment w:id="12" w:author="Advisera" w:date="2023-02-23T10:11:00Z" w:initials="AES">
    <w:p w14:paraId="461D0F85" w14:textId="2DFEC7B2" w:rsidR="00AD48EA" w:rsidRPr="00DC51EB" w:rsidRDefault="00AD48EA">
      <w:pPr>
        <w:pStyle w:val="CommentText"/>
        <w:rPr>
          <w:rFonts w:eastAsia="Times New Roman"/>
          <w:lang w:eastAsia="es-ES"/>
        </w:rPr>
      </w:pPr>
      <w:r>
        <w:rPr>
          <w:rStyle w:val="CommentReference"/>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lang w:eastAsia="es-ES"/>
        </w:rPr>
        <w:t>Puede encontrar una plantilla para este documento en la carpeta del Paquete de Documentos sobre ISO 27001 "05_Politicas_generales".</w:t>
      </w:r>
    </w:p>
  </w:comment>
  <w:comment w:id="13" w:author="Advisera" w:date="2023-02-23T10:12:00Z" w:initials="AES">
    <w:p w14:paraId="299EDACE" w14:textId="733B73AB" w:rsidR="00AD48EA" w:rsidRPr="00DC51EB" w:rsidRDefault="00AD48EA">
      <w:pPr>
        <w:pStyle w:val="CommentText"/>
        <w:rPr>
          <w:rFonts w:eastAsia="Times New Roman"/>
          <w:lang w:eastAsia="es-ES"/>
        </w:rPr>
      </w:pPr>
      <w:r>
        <w:rPr>
          <w:rStyle w:val="CommentReference"/>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lang w:eastAsia="es-ES"/>
        </w:rPr>
        <w:t>Puede encontrar una plantilla para este documento en la carpeta del Paquete de Documentos sobre ISO 27001 "06_Evaluacion_y_tratamiento_de_riesgos".</w:t>
      </w:r>
    </w:p>
  </w:comment>
  <w:comment w:id="14" w:author="Advisera" w:date="2023-02-23T10:12:00Z" w:initials="AES">
    <w:p w14:paraId="62BC36AA" w14:textId="51AFF96D" w:rsidR="00AD48EA" w:rsidRPr="00DC51EB" w:rsidRDefault="00AD48EA">
      <w:pPr>
        <w:pStyle w:val="CommentText"/>
        <w:rPr>
          <w:rFonts w:eastAsia="Times New Roman"/>
          <w:lang w:eastAsia="es-ES"/>
        </w:rPr>
      </w:pPr>
      <w:r>
        <w:rPr>
          <w:rStyle w:val="CommentReference"/>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sz w:val="16"/>
          <w:szCs w:val="16"/>
          <w:lang w:eastAsia="es-ES"/>
        </w:rPr>
        <w:annotationRef/>
      </w:r>
      <w:r w:rsidRPr="00DC51EB">
        <w:rPr>
          <w:rFonts w:eastAsia="Times New Roman"/>
          <w:lang w:eastAsia="es-ES"/>
        </w:rPr>
        <w:t>Puede encontrar una plantilla para este documento en la carpeta del Paquete de Documentos sobre ISO 27001 "06_Evaluacion_y_tratamiento_de_riesgos".</w:t>
      </w:r>
    </w:p>
  </w:comment>
  <w:comment w:id="16" w:author="Advisera" w:date="2023-02-23T10:13:00Z" w:initials="AES">
    <w:p w14:paraId="5C65BB70" w14:textId="42F9CE24" w:rsidR="00744B69" w:rsidRPr="00DC51EB" w:rsidRDefault="00AD48EA" w:rsidP="00744B69">
      <w:pPr>
        <w:pStyle w:val="CommentText"/>
      </w:pPr>
      <w:r w:rsidRPr="00DC51EB">
        <w:rPr>
          <w:rStyle w:val="CommentReference"/>
        </w:rPr>
        <w:annotationRef/>
      </w:r>
      <w:r w:rsidR="00744B69">
        <w:rPr>
          <w:rStyle w:val="CommentReference"/>
        </w:rPr>
        <w:t>…</w:t>
      </w:r>
      <w:r w:rsidR="00744B69" w:rsidRPr="00DC51EB">
        <w:t xml:space="preserve"> </w:t>
      </w:r>
    </w:p>
    <w:p w14:paraId="7B34857D" w14:textId="1E4C3583" w:rsidR="00AD48EA" w:rsidRPr="00DC51EB" w:rsidRDefault="00AD48EA">
      <w:pPr>
        <w:pStyle w:val="CommentText"/>
      </w:pPr>
    </w:p>
  </w:comment>
  <w:comment w:id="17" w:author="Advisera" w:date="2023-02-23T10:19:00Z" w:initials="AES">
    <w:p w14:paraId="165578D6" w14:textId="3ACDCA5A" w:rsidR="00AD48EA" w:rsidRPr="00664D5B" w:rsidRDefault="00AD48EA">
      <w:pPr>
        <w:pStyle w:val="CommentText"/>
        <w:rPr>
          <w:lang w:val="es-ES"/>
        </w:rPr>
      </w:pPr>
      <w:r>
        <w:rPr>
          <w:rStyle w:val="CommentReference"/>
        </w:rPr>
        <w:annotationRef/>
      </w:r>
      <w:r>
        <w:rPr>
          <w:rStyle w:val="CommentReference"/>
        </w:rPr>
        <w:annotationRef/>
      </w:r>
      <w:r w:rsidRPr="00730AB3">
        <w:rPr>
          <w:lang w:val="es-ES"/>
        </w:rPr>
        <w:t>Con base en los resultados de la evaluación de riesgos, obligaciones contractuales y legales.</w:t>
      </w:r>
    </w:p>
  </w:comment>
  <w:comment w:id="18" w:author="Advisera" w:date="2023-02-23T10:15:00Z" w:initials="AES">
    <w:p w14:paraId="5AD6625D" w14:textId="77777777" w:rsidR="00AD48EA" w:rsidRPr="00664D5B" w:rsidRDefault="00AD48EA" w:rsidP="00664D5B">
      <w:pPr>
        <w:pStyle w:val="CommentText"/>
      </w:pPr>
      <w:r w:rsidRPr="00664D5B">
        <w:rPr>
          <w:rStyle w:val="CommentReference"/>
        </w:rPr>
        <w:annotationRef/>
      </w:r>
      <w:r w:rsidRPr="00664D5B">
        <w:rPr>
          <w:rStyle w:val="CommentReference"/>
        </w:rPr>
        <w:annotationRef/>
      </w:r>
      <w:r w:rsidRPr="00664D5B">
        <w:t xml:space="preserve">Para obtener más información sobre los objetivos de control, lea este artículo: </w:t>
      </w:r>
    </w:p>
    <w:p w14:paraId="6D886DD0" w14:textId="77777777" w:rsidR="00AD48EA" w:rsidRPr="00664D5B" w:rsidRDefault="00AD48EA" w:rsidP="00664D5B">
      <w:pPr>
        <w:pStyle w:val="CommentText"/>
      </w:pPr>
    </w:p>
    <w:p w14:paraId="3065B3E3" w14:textId="137CD6A8" w:rsidR="00AD48EA" w:rsidRPr="00664D5B" w:rsidRDefault="00AD48EA">
      <w:pPr>
        <w:pStyle w:val="CommentText"/>
      </w:pPr>
      <w:r w:rsidRPr="00664D5B">
        <w:t xml:space="preserve">ISO 27001 control </w:t>
      </w:r>
      <w:proofErr w:type="spellStart"/>
      <w:r w:rsidRPr="00664D5B">
        <w:t>objectives</w:t>
      </w:r>
      <w:proofErr w:type="spellEnd"/>
      <w:r w:rsidRPr="00664D5B">
        <w:t xml:space="preserve"> – </w:t>
      </w:r>
      <w:proofErr w:type="spellStart"/>
      <w:r w:rsidRPr="00664D5B">
        <w:t>Why</w:t>
      </w:r>
      <w:proofErr w:type="spellEnd"/>
      <w:r w:rsidRPr="00664D5B">
        <w:t xml:space="preserve"> are </w:t>
      </w:r>
      <w:proofErr w:type="spellStart"/>
      <w:r w:rsidRPr="00664D5B">
        <w:t>they</w:t>
      </w:r>
      <w:proofErr w:type="spellEnd"/>
      <w:r w:rsidRPr="00664D5B">
        <w:t xml:space="preserve"> </w:t>
      </w:r>
      <w:proofErr w:type="spellStart"/>
      <w:r w:rsidRPr="00664D5B">
        <w:t>important</w:t>
      </w:r>
      <w:proofErr w:type="spellEnd"/>
      <w:r w:rsidRPr="00664D5B">
        <w:t xml:space="preserve">? </w:t>
      </w:r>
      <w:hyperlink r:id="rId1" w:history="1">
        <w:r w:rsidRPr="00664D5B">
          <w:rPr>
            <w:rStyle w:val="Hyperlink"/>
            <w:lang w:val="es-ES_tradnl"/>
          </w:rPr>
          <w:t>https://advisera.com/27001academy/b</w:t>
        </w:r>
        <w:bookmarkStart w:id="19" w:name="_GoBack"/>
        <w:bookmarkEnd w:id="19"/>
        <w:r w:rsidRPr="00664D5B">
          <w:rPr>
            <w:rStyle w:val="Hyperlink"/>
            <w:lang w:val="es-ES_tradnl"/>
          </w:rPr>
          <w:t>l</w:t>
        </w:r>
        <w:r w:rsidRPr="00664D5B">
          <w:rPr>
            <w:rStyle w:val="Hyperlink"/>
            <w:lang w:val="es-ES_tradnl"/>
          </w:rPr>
          <w:t>og/2012/04/10/iso-27001-control-objectives-why-are-they-important/</w:t>
        </w:r>
      </w:hyperlink>
    </w:p>
  </w:comment>
  <w:comment w:id="20" w:author="Advisera" w:date="2023-02-24T09:38:00Z" w:initials="AES">
    <w:p w14:paraId="4AC1C1D8" w14:textId="5C236279" w:rsidR="00AD48EA" w:rsidRPr="00F13AC4" w:rsidRDefault="00AD48EA">
      <w:pPr>
        <w:pStyle w:val="CommentText"/>
        <w:rPr>
          <w:lang w:val="es-ES"/>
        </w:rPr>
      </w:pPr>
      <w:r>
        <w:rPr>
          <w:rStyle w:val="CommentReference"/>
        </w:rPr>
        <w:annotationRef/>
      </w:r>
      <w:r>
        <w:rPr>
          <w:rStyle w:val="CommentReference"/>
        </w:rPr>
        <w:annotationRef/>
      </w:r>
      <w:r w:rsidRPr="003B5806">
        <w:rPr>
          <w:rStyle w:val="CommentReference"/>
        </w:rPr>
        <w:annotationRef/>
      </w:r>
      <w:r w:rsidRPr="00957D15">
        <w:rPr>
          <w:rStyle w:val="CommentReference"/>
          <w:lang w:val="es-ES"/>
        </w:rPr>
        <w:t>Se pueden asignar diferentes grupos de interés a diferentes funciones de trabajo, dependiendo de la especialización del trabajo.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DAD29F" w15:done="0"/>
  <w15:commentEx w15:paraId="4392364D" w15:done="0"/>
  <w15:commentEx w15:paraId="1A7415E3" w15:done="0"/>
  <w15:commentEx w15:paraId="2EFCF08B" w15:done="0"/>
  <w15:commentEx w15:paraId="2F9B407C" w15:done="0"/>
  <w15:commentEx w15:paraId="7AE2DF53" w15:done="0"/>
  <w15:commentEx w15:paraId="461D0F85" w15:done="0"/>
  <w15:commentEx w15:paraId="299EDACE" w15:done="0"/>
  <w15:commentEx w15:paraId="62BC36AA" w15:done="0"/>
  <w15:commentEx w15:paraId="7B34857D" w15:done="0"/>
  <w15:commentEx w15:paraId="165578D6" w15:done="0"/>
  <w15:commentEx w15:paraId="3065B3E3" w15:done="0"/>
  <w15:commentEx w15:paraId="4AC1C1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ABFEC" w16cex:dateUtc="2017-08-26T04:19:00Z"/>
  <w16cex:commentExtensible w16cex:durableId="1F6A0092" w16cex:dateUtc="2017-08-26T04:19:00Z"/>
  <w16cex:commentExtensible w16cex:durableId="1F6A0093" w16cex:dateUtc="2017-08-26T04:19:00Z"/>
  <w16cex:commentExtensible w16cex:durableId="1F6A0094" w16cex:dateUtc="2017-08-26T04:20:00Z"/>
  <w16cex:commentExtensible w16cex:durableId="25AABFF0" w16cex:dateUtc="2018-12-11T14:28:00Z"/>
  <w16cex:commentExtensible w16cex:durableId="1F6A0095" w16cex:dateUtc="2017-08-26T04:21:00Z"/>
  <w16cex:commentExtensible w16cex:durableId="1F6A0096" w16cex:dateUtc="2017-08-26T04:20:00Z"/>
  <w16cex:commentExtensible w16cex:durableId="25AABFF3" w16cex:dateUtc="2018-12-11T14:29:00Z"/>
  <w16cex:commentExtensible w16cex:durableId="1F6A0097" w16cex:dateUtc="2017-08-26T04:21:00Z"/>
  <w16cex:commentExtensible w16cex:durableId="1F6A0098" w16cex:dateUtc="2017-08-26T04:21:00Z"/>
  <w16cex:commentExtensible w16cex:durableId="1F6A0099" w16cex:dateUtc="2017-08-26T04:22:00Z"/>
  <w16cex:commentExtensible w16cex:durableId="25F5E9A4" w16cex:dateUtc="2022-04-04T16:01:00Z"/>
  <w16cex:commentExtensible w16cex:durableId="25F7F6CF" w16cex:dateUtc="2022-04-04T16:01:00Z"/>
  <w16cex:commentExtensible w16cex:durableId="25F7DB90" w16cex:dateUtc="2022-04-04T17:15:00Z"/>
  <w16cex:commentExtensible w16cex:durableId="25F5E9A5" w16cex:dateUtc="2022-04-04T17:15:00Z"/>
  <w16cex:commentExtensible w16cex:durableId="25F5E9A6" w16cex:dateUtc="2022-04-04T17:16:00Z"/>
  <w16cex:commentExtensible w16cex:durableId="25F5F7C8" w16cex:dateUtc="2022-04-04T17:15:00Z"/>
  <w16cex:commentExtensible w16cex:durableId="25F7DAC7" w16cex:dateUtc="2022-04-04T17:15:00Z"/>
  <w16cex:commentExtensible w16cex:durableId="25F5F899" w16cex:dateUtc="2022-04-04T17:15:00Z"/>
  <w16cex:commentExtensible w16cex:durableId="25F7DCE2" w16cex:dateUtc="2022-04-04T17:15:00Z"/>
  <w16cex:commentExtensible w16cex:durableId="25F7E28C" w16cex:dateUtc="2022-04-04T17:15:00Z"/>
  <w16cex:commentExtensible w16cex:durableId="25F5E9A7" w16cex:dateUtc="2022-04-04T17:22:00Z"/>
  <w16cex:commentExtensible w16cex:durableId="25F5E9A8" w16cex:dateUtc="2022-04-04T17:23:00Z"/>
  <w16cex:commentExtensible w16cex:durableId="25F5FA94" w16cex:dateUtc="2022-04-04T17:15:00Z"/>
  <w16cex:commentExtensible w16cex:durableId="1F6A009D" w16cex:dateUtc="2017-08-26T04:23:00Z"/>
  <w16cex:commentExtensible w16cex:durableId="1F6A009E" w16cex:dateUtc="2017-08-26T04:23:00Z"/>
  <w16cex:commentExtensible w16cex:durableId="1F6A009F" w16cex:dateUtc="2017-08-26T04:23:00Z"/>
  <w16cex:commentExtensible w16cex:durableId="1F6A00A0" w16cex:dateUtc="2017-08-26T04:23:00Z"/>
  <w16cex:commentExtensible w16cex:durableId="1F6A00A1" w16cex:dateUtc="2017-08-26T0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92364D" w16cid:durableId="27A0AA02"/>
  <w16cid:commentId w16cid:paraId="1A7415E3" w16cid:durableId="27A1B94A"/>
  <w16cid:commentId w16cid:paraId="2EFCF08B" w16cid:durableId="27A1B96F"/>
  <w16cid:commentId w16cid:paraId="2F9B407C" w16cid:durableId="27A1B9DF"/>
  <w16cid:commentId w16cid:paraId="7AE2DF53" w16cid:durableId="27A1BA03"/>
  <w16cid:commentId w16cid:paraId="461D0F85" w16cid:durableId="27A1BA60"/>
  <w16cid:commentId w16cid:paraId="299EDACE" w16cid:durableId="27A1BA70"/>
  <w16cid:commentId w16cid:paraId="62BC36AA" w16cid:durableId="27A1BA81"/>
  <w16cid:commentId w16cid:paraId="7B34857D" w16cid:durableId="27A1BAC8"/>
  <w16cid:commentId w16cid:paraId="165578D6" w16cid:durableId="27A1BC28"/>
  <w16cid:commentId w16cid:paraId="369DCE70" w16cid:durableId="27A1BB31"/>
  <w16cid:commentId w16cid:paraId="3065B3E3" w16cid:durableId="27A1BB45"/>
  <w16cid:commentId w16cid:paraId="6F59D287" w16cid:durableId="27A1BB85"/>
  <w16cid:commentId w16cid:paraId="70C7E6A2" w16cid:durableId="27A1BC14"/>
  <w16cid:commentId w16cid:paraId="4AC1C1D8" w16cid:durableId="27A303FB"/>
  <w16cid:commentId w16cid:paraId="732C2237" w16cid:durableId="27A3035B"/>
  <w16cid:commentId w16cid:paraId="002557C1" w16cid:durableId="27A3033B"/>
  <w16cid:commentId w16cid:paraId="18ADA084" w16cid:durableId="27A30306"/>
  <w16cid:commentId w16cid:paraId="03E78078" w16cid:durableId="27A30317"/>
  <w16cid:commentId w16cid:paraId="65DED076" w16cid:durableId="27A302B2"/>
  <w16cid:commentId w16cid:paraId="5261AFCD" w16cid:durableId="27A302BF"/>
  <w16cid:commentId w16cid:paraId="3109E89A" w16cid:durableId="27A302CC"/>
  <w16cid:commentId w16cid:paraId="46BC027A" w16cid:durableId="27A302D6"/>
  <w16cid:commentId w16cid:paraId="5CF20C18" w16cid:durableId="27A302E8"/>
  <w16cid:commentId w16cid:paraId="272BFEE0" w16cid:durableId="27A3028E"/>
  <w16cid:commentId w16cid:paraId="7F4EF628" w16cid:durableId="27A30277"/>
  <w16cid:commentId w16cid:paraId="2F8ADF82" w16cid:durableId="27A30261"/>
  <w16cid:commentId w16cid:paraId="651D575E" w16cid:durableId="27A3024B"/>
  <w16cid:commentId w16cid:paraId="26C64CE2" w16cid:durableId="27A20FA5"/>
  <w16cid:commentId w16cid:paraId="44D0C018" w16cid:durableId="27A30213"/>
  <w16cid:commentId w16cid:paraId="45985B2F" w16cid:durableId="27A21108"/>
  <w16cid:commentId w16cid:paraId="57D07AD8" w16cid:durableId="27A2112A"/>
  <w16cid:commentId w16cid:paraId="07250F3F" w16cid:durableId="27A211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13BD1" w14:textId="77777777" w:rsidR="00F915AC" w:rsidRDefault="00F915AC" w:rsidP="00C41893">
      <w:pPr>
        <w:spacing w:after="0" w:line="240" w:lineRule="auto"/>
      </w:pPr>
      <w:r>
        <w:separator/>
      </w:r>
    </w:p>
  </w:endnote>
  <w:endnote w:type="continuationSeparator" w:id="0">
    <w:p w14:paraId="53E123DA" w14:textId="77777777" w:rsidR="00F915AC" w:rsidRDefault="00F915AC" w:rsidP="00C41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AD48EA" w:rsidRPr="00DC51EB" w14:paraId="460880CE" w14:textId="77777777" w:rsidTr="00365F9F">
      <w:tc>
        <w:tcPr>
          <w:tcW w:w="3652" w:type="dxa"/>
        </w:tcPr>
        <w:p w14:paraId="5AB3E18D" w14:textId="30F9E334" w:rsidR="00AD48EA" w:rsidRPr="00DC51EB" w:rsidRDefault="00AD48EA" w:rsidP="00C41893">
          <w:pPr>
            <w:pStyle w:val="Footer"/>
            <w:rPr>
              <w:sz w:val="18"/>
              <w:szCs w:val="18"/>
              <w:lang w:val="es-ES_tradnl"/>
            </w:rPr>
          </w:pPr>
          <w:r w:rsidRPr="00DC51EB">
            <w:rPr>
              <w:sz w:val="18"/>
              <w:lang w:val="es-ES_tradnl"/>
            </w:rPr>
            <w:t>Declaración de aplicabilidad</w:t>
          </w:r>
        </w:p>
      </w:tc>
      <w:tc>
        <w:tcPr>
          <w:tcW w:w="2126" w:type="dxa"/>
        </w:tcPr>
        <w:p w14:paraId="41E0C792" w14:textId="5D0D0B45" w:rsidR="00AD48EA" w:rsidRPr="00DC51EB" w:rsidRDefault="00AD48EA" w:rsidP="00885306">
          <w:pPr>
            <w:pStyle w:val="Footer"/>
            <w:jc w:val="center"/>
            <w:rPr>
              <w:sz w:val="18"/>
              <w:szCs w:val="18"/>
              <w:lang w:val="es-ES_tradnl"/>
            </w:rPr>
          </w:pPr>
          <w:r w:rsidRPr="00DC51EB">
            <w:rPr>
              <w:sz w:val="18"/>
              <w:lang w:val="es-ES_tradnl"/>
            </w:rPr>
            <w:t>ver [versión] de [fecha]</w:t>
          </w:r>
        </w:p>
      </w:tc>
      <w:tc>
        <w:tcPr>
          <w:tcW w:w="3544" w:type="dxa"/>
        </w:tcPr>
        <w:p w14:paraId="675514B6" w14:textId="000A8F27" w:rsidR="00AD48EA" w:rsidRPr="00DC51EB" w:rsidRDefault="00AD48EA" w:rsidP="00885306">
          <w:pPr>
            <w:pStyle w:val="Footer"/>
            <w:jc w:val="right"/>
            <w:rPr>
              <w:b/>
              <w:sz w:val="18"/>
              <w:szCs w:val="18"/>
              <w:lang w:val="es-ES_tradnl"/>
            </w:rPr>
          </w:pPr>
          <w:r w:rsidRPr="00DC51EB">
            <w:rPr>
              <w:sz w:val="18"/>
              <w:lang w:val="es-ES_tradnl"/>
            </w:rPr>
            <w:t xml:space="preserve">página </w:t>
          </w:r>
          <w:r w:rsidRPr="00DC51EB">
            <w:rPr>
              <w:b/>
              <w:sz w:val="18"/>
              <w:lang w:val="es-ES_tradnl"/>
            </w:rPr>
            <w:fldChar w:fldCharType="begin"/>
          </w:r>
          <w:r w:rsidRPr="00DC51EB">
            <w:rPr>
              <w:b/>
              <w:sz w:val="18"/>
              <w:lang w:val="es-ES_tradnl"/>
            </w:rPr>
            <w:instrText xml:space="preserve"> PAGE </w:instrText>
          </w:r>
          <w:r w:rsidRPr="00DC51EB">
            <w:rPr>
              <w:b/>
              <w:sz w:val="18"/>
              <w:lang w:val="es-ES_tradnl"/>
            </w:rPr>
            <w:fldChar w:fldCharType="separate"/>
          </w:r>
          <w:r w:rsidR="00AD64D8">
            <w:rPr>
              <w:b/>
              <w:noProof/>
              <w:sz w:val="18"/>
              <w:lang w:val="es-ES_tradnl"/>
            </w:rPr>
            <w:t>6</w:t>
          </w:r>
          <w:r w:rsidRPr="00DC51EB">
            <w:rPr>
              <w:b/>
              <w:sz w:val="18"/>
              <w:lang w:val="es-ES_tradnl"/>
            </w:rPr>
            <w:fldChar w:fldCharType="end"/>
          </w:r>
          <w:r w:rsidRPr="00DC51EB">
            <w:rPr>
              <w:sz w:val="18"/>
              <w:lang w:val="es-ES_tradnl"/>
            </w:rPr>
            <w:t xml:space="preserve"> de </w:t>
          </w:r>
          <w:r w:rsidRPr="00DC51EB">
            <w:rPr>
              <w:b/>
              <w:sz w:val="18"/>
              <w:lang w:val="es-ES_tradnl"/>
            </w:rPr>
            <w:fldChar w:fldCharType="begin"/>
          </w:r>
          <w:r w:rsidRPr="00DC51EB">
            <w:rPr>
              <w:b/>
              <w:sz w:val="18"/>
              <w:lang w:val="es-ES_tradnl"/>
            </w:rPr>
            <w:instrText xml:space="preserve"> NUMPAGES  </w:instrText>
          </w:r>
          <w:r w:rsidRPr="00DC51EB">
            <w:rPr>
              <w:b/>
              <w:sz w:val="18"/>
              <w:lang w:val="es-ES_tradnl"/>
            </w:rPr>
            <w:fldChar w:fldCharType="separate"/>
          </w:r>
          <w:r w:rsidR="00AD64D8">
            <w:rPr>
              <w:b/>
              <w:noProof/>
              <w:sz w:val="18"/>
              <w:lang w:val="es-ES_tradnl"/>
            </w:rPr>
            <w:t>6</w:t>
          </w:r>
          <w:r w:rsidRPr="00DC51EB">
            <w:rPr>
              <w:b/>
              <w:sz w:val="18"/>
              <w:lang w:val="es-ES_tradnl"/>
            </w:rPr>
            <w:fldChar w:fldCharType="end"/>
          </w:r>
        </w:p>
      </w:tc>
    </w:tr>
  </w:tbl>
  <w:p w14:paraId="4F422DE2" w14:textId="390A6786" w:rsidR="00AD48EA" w:rsidRPr="00DC51EB" w:rsidRDefault="00AD48EA" w:rsidP="00DC51EB">
    <w:pPr>
      <w:spacing w:after="0"/>
      <w:jc w:val="center"/>
      <w:rPr>
        <w:rFonts w:eastAsia="Times New Roman"/>
        <w:sz w:val="16"/>
        <w:szCs w:val="16"/>
        <w:lang w:val="es-ES_tradnl" w:eastAsia="ar-SA"/>
      </w:rPr>
    </w:pPr>
    <w:r w:rsidRPr="00DC51EB">
      <w:rPr>
        <w:rFonts w:eastAsia="Times New Roman"/>
        <w:sz w:val="16"/>
        <w:szCs w:val="16"/>
        <w:lang w:val="es-ES_tradnl" w:eastAsia="ar-SA"/>
      </w:rPr>
      <w:t>©2023</w:t>
    </w:r>
    <w:r w:rsidRPr="00DC51EB">
      <w:rPr>
        <w:rFonts w:eastAsia="Times New Roman"/>
        <w:sz w:val="16"/>
        <w:lang w:val="es-ES_tradnl" w:eastAsia="es-ES"/>
      </w:rPr>
      <w:t xml:space="preserve"> Esta plantilla puede ser utilizada por los clientes de </w:t>
    </w:r>
    <w:proofErr w:type="spellStart"/>
    <w:r w:rsidRPr="00DC51EB">
      <w:rPr>
        <w:rFonts w:eastAsia="Times New Roman"/>
        <w:sz w:val="16"/>
        <w:lang w:val="es-ES_tradnl" w:eastAsia="es-ES"/>
      </w:rPr>
      <w:t>Advisera</w:t>
    </w:r>
    <w:proofErr w:type="spellEnd"/>
    <w:r w:rsidRPr="00DC51EB">
      <w:rPr>
        <w:rFonts w:eastAsia="Times New Roman"/>
        <w:sz w:val="16"/>
        <w:lang w:val="es-ES_tradnl" w:eastAsia="es-ES"/>
      </w:rPr>
      <w:t xml:space="preserve"> </w:t>
    </w:r>
    <w:proofErr w:type="spellStart"/>
    <w:r w:rsidRPr="00DC51EB">
      <w:rPr>
        <w:rFonts w:eastAsia="Times New Roman"/>
        <w:sz w:val="16"/>
        <w:lang w:val="es-ES_tradnl" w:eastAsia="es-ES"/>
      </w:rPr>
      <w:t>Expert</w:t>
    </w:r>
    <w:proofErr w:type="spellEnd"/>
    <w:r w:rsidRPr="00DC51EB">
      <w:rPr>
        <w:rFonts w:eastAsia="Times New Roman"/>
        <w:sz w:val="16"/>
        <w:lang w:val="es-ES_tradnl" w:eastAsia="es-ES"/>
      </w:rPr>
      <w:t xml:space="preserve"> </w:t>
    </w:r>
    <w:proofErr w:type="spellStart"/>
    <w:r w:rsidRPr="00DC51EB">
      <w:rPr>
        <w:rFonts w:eastAsia="Times New Roman"/>
        <w:sz w:val="16"/>
        <w:lang w:val="es-ES_tradnl" w:eastAsia="es-ES"/>
      </w:rPr>
      <w:t>Solutions</w:t>
    </w:r>
    <w:proofErr w:type="spellEnd"/>
    <w:r w:rsidRPr="00DC51EB">
      <w:rPr>
        <w:rFonts w:eastAsia="Times New Roman"/>
        <w:sz w:val="16"/>
        <w:lang w:val="es-ES_tradnl" w:eastAsia="es-ES"/>
      </w:rPr>
      <w:t xml:space="preserve"> </w:t>
    </w:r>
    <w:proofErr w:type="spellStart"/>
    <w:r w:rsidRPr="00DC51EB">
      <w:rPr>
        <w:rFonts w:eastAsia="Times New Roman"/>
        <w:sz w:val="16"/>
        <w:lang w:val="es-ES_tradnl" w:eastAsia="es-ES"/>
      </w:rPr>
      <w:t>Ltd</w:t>
    </w:r>
    <w:proofErr w:type="spellEnd"/>
    <w:r w:rsidRPr="00DC51EB">
      <w:rPr>
        <w:rFonts w:eastAsia="Times New Roman"/>
        <w:sz w:val="16"/>
        <w:lang w:val="es-ES_tradnl" w:eastAsia="es-ES"/>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23574" w14:textId="674C63A6" w:rsidR="00AD48EA" w:rsidRPr="00DC51EB" w:rsidRDefault="00AD48EA" w:rsidP="00DC51EB">
    <w:pPr>
      <w:spacing w:after="0"/>
      <w:jc w:val="center"/>
      <w:rPr>
        <w:rFonts w:eastAsia="Times New Roman"/>
        <w:sz w:val="16"/>
        <w:szCs w:val="16"/>
        <w:lang w:val="es-ES_tradnl" w:eastAsia="ar-SA"/>
      </w:rPr>
    </w:pPr>
    <w:r w:rsidRPr="00DC51EB">
      <w:rPr>
        <w:rFonts w:eastAsia="Times New Roman"/>
        <w:sz w:val="16"/>
        <w:szCs w:val="16"/>
        <w:lang w:val="es-ES_tradnl" w:eastAsia="ar-SA"/>
      </w:rPr>
      <w:t>©2023</w:t>
    </w:r>
    <w:r w:rsidRPr="00DC51EB">
      <w:rPr>
        <w:rFonts w:eastAsia="Times New Roman"/>
        <w:sz w:val="16"/>
        <w:lang w:val="es-ES_tradnl" w:eastAsia="es-ES"/>
      </w:rPr>
      <w:t xml:space="preserve"> Esta plantilla puede ser utilizada por los clientes de </w:t>
    </w:r>
    <w:proofErr w:type="spellStart"/>
    <w:r w:rsidRPr="00DC51EB">
      <w:rPr>
        <w:rFonts w:eastAsia="Times New Roman"/>
        <w:sz w:val="16"/>
        <w:lang w:val="es-ES_tradnl" w:eastAsia="es-ES"/>
      </w:rPr>
      <w:t>Advisera</w:t>
    </w:r>
    <w:proofErr w:type="spellEnd"/>
    <w:r w:rsidRPr="00DC51EB">
      <w:rPr>
        <w:rFonts w:eastAsia="Times New Roman"/>
        <w:sz w:val="16"/>
        <w:lang w:val="es-ES_tradnl" w:eastAsia="es-ES"/>
      </w:rPr>
      <w:t xml:space="preserve"> </w:t>
    </w:r>
    <w:proofErr w:type="spellStart"/>
    <w:r w:rsidRPr="00DC51EB">
      <w:rPr>
        <w:rFonts w:eastAsia="Times New Roman"/>
        <w:sz w:val="16"/>
        <w:lang w:val="es-ES_tradnl" w:eastAsia="es-ES"/>
      </w:rPr>
      <w:t>Expert</w:t>
    </w:r>
    <w:proofErr w:type="spellEnd"/>
    <w:r w:rsidRPr="00DC51EB">
      <w:rPr>
        <w:rFonts w:eastAsia="Times New Roman"/>
        <w:sz w:val="16"/>
        <w:lang w:val="es-ES_tradnl" w:eastAsia="es-ES"/>
      </w:rPr>
      <w:t xml:space="preserve"> </w:t>
    </w:r>
    <w:proofErr w:type="spellStart"/>
    <w:r w:rsidRPr="00DC51EB">
      <w:rPr>
        <w:rFonts w:eastAsia="Times New Roman"/>
        <w:sz w:val="16"/>
        <w:lang w:val="es-ES_tradnl" w:eastAsia="es-ES"/>
      </w:rPr>
      <w:t>Solutions</w:t>
    </w:r>
    <w:proofErr w:type="spellEnd"/>
    <w:r w:rsidRPr="00DC51EB">
      <w:rPr>
        <w:rFonts w:eastAsia="Times New Roman"/>
        <w:sz w:val="16"/>
        <w:lang w:val="es-ES_tradnl" w:eastAsia="es-ES"/>
      </w:rPr>
      <w:t xml:space="preserve"> </w:t>
    </w:r>
    <w:proofErr w:type="spellStart"/>
    <w:r w:rsidRPr="00DC51EB">
      <w:rPr>
        <w:rFonts w:eastAsia="Times New Roman"/>
        <w:sz w:val="16"/>
        <w:lang w:val="es-ES_tradnl" w:eastAsia="es-ES"/>
      </w:rPr>
      <w:t>Ltd</w:t>
    </w:r>
    <w:proofErr w:type="spellEnd"/>
    <w:r w:rsidRPr="00DC51EB">
      <w:rPr>
        <w:rFonts w:eastAsia="Times New Roman"/>
        <w:sz w:val="16"/>
        <w:lang w:val="es-ES_tradnl" w:eastAsia="es-ES"/>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66CA5" w14:textId="77777777" w:rsidR="00F915AC" w:rsidRDefault="00F915AC" w:rsidP="00C41893">
      <w:pPr>
        <w:spacing w:after="0" w:line="240" w:lineRule="auto"/>
      </w:pPr>
      <w:r>
        <w:separator/>
      </w:r>
    </w:p>
  </w:footnote>
  <w:footnote w:type="continuationSeparator" w:id="0">
    <w:p w14:paraId="229B99BA" w14:textId="77777777" w:rsidR="00F915AC" w:rsidRDefault="00F915AC" w:rsidP="00C41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AD48EA" w:rsidRPr="00DC51EB" w14:paraId="4B3991FE" w14:textId="77777777" w:rsidTr="00C41893">
      <w:tc>
        <w:tcPr>
          <w:tcW w:w="6771" w:type="dxa"/>
        </w:tcPr>
        <w:p w14:paraId="161E589E" w14:textId="14EF436F" w:rsidR="00AD48EA" w:rsidRPr="00DC51EB" w:rsidRDefault="00AD48EA" w:rsidP="00C41893">
          <w:pPr>
            <w:pStyle w:val="Header"/>
            <w:spacing w:after="0"/>
            <w:rPr>
              <w:sz w:val="20"/>
              <w:szCs w:val="20"/>
              <w:lang w:val="es-ES_tradnl"/>
            </w:rPr>
          </w:pPr>
          <w:r w:rsidRPr="00DC51EB">
            <w:rPr>
              <w:sz w:val="20"/>
              <w:lang w:val="es-ES_tradnl"/>
            </w:rPr>
            <w:t>[nombre de la organización]</w:t>
          </w:r>
        </w:p>
      </w:tc>
      <w:tc>
        <w:tcPr>
          <w:tcW w:w="2517" w:type="dxa"/>
        </w:tcPr>
        <w:p w14:paraId="253A5E1F" w14:textId="45A38C30" w:rsidR="00AD48EA" w:rsidRPr="00DC51EB" w:rsidRDefault="00AD48EA" w:rsidP="00C41893">
          <w:pPr>
            <w:pStyle w:val="Header"/>
            <w:spacing w:after="0"/>
            <w:jc w:val="right"/>
            <w:rPr>
              <w:sz w:val="20"/>
              <w:szCs w:val="20"/>
              <w:lang w:val="es-ES_tradnl"/>
            </w:rPr>
          </w:pPr>
          <w:r w:rsidRPr="00DC51EB">
            <w:rPr>
              <w:sz w:val="20"/>
              <w:lang w:val="es-ES_tradnl"/>
            </w:rPr>
            <w:t>[nivel de confidencialidad]</w:t>
          </w:r>
        </w:p>
      </w:tc>
    </w:tr>
  </w:tbl>
  <w:p w14:paraId="7AA2A918" w14:textId="77777777" w:rsidR="00AD48EA" w:rsidRPr="00DC51EB" w:rsidRDefault="00AD48EA" w:rsidP="00C41893">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AB52F574">
      <w:start w:val="1"/>
      <w:numFmt w:val="bullet"/>
      <w:lvlText w:val="-"/>
      <w:lvlJc w:val="left"/>
      <w:pPr>
        <w:ind w:left="720" w:hanging="360"/>
      </w:pPr>
      <w:rPr>
        <w:rFonts w:ascii="Calibri" w:eastAsia="Calibri" w:hAnsi="Calibri" w:cs="Times New Roman" w:hint="default"/>
      </w:rPr>
    </w:lvl>
    <w:lvl w:ilvl="1" w:tplc="E550C3F0" w:tentative="1">
      <w:start w:val="1"/>
      <w:numFmt w:val="bullet"/>
      <w:lvlText w:val="o"/>
      <w:lvlJc w:val="left"/>
      <w:pPr>
        <w:ind w:left="1440" w:hanging="360"/>
      </w:pPr>
      <w:rPr>
        <w:rFonts w:ascii="Courier New" w:hAnsi="Courier New" w:cs="Courier New" w:hint="default"/>
      </w:rPr>
    </w:lvl>
    <w:lvl w:ilvl="2" w:tplc="4C9200AA" w:tentative="1">
      <w:start w:val="1"/>
      <w:numFmt w:val="bullet"/>
      <w:lvlText w:val=""/>
      <w:lvlJc w:val="left"/>
      <w:pPr>
        <w:ind w:left="2160" w:hanging="360"/>
      </w:pPr>
      <w:rPr>
        <w:rFonts w:ascii="Wingdings" w:hAnsi="Wingdings" w:hint="default"/>
      </w:rPr>
    </w:lvl>
    <w:lvl w:ilvl="3" w:tplc="D32A6CCC" w:tentative="1">
      <w:start w:val="1"/>
      <w:numFmt w:val="bullet"/>
      <w:lvlText w:val=""/>
      <w:lvlJc w:val="left"/>
      <w:pPr>
        <w:ind w:left="2880" w:hanging="360"/>
      </w:pPr>
      <w:rPr>
        <w:rFonts w:ascii="Symbol" w:hAnsi="Symbol" w:hint="default"/>
      </w:rPr>
    </w:lvl>
    <w:lvl w:ilvl="4" w:tplc="2E70F7EC" w:tentative="1">
      <w:start w:val="1"/>
      <w:numFmt w:val="bullet"/>
      <w:lvlText w:val="o"/>
      <w:lvlJc w:val="left"/>
      <w:pPr>
        <w:ind w:left="3600" w:hanging="360"/>
      </w:pPr>
      <w:rPr>
        <w:rFonts w:ascii="Courier New" w:hAnsi="Courier New" w:cs="Courier New" w:hint="default"/>
      </w:rPr>
    </w:lvl>
    <w:lvl w:ilvl="5" w:tplc="A310154C" w:tentative="1">
      <w:start w:val="1"/>
      <w:numFmt w:val="bullet"/>
      <w:lvlText w:val=""/>
      <w:lvlJc w:val="left"/>
      <w:pPr>
        <w:ind w:left="4320" w:hanging="360"/>
      </w:pPr>
      <w:rPr>
        <w:rFonts w:ascii="Wingdings" w:hAnsi="Wingdings" w:hint="default"/>
      </w:rPr>
    </w:lvl>
    <w:lvl w:ilvl="6" w:tplc="80D887DE" w:tentative="1">
      <w:start w:val="1"/>
      <w:numFmt w:val="bullet"/>
      <w:lvlText w:val=""/>
      <w:lvlJc w:val="left"/>
      <w:pPr>
        <w:ind w:left="5040" w:hanging="360"/>
      </w:pPr>
      <w:rPr>
        <w:rFonts w:ascii="Symbol" w:hAnsi="Symbol" w:hint="default"/>
      </w:rPr>
    </w:lvl>
    <w:lvl w:ilvl="7" w:tplc="B666FF50" w:tentative="1">
      <w:start w:val="1"/>
      <w:numFmt w:val="bullet"/>
      <w:lvlText w:val="o"/>
      <w:lvlJc w:val="left"/>
      <w:pPr>
        <w:ind w:left="5760" w:hanging="360"/>
      </w:pPr>
      <w:rPr>
        <w:rFonts w:ascii="Courier New" w:hAnsi="Courier New" w:cs="Courier New" w:hint="default"/>
      </w:rPr>
    </w:lvl>
    <w:lvl w:ilvl="8" w:tplc="36968B16" w:tentative="1">
      <w:start w:val="1"/>
      <w:numFmt w:val="bullet"/>
      <w:lvlText w:val=""/>
      <w:lvlJc w:val="left"/>
      <w:pPr>
        <w:ind w:left="6480" w:hanging="360"/>
      </w:pPr>
      <w:rPr>
        <w:rFonts w:ascii="Wingdings" w:hAnsi="Wingdings" w:hint="default"/>
      </w:r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E962594"/>
    <w:multiLevelType w:val="hybridMultilevel"/>
    <w:tmpl w:val="BE3A2C34"/>
    <w:lvl w:ilvl="0" w:tplc="01B2634E">
      <w:start w:val="1"/>
      <w:numFmt w:val="decimal"/>
      <w:lvlText w:val="%1."/>
      <w:lvlJc w:val="left"/>
      <w:pPr>
        <w:ind w:left="1080" w:hanging="360"/>
      </w:pPr>
      <w:rPr>
        <w:rFonts w:ascii="Calibri" w:eastAsia="Calibri" w:hAnsi="Calibri" w:cs="Times New Roman"/>
      </w:rPr>
    </w:lvl>
    <w:lvl w:ilvl="1" w:tplc="009E01B6">
      <w:start w:val="1"/>
      <w:numFmt w:val="lowerLetter"/>
      <w:lvlText w:val="%2."/>
      <w:lvlJc w:val="left"/>
      <w:pPr>
        <w:ind w:left="1800" w:hanging="360"/>
      </w:pPr>
    </w:lvl>
    <w:lvl w:ilvl="2" w:tplc="DEAE4F7A">
      <w:start w:val="1"/>
      <w:numFmt w:val="lowerRoman"/>
      <w:lvlText w:val="%3."/>
      <w:lvlJc w:val="right"/>
      <w:pPr>
        <w:ind w:left="2520" w:hanging="180"/>
      </w:pPr>
    </w:lvl>
    <w:lvl w:ilvl="3" w:tplc="859C521C" w:tentative="1">
      <w:start w:val="1"/>
      <w:numFmt w:val="decimal"/>
      <w:lvlText w:val="%4."/>
      <w:lvlJc w:val="left"/>
      <w:pPr>
        <w:ind w:left="3240" w:hanging="360"/>
      </w:pPr>
    </w:lvl>
    <w:lvl w:ilvl="4" w:tplc="63C4F408" w:tentative="1">
      <w:start w:val="1"/>
      <w:numFmt w:val="lowerLetter"/>
      <w:lvlText w:val="%5."/>
      <w:lvlJc w:val="left"/>
      <w:pPr>
        <w:ind w:left="3960" w:hanging="360"/>
      </w:pPr>
    </w:lvl>
    <w:lvl w:ilvl="5" w:tplc="87AE9C4E" w:tentative="1">
      <w:start w:val="1"/>
      <w:numFmt w:val="lowerRoman"/>
      <w:lvlText w:val="%6."/>
      <w:lvlJc w:val="right"/>
      <w:pPr>
        <w:ind w:left="4680" w:hanging="180"/>
      </w:pPr>
    </w:lvl>
    <w:lvl w:ilvl="6" w:tplc="C576CF94" w:tentative="1">
      <w:start w:val="1"/>
      <w:numFmt w:val="decimal"/>
      <w:lvlText w:val="%7."/>
      <w:lvlJc w:val="left"/>
      <w:pPr>
        <w:ind w:left="5400" w:hanging="360"/>
      </w:pPr>
    </w:lvl>
    <w:lvl w:ilvl="7" w:tplc="09AEAA38" w:tentative="1">
      <w:start w:val="1"/>
      <w:numFmt w:val="lowerLetter"/>
      <w:lvlText w:val="%8."/>
      <w:lvlJc w:val="left"/>
      <w:pPr>
        <w:ind w:left="6120" w:hanging="360"/>
      </w:pPr>
    </w:lvl>
    <w:lvl w:ilvl="8" w:tplc="A02C413E" w:tentative="1">
      <w:start w:val="1"/>
      <w:numFmt w:val="lowerRoman"/>
      <w:lvlText w:val="%9."/>
      <w:lvlJc w:val="right"/>
      <w:pPr>
        <w:ind w:left="6840" w:hanging="180"/>
      </w:pPr>
    </w:lvl>
  </w:abstractNum>
  <w:abstractNum w:abstractNumId="4" w15:restartNumberingAfterBreak="0">
    <w:nsid w:val="32B04F65"/>
    <w:multiLevelType w:val="hybridMultilevel"/>
    <w:tmpl w:val="4092792C"/>
    <w:lvl w:ilvl="0" w:tplc="DB4A5854">
      <w:start w:val="1"/>
      <w:numFmt w:val="bullet"/>
      <w:lvlText w:val=""/>
      <w:lvlJc w:val="left"/>
      <w:pPr>
        <w:ind w:left="720" w:hanging="360"/>
      </w:pPr>
      <w:rPr>
        <w:rFonts w:ascii="Symbol" w:hAnsi="Symbol" w:hint="default"/>
      </w:rPr>
    </w:lvl>
    <w:lvl w:ilvl="1" w:tplc="0C8E0424" w:tentative="1">
      <w:start w:val="1"/>
      <w:numFmt w:val="bullet"/>
      <w:lvlText w:val="o"/>
      <w:lvlJc w:val="left"/>
      <w:pPr>
        <w:ind w:left="1440" w:hanging="360"/>
      </w:pPr>
      <w:rPr>
        <w:rFonts w:ascii="Courier New" w:hAnsi="Courier New" w:cs="Courier New" w:hint="default"/>
      </w:rPr>
    </w:lvl>
    <w:lvl w:ilvl="2" w:tplc="445618CA" w:tentative="1">
      <w:start w:val="1"/>
      <w:numFmt w:val="bullet"/>
      <w:lvlText w:val=""/>
      <w:lvlJc w:val="left"/>
      <w:pPr>
        <w:ind w:left="2160" w:hanging="360"/>
      </w:pPr>
      <w:rPr>
        <w:rFonts w:ascii="Wingdings" w:hAnsi="Wingdings" w:hint="default"/>
      </w:rPr>
    </w:lvl>
    <w:lvl w:ilvl="3" w:tplc="7FB27332" w:tentative="1">
      <w:start w:val="1"/>
      <w:numFmt w:val="bullet"/>
      <w:lvlText w:val=""/>
      <w:lvlJc w:val="left"/>
      <w:pPr>
        <w:ind w:left="2880" w:hanging="360"/>
      </w:pPr>
      <w:rPr>
        <w:rFonts w:ascii="Symbol" w:hAnsi="Symbol" w:hint="default"/>
      </w:rPr>
    </w:lvl>
    <w:lvl w:ilvl="4" w:tplc="D6B0DD56" w:tentative="1">
      <w:start w:val="1"/>
      <w:numFmt w:val="bullet"/>
      <w:lvlText w:val="o"/>
      <w:lvlJc w:val="left"/>
      <w:pPr>
        <w:ind w:left="3600" w:hanging="360"/>
      </w:pPr>
      <w:rPr>
        <w:rFonts w:ascii="Courier New" w:hAnsi="Courier New" w:cs="Courier New" w:hint="default"/>
      </w:rPr>
    </w:lvl>
    <w:lvl w:ilvl="5" w:tplc="EC94AEB0" w:tentative="1">
      <w:start w:val="1"/>
      <w:numFmt w:val="bullet"/>
      <w:lvlText w:val=""/>
      <w:lvlJc w:val="left"/>
      <w:pPr>
        <w:ind w:left="4320" w:hanging="360"/>
      </w:pPr>
      <w:rPr>
        <w:rFonts w:ascii="Wingdings" w:hAnsi="Wingdings" w:hint="default"/>
      </w:rPr>
    </w:lvl>
    <w:lvl w:ilvl="6" w:tplc="236EA0D2" w:tentative="1">
      <w:start w:val="1"/>
      <w:numFmt w:val="bullet"/>
      <w:lvlText w:val=""/>
      <w:lvlJc w:val="left"/>
      <w:pPr>
        <w:ind w:left="5040" w:hanging="360"/>
      </w:pPr>
      <w:rPr>
        <w:rFonts w:ascii="Symbol" w:hAnsi="Symbol" w:hint="default"/>
      </w:rPr>
    </w:lvl>
    <w:lvl w:ilvl="7" w:tplc="11821BA8" w:tentative="1">
      <w:start w:val="1"/>
      <w:numFmt w:val="bullet"/>
      <w:lvlText w:val="o"/>
      <w:lvlJc w:val="left"/>
      <w:pPr>
        <w:ind w:left="5760" w:hanging="360"/>
      </w:pPr>
      <w:rPr>
        <w:rFonts w:ascii="Courier New" w:hAnsi="Courier New" w:cs="Courier New" w:hint="default"/>
      </w:rPr>
    </w:lvl>
    <w:lvl w:ilvl="8" w:tplc="553AF8E4"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5B0A0248">
      <w:start w:val="1"/>
      <w:numFmt w:val="bullet"/>
      <w:lvlText w:val=""/>
      <w:lvlJc w:val="left"/>
      <w:pPr>
        <w:ind w:left="720" w:hanging="360"/>
      </w:pPr>
      <w:rPr>
        <w:rFonts w:ascii="Symbol" w:hAnsi="Symbol" w:hint="default"/>
      </w:rPr>
    </w:lvl>
    <w:lvl w:ilvl="1" w:tplc="CE82DEDE" w:tentative="1">
      <w:start w:val="1"/>
      <w:numFmt w:val="bullet"/>
      <w:lvlText w:val="o"/>
      <w:lvlJc w:val="left"/>
      <w:pPr>
        <w:ind w:left="1440" w:hanging="360"/>
      </w:pPr>
      <w:rPr>
        <w:rFonts w:ascii="Courier New" w:hAnsi="Courier New" w:cs="Courier New" w:hint="default"/>
      </w:rPr>
    </w:lvl>
    <w:lvl w:ilvl="2" w:tplc="895E433E" w:tentative="1">
      <w:start w:val="1"/>
      <w:numFmt w:val="bullet"/>
      <w:lvlText w:val=""/>
      <w:lvlJc w:val="left"/>
      <w:pPr>
        <w:ind w:left="2160" w:hanging="360"/>
      </w:pPr>
      <w:rPr>
        <w:rFonts w:ascii="Wingdings" w:hAnsi="Wingdings" w:hint="default"/>
      </w:rPr>
    </w:lvl>
    <w:lvl w:ilvl="3" w:tplc="15CEE1AA" w:tentative="1">
      <w:start w:val="1"/>
      <w:numFmt w:val="bullet"/>
      <w:lvlText w:val=""/>
      <w:lvlJc w:val="left"/>
      <w:pPr>
        <w:ind w:left="2880" w:hanging="360"/>
      </w:pPr>
      <w:rPr>
        <w:rFonts w:ascii="Symbol" w:hAnsi="Symbol" w:hint="default"/>
      </w:rPr>
    </w:lvl>
    <w:lvl w:ilvl="4" w:tplc="BDFAAD8C" w:tentative="1">
      <w:start w:val="1"/>
      <w:numFmt w:val="bullet"/>
      <w:lvlText w:val="o"/>
      <w:lvlJc w:val="left"/>
      <w:pPr>
        <w:ind w:left="3600" w:hanging="360"/>
      </w:pPr>
      <w:rPr>
        <w:rFonts w:ascii="Courier New" w:hAnsi="Courier New" w:cs="Courier New" w:hint="default"/>
      </w:rPr>
    </w:lvl>
    <w:lvl w:ilvl="5" w:tplc="573CFDC4" w:tentative="1">
      <w:start w:val="1"/>
      <w:numFmt w:val="bullet"/>
      <w:lvlText w:val=""/>
      <w:lvlJc w:val="left"/>
      <w:pPr>
        <w:ind w:left="4320" w:hanging="360"/>
      </w:pPr>
      <w:rPr>
        <w:rFonts w:ascii="Wingdings" w:hAnsi="Wingdings" w:hint="default"/>
      </w:rPr>
    </w:lvl>
    <w:lvl w:ilvl="6" w:tplc="0D4A24B4" w:tentative="1">
      <w:start w:val="1"/>
      <w:numFmt w:val="bullet"/>
      <w:lvlText w:val=""/>
      <w:lvlJc w:val="left"/>
      <w:pPr>
        <w:ind w:left="5040" w:hanging="360"/>
      </w:pPr>
      <w:rPr>
        <w:rFonts w:ascii="Symbol" w:hAnsi="Symbol" w:hint="default"/>
      </w:rPr>
    </w:lvl>
    <w:lvl w:ilvl="7" w:tplc="73DC3AEC" w:tentative="1">
      <w:start w:val="1"/>
      <w:numFmt w:val="bullet"/>
      <w:lvlText w:val="o"/>
      <w:lvlJc w:val="left"/>
      <w:pPr>
        <w:ind w:left="5760" w:hanging="360"/>
      </w:pPr>
      <w:rPr>
        <w:rFonts w:ascii="Courier New" w:hAnsi="Courier New" w:cs="Courier New" w:hint="default"/>
      </w:rPr>
    </w:lvl>
    <w:lvl w:ilvl="8" w:tplc="F4BA0EAC" w:tentative="1">
      <w:start w:val="1"/>
      <w:numFmt w:val="bullet"/>
      <w:lvlText w:val=""/>
      <w:lvlJc w:val="left"/>
      <w:pPr>
        <w:ind w:left="6480" w:hanging="360"/>
      </w:pPr>
      <w:rPr>
        <w:rFonts w:ascii="Wingdings" w:hAnsi="Wingdings" w:hint="default"/>
      </w:rPr>
    </w:lvl>
  </w:abstractNum>
  <w:abstractNum w:abstractNumId="6" w15:restartNumberingAfterBreak="0">
    <w:nsid w:val="505A54B0"/>
    <w:multiLevelType w:val="hybridMultilevel"/>
    <w:tmpl w:val="7B3AE084"/>
    <w:lvl w:ilvl="0" w:tplc="C548DB30">
      <w:start w:val="1"/>
      <w:numFmt w:val="bullet"/>
      <w:lvlText w:val=""/>
      <w:lvlJc w:val="left"/>
      <w:pPr>
        <w:ind w:left="720" w:hanging="360"/>
      </w:pPr>
      <w:rPr>
        <w:rFonts w:ascii="Symbol" w:hAnsi="Symbol" w:hint="default"/>
      </w:rPr>
    </w:lvl>
    <w:lvl w:ilvl="1" w:tplc="6F128CC8" w:tentative="1">
      <w:start w:val="1"/>
      <w:numFmt w:val="bullet"/>
      <w:lvlText w:val="o"/>
      <w:lvlJc w:val="left"/>
      <w:pPr>
        <w:ind w:left="1440" w:hanging="360"/>
      </w:pPr>
      <w:rPr>
        <w:rFonts w:ascii="Courier New" w:hAnsi="Courier New" w:cs="Courier New" w:hint="default"/>
      </w:rPr>
    </w:lvl>
    <w:lvl w:ilvl="2" w:tplc="57FE1628" w:tentative="1">
      <w:start w:val="1"/>
      <w:numFmt w:val="bullet"/>
      <w:lvlText w:val=""/>
      <w:lvlJc w:val="left"/>
      <w:pPr>
        <w:ind w:left="2160" w:hanging="360"/>
      </w:pPr>
      <w:rPr>
        <w:rFonts w:ascii="Wingdings" w:hAnsi="Wingdings" w:hint="default"/>
      </w:rPr>
    </w:lvl>
    <w:lvl w:ilvl="3" w:tplc="74AA24A4" w:tentative="1">
      <w:start w:val="1"/>
      <w:numFmt w:val="bullet"/>
      <w:lvlText w:val=""/>
      <w:lvlJc w:val="left"/>
      <w:pPr>
        <w:ind w:left="2880" w:hanging="360"/>
      </w:pPr>
      <w:rPr>
        <w:rFonts w:ascii="Symbol" w:hAnsi="Symbol" w:hint="default"/>
      </w:rPr>
    </w:lvl>
    <w:lvl w:ilvl="4" w:tplc="2EDC0A02" w:tentative="1">
      <w:start w:val="1"/>
      <w:numFmt w:val="bullet"/>
      <w:lvlText w:val="o"/>
      <w:lvlJc w:val="left"/>
      <w:pPr>
        <w:ind w:left="3600" w:hanging="360"/>
      </w:pPr>
      <w:rPr>
        <w:rFonts w:ascii="Courier New" w:hAnsi="Courier New" w:cs="Courier New" w:hint="default"/>
      </w:rPr>
    </w:lvl>
    <w:lvl w:ilvl="5" w:tplc="29E48F8C" w:tentative="1">
      <w:start w:val="1"/>
      <w:numFmt w:val="bullet"/>
      <w:lvlText w:val=""/>
      <w:lvlJc w:val="left"/>
      <w:pPr>
        <w:ind w:left="4320" w:hanging="360"/>
      </w:pPr>
      <w:rPr>
        <w:rFonts w:ascii="Wingdings" w:hAnsi="Wingdings" w:hint="default"/>
      </w:rPr>
    </w:lvl>
    <w:lvl w:ilvl="6" w:tplc="8E585582" w:tentative="1">
      <w:start w:val="1"/>
      <w:numFmt w:val="bullet"/>
      <w:lvlText w:val=""/>
      <w:lvlJc w:val="left"/>
      <w:pPr>
        <w:ind w:left="5040" w:hanging="360"/>
      </w:pPr>
      <w:rPr>
        <w:rFonts w:ascii="Symbol" w:hAnsi="Symbol" w:hint="default"/>
      </w:rPr>
    </w:lvl>
    <w:lvl w:ilvl="7" w:tplc="ACFE3AB6" w:tentative="1">
      <w:start w:val="1"/>
      <w:numFmt w:val="bullet"/>
      <w:lvlText w:val="o"/>
      <w:lvlJc w:val="left"/>
      <w:pPr>
        <w:ind w:left="5760" w:hanging="360"/>
      </w:pPr>
      <w:rPr>
        <w:rFonts w:ascii="Courier New" w:hAnsi="Courier New" w:cs="Courier New" w:hint="default"/>
      </w:rPr>
    </w:lvl>
    <w:lvl w:ilvl="8" w:tplc="B16AA426" w:tentative="1">
      <w:start w:val="1"/>
      <w:numFmt w:val="bullet"/>
      <w:lvlText w:val=""/>
      <w:lvlJc w:val="left"/>
      <w:pPr>
        <w:ind w:left="6480" w:hanging="360"/>
      </w:pPr>
      <w:rPr>
        <w:rFonts w:ascii="Wingdings" w:hAnsi="Wingdings" w:hint="default"/>
      </w:rPr>
    </w:lvl>
  </w:abstractNum>
  <w:abstractNum w:abstractNumId="7" w15:restartNumberingAfterBreak="0">
    <w:nsid w:val="529A1B4E"/>
    <w:multiLevelType w:val="hybridMultilevel"/>
    <w:tmpl w:val="48426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EB4C47"/>
    <w:multiLevelType w:val="hybridMultilevel"/>
    <w:tmpl w:val="12662154"/>
    <w:lvl w:ilvl="0" w:tplc="3FB20618">
      <w:start w:val="1"/>
      <w:numFmt w:val="decimal"/>
      <w:lvlText w:val="%1."/>
      <w:lvlJc w:val="left"/>
      <w:pPr>
        <w:ind w:left="720" w:hanging="360"/>
      </w:pPr>
      <w:rPr>
        <w:rFonts w:hint="default"/>
      </w:rPr>
    </w:lvl>
    <w:lvl w:ilvl="1" w:tplc="47B8C0A0" w:tentative="1">
      <w:start w:val="1"/>
      <w:numFmt w:val="lowerLetter"/>
      <w:lvlText w:val="%2."/>
      <w:lvlJc w:val="left"/>
      <w:pPr>
        <w:ind w:left="1440" w:hanging="360"/>
      </w:pPr>
    </w:lvl>
    <w:lvl w:ilvl="2" w:tplc="6C2A1938" w:tentative="1">
      <w:start w:val="1"/>
      <w:numFmt w:val="lowerRoman"/>
      <w:lvlText w:val="%3."/>
      <w:lvlJc w:val="right"/>
      <w:pPr>
        <w:ind w:left="2160" w:hanging="180"/>
      </w:pPr>
    </w:lvl>
    <w:lvl w:ilvl="3" w:tplc="F12A5B92" w:tentative="1">
      <w:start w:val="1"/>
      <w:numFmt w:val="decimal"/>
      <w:lvlText w:val="%4."/>
      <w:lvlJc w:val="left"/>
      <w:pPr>
        <w:ind w:left="2880" w:hanging="360"/>
      </w:pPr>
    </w:lvl>
    <w:lvl w:ilvl="4" w:tplc="76F28A84" w:tentative="1">
      <w:start w:val="1"/>
      <w:numFmt w:val="lowerLetter"/>
      <w:lvlText w:val="%5."/>
      <w:lvlJc w:val="left"/>
      <w:pPr>
        <w:ind w:left="3600" w:hanging="360"/>
      </w:pPr>
    </w:lvl>
    <w:lvl w:ilvl="5" w:tplc="93AEEDEA" w:tentative="1">
      <w:start w:val="1"/>
      <w:numFmt w:val="lowerRoman"/>
      <w:lvlText w:val="%6."/>
      <w:lvlJc w:val="right"/>
      <w:pPr>
        <w:ind w:left="4320" w:hanging="180"/>
      </w:pPr>
    </w:lvl>
    <w:lvl w:ilvl="6" w:tplc="BFB89494" w:tentative="1">
      <w:start w:val="1"/>
      <w:numFmt w:val="decimal"/>
      <w:lvlText w:val="%7."/>
      <w:lvlJc w:val="left"/>
      <w:pPr>
        <w:ind w:left="5040" w:hanging="360"/>
      </w:pPr>
    </w:lvl>
    <w:lvl w:ilvl="7" w:tplc="76C8396E" w:tentative="1">
      <w:start w:val="1"/>
      <w:numFmt w:val="lowerLetter"/>
      <w:lvlText w:val="%8."/>
      <w:lvlJc w:val="left"/>
      <w:pPr>
        <w:ind w:left="5760" w:hanging="360"/>
      </w:pPr>
    </w:lvl>
    <w:lvl w:ilvl="8" w:tplc="B0427B3C" w:tentative="1">
      <w:start w:val="1"/>
      <w:numFmt w:val="lowerRoman"/>
      <w:lvlText w:val="%9."/>
      <w:lvlJc w:val="right"/>
      <w:pPr>
        <w:ind w:left="6480" w:hanging="180"/>
      </w:pPr>
    </w:lvl>
  </w:abstractNum>
  <w:abstractNum w:abstractNumId="9"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num w:numId="1">
    <w:abstractNumId w:val="0"/>
  </w:num>
  <w:num w:numId="2">
    <w:abstractNumId w:val="4"/>
  </w:num>
  <w:num w:numId="3">
    <w:abstractNumId w:val="1"/>
  </w:num>
  <w:num w:numId="4">
    <w:abstractNumId w:val="5"/>
  </w:num>
  <w:num w:numId="5">
    <w:abstractNumId w:val="2"/>
  </w:num>
  <w:num w:numId="6">
    <w:abstractNumId w:val="3"/>
  </w:num>
  <w:num w:numId="7">
    <w:abstractNumId w:val="6"/>
  </w:num>
  <w:num w:numId="8">
    <w:abstractNumId w:val="8"/>
  </w:num>
  <w:num w:numId="9">
    <w:abstractNumId w:val="9"/>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3MTY3NjY3MjW0MDNS0lEKTi0uzszPAykwqQUAyc7s3SwAAAA="/>
  </w:docVars>
  <w:rsids>
    <w:rsidRoot w:val="00927DFD"/>
    <w:rsid w:val="00000F9D"/>
    <w:rsid w:val="000036EC"/>
    <w:rsid w:val="000037CA"/>
    <w:rsid w:val="00003AFE"/>
    <w:rsid w:val="000062A9"/>
    <w:rsid w:val="00011947"/>
    <w:rsid w:val="00011BC5"/>
    <w:rsid w:val="00013158"/>
    <w:rsid w:val="00014378"/>
    <w:rsid w:val="00014BCF"/>
    <w:rsid w:val="00016967"/>
    <w:rsid w:val="00025236"/>
    <w:rsid w:val="0002720D"/>
    <w:rsid w:val="000340EC"/>
    <w:rsid w:val="0004239D"/>
    <w:rsid w:val="000445E8"/>
    <w:rsid w:val="00050E7C"/>
    <w:rsid w:val="00054ABE"/>
    <w:rsid w:val="00056C84"/>
    <w:rsid w:val="000572C1"/>
    <w:rsid w:val="00057BE9"/>
    <w:rsid w:val="00062C2E"/>
    <w:rsid w:val="00064AF5"/>
    <w:rsid w:val="00064E45"/>
    <w:rsid w:val="00065879"/>
    <w:rsid w:val="000664AC"/>
    <w:rsid w:val="0006786C"/>
    <w:rsid w:val="00071059"/>
    <w:rsid w:val="00072763"/>
    <w:rsid w:val="000731BF"/>
    <w:rsid w:val="00073AF7"/>
    <w:rsid w:val="000755E0"/>
    <w:rsid w:val="00075BFF"/>
    <w:rsid w:val="00077518"/>
    <w:rsid w:val="00080630"/>
    <w:rsid w:val="00080759"/>
    <w:rsid w:val="000812E1"/>
    <w:rsid w:val="000877AA"/>
    <w:rsid w:val="00090772"/>
    <w:rsid w:val="000933CF"/>
    <w:rsid w:val="0009458A"/>
    <w:rsid w:val="00094C56"/>
    <w:rsid w:val="00095BCE"/>
    <w:rsid w:val="00097A89"/>
    <w:rsid w:val="000A2D98"/>
    <w:rsid w:val="000B0737"/>
    <w:rsid w:val="000B0B04"/>
    <w:rsid w:val="000B30E1"/>
    <w:rsid w:val="000B3348"/>
    <w:rsid w:val="000B3B2A"/>
    <w:rsid w:val="000B5C5E"/>
    <w:rsid w:val="000B71A3"/>
    <w:rsid w:val="000B7C5F"/>
    <w:rsid w:val="000C1071"/>
    <w:rsid w:val="000C1872"/>
    <w:rsid w:val="000C58F9"/>
    <w:rsid w:val="000C6DEB"/>
    <w:rsid w:val="000D058C"/>
    <w:rsid w:val="000E096C"/>
    <w:rsid w:val="000E2FB8"/>
    <w:rsid w:val="000F2614"/>
    <w:rsid w:val="00103BEA"/>
    <w:rsid w:val="001042BF"/>
    <w:rsid w:val="00105C5B"/>
    <w:rsid w:val="00112543"/>
    <w:rsid w:val="001138EF"/>
    <w:rsid w:val="0012561D"/>
    <w:rsid w:val="0012684C"/>
    <w:rsid w:val="00133283"/>
    <w:rsid w:val="00141BF2"/>
    <w:rsid w:val="00142AF1"/>
    <w:rsid w:val="00150FD1"/>
    <w:rsid w:val="00155E9E"/>
    <w:rsid w:val="00156994"/>
    <w:rsid w:val="00164CE4"/>
    <w:rsid w:val="00174696"/>
    <w:rsid w:val="00175113"/>
    <w:rsid w:val="0018212D"/>
    <w:rsid w:val="0018348B"/>
    <w:rsid w:val="001955B6"/>
    <w:rsid w:val="00195F7F"/>
    <w:rsid w:val="0019601F"/>
    <w:rsid w:val="0019643C"/>
    <w:rsid w:val="0019752F"/>
    <w:rsid w:val="001A10C8"/>
    <w:rsid w:val="001A1886"/>
    <w:rsid w:val="001A1D9A"/>
    <w:rsid w:val="001A49C5"/>
    <w:rsid w:val="001B12F4"/>
    <w:rsid w:val="001B2D49"/>
    <w:rsid w:val="001B4909"/>
    <w:rsid w:val="001B55C4"/>
    <w:rsid w:val="001B765F"/>
    <w:rsid w:val="001C3D64"/>
    <w:rsid w:val="001C5EE8"/>
    <w:rsid w:val="001D0060"/>
    <w:rsid w:val="001D2719"/>
    <w:rsid w:val="001D6171"/>
    <w:rsid w:val="001D7A47"/>
    <w:rsid w:val="001E267A"/>
    <w:rsid w:val="001F0B8F"/>
    <w:rsid w:val="001F1B38"/>
    <w:rsid w:val="001F271F"/>
    <w:rsid w:val="001F6D10"/>
    <w:rsid w:val="002019F2"/>
    <w:rsid w:val="00202712"/>
    <w:rsid w:val="00202F27"/>
    <w:rsid w:val="002035BC"/>
    <w:rsid w:val="00205DD1"/>
    <w:rsid w:val="002065BA"/>
    <w:rsid w:val="00211120"/>
    <w:rsid w:val="0021350D"/>
    <w:rsid w:val="00213C2C"/>
    <w:rsid w:val="002151C4"/>
    <w:rsid w:val="00215417"/>
    <w:rsid w:val="00216264"/>
    <w:rsid w:val="002177FF"/>
    <w:rsid w:val="0022085A"/>
    <w:rsid w:val="00221845"/>
    <w:rsid w:val="00222E9E"/>
    <w:rsid w:val="002247A6"/>
    <w:rsid w:val="00234BAB"/>
    <w:rsid w:val="00237ACE"/>
    <w:rsid w:val="00246A9D"/>
    <w:rsid w:val="00253600"/>
    <w:rsid w:val="002549BD"/>
    <w:rsid w:val="002564A4"/>
    <w:rsid w:val="00257E4C"/>
    <w:rsid w:val="002605FA"/>
    <w:rsid w:val="00260CB3"/>
    <w:rsid w:val="00262A80"/>
    <w:rsid w:val="002671D7"/>
    <w:rsid w:val="00275432"/>
    <w:rsid w:val="0027593C"/>
    <w:rsid w:val="002813A0"/>
    <w:rsid w:val="002821C8"/>
    <w:rsid w:val="002878A4"/>
    <w:rsid w:val="00291D69"/>
    <w:rsid w:val="00296F03"/>
    <w:rsid w:val="002A00E0"/>
    <w:rsid w:val="002A11F8"/>
    <w:rsid w:val="002A4AA8"/>
    <w:rsid w:val="002A6C05"/>
    <w:rsid w:val="002A7ACD"/>
    <w:rsid w:val="002B0583"/>
    <w:rsid w:val="002B33C6"/>
    <w:rsid w:val="002B511E"/>
    <w:rsid w:val="002C128D"/>
    <w:rsid w:val="002D0598"/>
    <w:rsid w:val="002D067D"/>
    <w:rsid w:val="002D380A"/>
    <w:rsid w:val="002D4CDE"/>
    <w:rsid w:val="002D4F78"/>
    <w:rsid w:val="002E0067"/>
    <w:rsid w:val="002E36BF"/>
    <w:rsid w:val="002E3AAE"/>
    <w:rsid w:val="002F0D32"/>
    <w:rsid w:val="002F14FC"/>
    <w:rsid w:val="002F1EAD"/>
    <w:rsid w:val="002F2CA3"/>
    <w:rsid w:val="002F5BBC"/>
    <w:rsid w:val="002F7410"/>
    <w:rsid w:val="00300E47"/>
    <w:rsid w:val="00303209"/>
    <w:rsid w:val="00306E23"/>
    <w:rsid w:val="003121A5"/>
    <w:rsid w:val="0031283E"/>
    <w:rsid w:val="00312BA9"/>
    <w:rsid w:val="003132EA"/>
    <w:rsid w:val="00314247"/>
    <w:rsid w:val="0031713C"/>
    <w:rsid w:val="00320B61"/>
    <w:rsid w:val="00320C8A"/>
    <w:rsid w:val="0032196B"/>
    <w:rsid w:val="00321A7C"/>
    <w:rsid w:val="0032232C"/>
    <w:rsid w:val="00322B91"/>
    <w:rsid w:val="003342E3"/>
    <w:rsid w:val="00335B2D"/>
    <w:rsid w:val="003364A8"/>
    <w:rsid w:val="0034350D"/>
    <w:rsid w:val="00346CED"/>
    <w:rsid w:val="003507D9"/>
    <w:rsid w:val="00351A81"/>
    <w:rsid w:val="00351BD7"/>
    <w:rsid w:val="003536CE"/>
    <w:rsid w:val="003564DC"/>
    <w:rsid w:val="00357310"/>
    <w:rsid w:val="003577A9"/>
    <w:rsid w:val="00361D75"/>
    <w:rsid w:val="00361F48"/>
    <w:rsid w:val="0036288B"/>
    <w:rsid w:val="0036329D"/>
    <w:rsid w:val="00365F9F"/>
    <w:rsid w:val="00365FA4"/>
    <w:rsid w:val="00370A9A"/>
    <w:rsid w:val="00376C64"/>
    <w:rsid w:val="003875C5"/>
    <w:rsid w:val="00387A19"/>
    <w:rsid w:val="003908D0"/>
    <w:rsid w:val="00390923"/>
    <w:rsid w:val="0039230E"/>
    <w:rsid w:val="0039668C"/>
    <w:rsid w:val="003973D5"/>
    <w:rsid w:val="003A0690"/>
    <w:rsid w:val="003A1DF3"/>
    <w:rsid w:val="003B0D6C"/>
    <w:rsid w:val="003B5806"/>
    <w:rsid w:val="003C1B3A"/>
    <w:rsid w:val="003C2844"/>
    <w:rsid w:val="003C48A4"/>
    <w:rsid w:val="003C5586"/>
    <w:rsid w:val="003C790C"/>
    <w:rsid w:val="003D1939"/>
    <w:rsid w:val="003D3AA8"/>
    <w:rsid w:val="003D3BE4"/>
    <w:rsid w:val="003D738B"/>
    <w:rsid w:val="003E2ACF"/>
    <w:rsid w:val="003F154C"/>
    <w:rsid w:val="003F1B90"/>
    <w:rsid w:val="003F3137"/>
    <w:rsid w:val="003F343D"/>
    <w:rsid w:val="003F39F6"/>
    <w:rsid w:val="003F58BF"/>
    <w:rsid w:val="003F6E29"/>
    <w:rsid w:val="003F7466"/>
    <w:rsid w:val="003F772C"/>
    <w:rsid w:val="00403771"/>
    <w:rsid w:val="00405192"/>
    <w:rsid w:val="00407186"/>
    <w:rsid w:val="00410D79"/>
    <w:rsid w:val="0041236E"/>
    <w:rsid w:val="00413870"/>
    <w:rsid w:val="00413E61"/>
    <w:rsid w:val="00415D81"/>
    <w:rsid w:val="0041788B"/>
    <w:rsid w:val="00426651"/>
    <w:rsid w:val="004279AE"/>
    <w:rsid w:val="00427EBF"/>
    <w:rsid w:val="004321D2"/>
    <w:rsid w:val="004368F9"/>
    <w:rsid w:val="00437A6E"/>
    <w:rsid w:val="00440EF8"/>
    <w:rsid w:val="004421DB"/>
    <w:rsid w:val="00446A0D"/>
    <w:rsid w:val="00447913"/>
    <w:rsid w:val="00460D2A"/>
    <w:rsid w:val="004612D1"/>
    <w:rsid w:val="0046274D"/>
    <w:rsid w:val="00463C09"/>
    <w:rsid w:val="00466C68"/>
    <w:rsid w:val="00472D7D"/>
    <w:rsid w:val="0047345A"/>
    <w:rsid w:val="0047415D"/>
    <w:rsid w:val="0047657D"/>
    <w:rsid w:val="00482760"/>
    <w:rsid w:val="004836B1"/>
    <w:rsid w:val="00484B46"/>
    <w:rsid w:val="00491A02"/>
    <w:rsid w:val="004A0511"/>
    <w:rsid w:val="004A181A"/>
    <w:rsid w:val="004A7CB6"/>
    <w:rsid w:val="004B6789"/>
    <w:rsid w:val="004C5AD6"/>
    <w:rsid w:val="004C607D"/>
    <w:rsid w:val="004C74BD"/>
    <w:rsid w:val="004D1640"/>
    <w:rsid w:val="004D1F14"/>
    <w:rsid w:val="004D5477"/>
    <w:rsid w:val="004D5989"/>
    <w:rsid w:val="004D7824"/>
    <w:rsid w:val="004E4943"/>
    <w:rsid w:val="004E5523"/>
    <w:rsid w:val="004F135D"/>
    <w:rsid w:val="004F57BE"/>
    <w:rsid w:val="00500969"/>
    <w:rsid w:val="0050674D"/>
    <w:rsid w:val="00506957"/>
    <w:rsid w:val="00510E5F"/>
    <w:rsid w:val="00514A60"/>
    <w:rsid w:val="00520383"/>
    <w:rsid w:val="00520F15"/>
    <w:rsid w:val="005251A9"/>
    <w:rsid w:val="0052578E"/>
    <w:rsid w:val="00526693"/>
    <w:rsid w:val="0053275E"/>
    <w:rsid w:val="005358B8"/>
    <w:rsid w:val="00535D97"/>
    <w:rsid w:val="005369BD"/>
    <w:rsid w:val="00537C8D"/>
    <w:rsid w:val="0054276F"/>
    <w:rsid w:val="005448DE"/>
    <w:rsid w:val="005449CE"/>
    <w:rsid w:val="005458E2"/>
    <w:rsid w:val="00545E81"/>
    <w:rsid w:val="00554BB3"/>
    <w:rsid w:val="00557C28"/>
    <w:rsid w:val="00557D5C"/>
    <w:rsid w:val="00564069"/>
    <w:rsid w:val="005641A5"/>
    <w:rsid w:val="005648F2"/>
    <w:rsid w:val="0057088A"/>
    <w:rsid w:val="00571BF9"/>
    <w:rsid w:val="00573D38"/>
    <w:rsid w:val="00581FEF"/>
    <w:rsid w:val="0058233D"/>
    <w:rsid w:val="00584DE6"/>
    <w:rsid w:val="0058559D"/>
    <w:rsid w:val="00596944"/>
    <w:rsid w:val="005A0057"/>
    <w:rsid w:val="005A0A15"/>
    <w:rsid w:val="005A2E1F"/>
    <w:rsid w:val="005A42DF"/>
    <w:rsid w:val="005A4FB3"/>
    <w:rsid w:val="005A7A92"/>
    <w:rsid w:val="005B3E64"/>
    <w:rsid w:val="005B6447"/>
    <w:rsid w:val="005B7719"/>
    <w:rsid w:val="005C4609"/>
    <w:rsid w:val="005C7893"/>
    <w:rsid w:val="005D3C7C"/>
    <w:rsid w:val="005D68D0"/>
    <w:rsid w:val="005E59FA"/>
    <w:rsid w:val="005F0DF0"/>
    <w:rsid w:val="005F10E2"/>
    <w:rsid w:val="00601BD0"/>
    <w:rsid w:val="00611EC0"/>
    <w:rsid w:val="00621B69"/>
    <w:rsid w:val="006246F9"/>
    <w:rsid w:val="00626E18"/>
    <w:rsid w:val="00630D3B"/>
    <w:rsid w:val="00632398"/>
    <w:rsid w:val="00634E52"/>
    <w:rsid w:val="006353E0"/>
    <w:rsid w:val="00641995"/>
    <w:rsid w:val="00644190"/>
    <w:rsid w:val="006473DF"/>
    <w:rsid w:val="00650526"/>
    <w:rsid w:val="00650BCE"/>
    <w:rsid w:val="00655B64"/>
    <w:rsid w:val="00662A22"/>
    <w:rsid w:val="00664D5B"/>
    <w:rsid w:val="006650AF"/>
    <w:rsid w:val="00665CC7"/>
    <w:rsid w:val="00671FF7"/>
    <w:rsid w:val="00672156"/>
    <w:rsid w:val="00673566"/>
    <w:rsid w:val="0067363E"/>
    <w:rsid w:val="00674A72"/>
    <w:rsid w:val="00675613"/>
    <w:rsid w:val="006758DF"/>
    <w:rsid w:val="00682B52"/>
    <w:rsid w:val="006844F2"/>
    <w:rsid w:val="00690926"/>
    <w:rsid w:val="006966BE"/>
    <w:rsid w:val="006A4429"/>
    <w:rsid w:val="006A5863"/>
    <w:rsid w:val="006B1BD7"/>
    <w:rsid w:val="006B2799"/>
    <w:rsid w:val="006B4635"/>
    <w:rsid w:val="006B799C"/>
    <w:rsid w:val="006C2AD6"/>
    <w:rsid w:val="006C3951"/>
    <w:rsid w:val="006C47C2"/>
    <w:rsid w:val="006D31B7"/>
    <w:rsid w:val="006D5920"/>
    <w:rsid w:val="006D64B2"/>
    <w:rsid w:val="006D7350"/>
    <w:rsid w:val="006F0187"/>
    <w:rsid w:val="006F2CDB"/>
    <w:rsid w:val="006F39DF"/>
    <w:rsid w:val="006F698A"/>
    <w:rsid w:val="00700396"/>
    <w:rsid w:val="00700A39"/>
    <w:rsid w:val="00703C08"/>
    <w:rsid w:val="00706BB7"/>
    <w:rsid w:val="007154AA"/>
    <w:rsid w:val="007165A9"/>
    <w:rsid w:val="007243BB"/>
    <w:rsid w:val="00726B91"/>
    <w:rsid w:val="00730AB3"/>
    <w:rsid w:val="0073401C"/>
    <w:rsid w:val="007349BE"/>
    <w:rsid w:val="00736C4C"/>
    <w:rsid w:val="007404C8"/>
    <w:rsid w:val="00744B69"/>
    <w:rsid w:val="0074512F"/>
    <w:rsid w:val="007453CE"/>
    <w:rsid w:val="00745588"/>
    <w:rsid w:val="00747AD6"/>
    <w:rsid w:val="00750565"/>
    <w:rsid w:val="00753D9F"/>
    <w:rsid w:val="00755981"/>
    <w:rsid w:val="0075684B"/>
    <w:rsid w:val="00756878"/>
    <w:rsid w:val="00765538"/>
    <w:rsid w:val="00766263"/>
    <w:rsid w:val="007664F7"/>
    <w:rsid w:val="00766573"/>
    <w:rsid w:val="00766902"/>
    <w:rsid w:val="00767661"/>
    <w:rsid w:val="00776357"/>
    <w:rsid w:val="007811B6"/>
    <w:rsid w:val="007831A9"/>
    <w:rsid w:val="007835A1"/>
    <w:rsid w:val="00784464"/>
    <w:rsid w:val="00784D39"/>
    <w:rsid w:val="00786171"/>
    <w:rsid w:val="007865F4"/>
    <w:rsid w:val="00790565"/>
    <w:rsid w:val="00793FA1"/>
    <w:rsid w:val="00794E58"/>
    <w:rsid w:val="00794E84"/>
    <w:rsid w:val="007A0567"/>
    <w:rsid w:val="007A1DBC"/>
    <w:rsid w:val="007B071E"/>
    <w:rsid w:val="007C2834"/>
    <w:rsid w:val="007C46C3"/>
    <w:rsid w:val="007C50C7"/>
    <w:rsid w:val="007D1074"/>
    <w:rsid w:val="007D30CA"/>
    <w:rsid w:val="007D3EBF"/>
    <w:rsid w:val="007D5E13"/>
    <w:rsid w:val="007D735D"/>
    <w:rsid w:val="007D75C5"/>
    <w:rsid w:val="007D7631"/>
    <w:rsid w:val="007E28FE"/>
    <w:rsid w:val="007E2E8C"/>
    <w:rsid w:val="007E5633"/>
    <w:rsid w:val="007E79B2"/>
    <w:rsid w:val="007F06BE"/>
    <w:rsid w:val="007F24AC"/>
    <w:rsid w:val="007F2AC1"/>
    <w:rsid w:val="007F7C65"/>
    <w:rsid w:val="00810138"/>
    <w:rsid w:val="00816B61"/>
    <w:rsid w:val="00823F20"/>
    <w:rsid w:val="00824E65"/>
    <w:rsid w:val="00825CCB"/>
    <w:rsid w:val="0082715F"/>
    <w:rsid w:val="00843959"/>
    <w:rsid w:val="0084585D"/>
    <w:rsid w:val="008478D4"/>
    <w:rsid w:val="00852977"/>
    <w:rsid w:val="008604D4"/>
    <w:rsid w:val="008617E3"/>
    <w:rsid w:val="00862525"/>
    <w:rsid w:val="00863F1B"/>
    <w:rsid w:val="00866F0A"/>
    <w:rsid w:val="008704D7"/>
    <w:rsid w:val="00870681"/>
    <w:rsid w:val="008732FC"/>
    <w:rsid w:val="00874EBC"/>
    <w:rsid w:val="00880A4F"/>
    <w:rsid w:val="00884E70"/>
    <w:rsid w:val="00885306"/>
    <w:rsid w:val="0088619A"/>
    <w:rsid w:val="008923A1"/>
    <w:rsid w:val="008931D7"/>
    <w:rsid w:val="0089438F"/>
    <w:rsid w:val="00896B3E"/>
    <w:rsid w:val="008979BE"/>
    <w:rsid w:val="008A36B6"/>
    <w:rsid w:val="008B68B4"/>
    <w:rsid w:val="008B7993"/>
    <w:rsid w:val="008C02AA"/>
    <w:rsid w:val="008C682A"/>
    <w:rsid w:val="008C7B8D"/>
    <w:rsid w:val="008D118E"/>
    <w:rsid w:val="008D12C9"/>
    <w:rsid w:val="008D1ADC"/>
    <w:rsid w:val="008D1C50"/>
    <w:rsid w:val="008D4BBF"/>
    <w:rsid w:val="008D7BBE"/>
    <w:rsid w:val="008E157F"/>
    <w:rsid w:val="008E1EB2"/>
    <w:rsid w:val="008E5A2F"/>
    <w:rsid w:val="008E668D"/>
    <w:rsid w:val="008E7BDD"/>
    <w:rsid w:val="008F07C3"/>
    <w:rsid w:val="008F1B8D"/>
    <w:rsid w:val="008F4A3D"/>
    <w:rsid w:val="008F7F40"/>
    <w:rsid w:val="00900148"/>
    <w:rsid w:val="00901506"/>
    <w:rsid w:val="009038CD"/>
    <w:rsid w:val="00904C8E"/>
    <w:rsid w:val="00906545"/>
    <w:rsid w:val="0091293C"/>
    <w:rsid w:val="009149AA"/>
    <w:rsid w:val="00914FFD"/>
    <w:rsid w:val="00916540"/>
    <w:rsid w:val="00916DA9"/>
    <w:rsid w:val="00917507"/>
    <w:rsid w:val="00927279"/>
    <w:rsid w:val="00927DFD"/>
    <w:rsid w:val="009310BA"/>
    <w:rsid w:val="009330AE"/>
    <w:rsid w:val="0093429D"/>
    <w:rsid w:val="00934FF9"/>
    <w:rsid w:val="00941798"/>
    <w:rsid w:val="00942026"/>
    <w:rsid w:val="009449E4"/>
    <w:rsid w:val="00944C6C"/>
    <w:rsid w:val="00944F34"/>
    <w:rsid w:val="00952DE0"/>
    <w:rsid w:val="00955347"/>
    <w:rsid w:val="009567AD"/>
    <w:rsid w:val="009576E1"/>
    <w:rsid w:val="00957D15"/>
    <w:rsid w:val="0096218E"/>
    <w:rsid w:val="009634A6"/>
    <w:rsid w:val="00971E54"/>
    <w:rsid w:val="00972ED5"/>
    <w:rsid w:val="0097336F"/>
    <w:rsid w:val="009774D6"/>
    <w:rsid w:val="00980AAF"/>
    <w:rsid w:val="0098216C"/>
    <w:rsid w:val="00984BE0"/>
    <w:rsid w:val="00984EAB"/>
    <w:rsid w:val="00984F68"/>
    <w:rsid w:val="00990439"/>
    <w:rsid w:val="00990C65"/>
    <w:rsid w:val="00991AD4"/>
    <w:rsid w:val="009A0A11"/>
    <w:rsid w:val="009A0B2D"/>
    <w:rsid w:val="009A1A5E"/>
    <w:rsid w:val="009A293F"/>
    <w:rsid w:val="009A4A34"/>
    <w:rsid w:val="009B3AA0"/>
    <w:rsid w:val="009B432C"/>
    <w:rsid w:val="009B5BEA"/>
    <w:rsid w:val="009B7555"/>
    <w:rsid w:val="009C32F6"/>
    <w:rsid w:val="009D2468"/>
    <w:rsid w:val="009D381F"/>
    <w:rsid w:val="009D4A28"/>
    <w:rsid w:val="009D7A05"/>
    <w:rsid w:val="009E2F88"/>
    <w:rsid w:val="009F3FA8"/>
    <w:rsid w:val="009F5B36"/>
    <w:rsid w:val="00A01F32"/>
    <w:rsid w:val="00A03165"/>
    <w:rsid w:val="00A03A79"/>
    <w:rsid w:val="00A110F5"/>
    <w:rsid w:val="00A11299"/>
    <w:rsid w:val="00A12F84"/>
    <w:rsid w:val="00A145B0"/>
    <w:rsid w:val="00A14CAC"/>
    <w:rsid w:val="00A14F97"/>
    <w:rsid w:val="00A25208"/>
    <w:rsid w:val="00A26747"/>
    <w:rsid w:val="00A33700"/>
    <w:rsid w:val="00A34CB1"/>
    <w:rsid w:val="00A36AB4"/>
    <w:rsid w:val="00A53042"/>
    <w:rsid w:val="00A579F2"/>
    <w:rsid w:val="00A57CC1"/>
    <w:rsid w:val="00A670B7"/>
    <w:rsid w:val="00A708E8"/>
    <w:rsid w:val="00A72CED"/>
    <w:rsid w:val="00A74993"/>
    <w:rsid w:val="00A80E47"/>
    <w:rsid w:val="00A80E6C"/>
    <w:rsid w:val="00A83057"/>
    <w:rsid w:val="00A838BE"/>
    <w:rsid w:val="00A87814"/>
    <w:rsid w:val="00A90BEE"/>
    <w:rsid w:val="00A94F8B"/>
    <w:rsid w:val="00A95680"/>
    <w:rsid w:val="00AA0FBA"/>
    <w:rsid w:val="00AA230A"/>
    <w:rsid w:val="00AA2681"/>
    <w:rsid w:val="00AA2BFB"/>
    <w:rsid w:val="00AA3228"/>
    <w:rsid w:val="00AA5245"/>
    <w:rsid w:val="00AA6408"/>
    <w:rsid w:val="00AB26C8"/>
    <w:rsid w:val="00AB3D6D"/>
    <w:rsid w:val="00AB3E86"/>
    <w:rsid w:val="00AB567D"/>
    <w:rsid w:val="00AB643E"/>
    <w:rsid w:val="00AB753B"/>
    <w:rsid w:val="00AB7D33"/>
    <w:rsid w:val="00AB7F65"/>
    <w:rsid w:val="00AC09E2"/>
    <w:rsid w:val="00AC1232"/>
    <w:rsid w:val="00AC4BC2"/>
    <w:rsid w:val="00AD04B9"/>
    <w:rsid w:val="00AD0B25"/>
    <w:rsid w:val="00AD48EA"/>
    <w:rsid w:val="00AD64D8"/>
    <w:rsid w:val="00AE0A06"/>
    <w:rsid w:val="00AF5E4D"/>
    <w:rsid w:val="00B0145C"/>
    <w:rsid w:val="00B02B15"/>
    <w:rsid w:val="00B10275"/>
    <w:rsid w:val="00B123FD"/>
    <w:rsid w:val="00B16F9B"/>
    <w:rsid w:val="00B2242A"/>
    <w:rsid w:val="00B236EB"/>
    <w:rsid w:val="00B24D31"/>
    <w:rsid w:val="00B25076"/>
    <w:rsid w:val="00B278E7"/>
    <w:rsid w:val="00B30D0D"/>
    <w:rsid w:val="00B37826"/>
    <w:rsid w:val="00B43D10"/>
    <w:rsid w:val="00B44775"/>
    <w:rsid w:val="00B45876"/>
    <w:rsid w:val="00B502E9"/>
    <w:rsid w:val="00B50C6B"/>
    <w:rsid w:val="00B5225C"/>
    <w:rsid w:val="00B550D0"/>
    <w:rsid w:val="00B61F96"/>
    <w:rsid w:val="00B62FDF"/>
    <w:rsid w:val="00B66959"/>
    <w:rsid w:val="00B66A91"/>
    <w:rsid w:val="00B67EE5"/>
    <w:rsid w:val="00B7663F"/>
    <w:rsid w:val="00B778FB"/>
    <w:rsid w:val="00B802B3"/>
    <w:rsid w:val="00B807C7"/>
    <w:rsid w:val="00B830A6"/>
    <w:rsid w:val="00B87006"/>
    <w:rsid w:val="00B90E6C"/>
    <w:rsid w:val="00B94002"/>
    <w:rsid w:val="00BA0F7A"/>
    <w:rsid w:val="00BA1318"/>
    <w:rsid w:val="00BA2259"/>
    <w:rsid w:val="00BA4530"/>
    <w:rsid w:val="00BA5B34"/>
    <w:rsid w:val="00BA5C22"/>
    <w:rsid w:val="00BA6238"/>
    <w:rsid w:val="00BA725C"/>
    <w:rsid w:val="00BB265C"/>
    <w:rsid w:val="00BB32A0"/>
    <w:rsid w:val="00BB42B0"/>
    <w:rsid w:val="00BB75BD"/>
    <w:rsid w:val="00BC064F"/>
    <w:rsid w:val="00BC4232"/>
    <w:rsid w:val="00BC5178"/>
    <w:rsid w:val="00BC6781"/>
    <w:rsid w:val="00BD142B"/>
    <w:rsid w:val="00BD4D99"/>
    <w:rsid w:val="00BD52F9"/>
    <w:rsid w:val="00BD6488"/>
    <w:rsid w:val="00BE0B2C"/>
    <w:rsid w:val="00BE1C8E"/>
    <w:rsid w:val="00BE22AA"/>
    <w:rsid w:val="00BE3CF8"/>
    <w:rsid w:val="00BE45B0"/>
    <w:rsid w:val="00BE466A"/>
    <w:rsid w:val="00BE68E4"/>
    <w:rsid w:val="00BF326F"/>
    <w:rsid w:val="00BF7F29"/>
    <w:rsid w:val="00C01560"/>
    <w:rsid w:val="00C0221B"/>
    <w:rsid w:val="00C02237"/>
    <w:rsid w:val="00C024E0"/>
    <w:rsid w:val="00C0362A"/>
    <w:rsid w:val="00C052F4"/>
    <w:rsid w:val="00C05595"/>
    <w:rsid w:val="00C0604A"/>
    <w:rsid w:val="00C073E1"/>
    <w:rsid w:val="00C145E4"/>
    <w:rsid w:val="00C15D81"/>
    <w:rsid w:val="00C170AB"/>
    <w:rsid w:val="00C175C2"/>
    <w:rsid w:val="00C21E4B"/>
    <w:rsid w:val="00C2488E"/>
    <w:rsid w:val="00C24D1B"/>
    <w:rsid w:val="00C24FB5"/>
    <w:rsid w:val="00C25E03"/>
    <w:rsid w:val="00C27CFF"/>
    <w:rsid w:val="00C329BD"/>
    <w:rsid w:val="00C32E66"/>
    <w:rsid w:val="00C33526"/>
    <w:rsid w:val="00C37035"/>
    <w:rsid w:val="00C41893"/>
    <w:rsid w:val="00C43A97"/>
    <w:rsid w:val="00C47D10"/>
    <w:rsid w:val="00C6534E"/>
    <w:rsid w:val="00C66793"/>
    <w:rsid w:val="00C70CD3"/>
    <w:rsid w:val="00C73047"/>
    <w:rsid w:val="00C762F7"/>
    <w:rsid w:val="00C82CE7"/>
    <w:rsid w:val="00C906CD"/>
    <w:rsid w:val="00C94BD1"/>
    <w:rsid w:val="00CA0549"/>
    <w:rsid w:val="00CA1AE0"/>
    <w:rsid w:val="00CA2DE3"/>
    <w:rsid w:val="00CA41D1"/>
    <w:rsid w:val="00CA43F0"/>
    <w:rsid w:val="00CA47AC"/>
    <w:rsid w:val="00CA57BB"/>
    <w:rsid w:val="00CB1D47"/>
    <w:rsid w:val="00CB50B5"/>
    <w:rsid w:val="00CB65E4"/>
    <w:rsid w:val="00CC1B9F"/>
    <w:rsid w:val="00CC2E30"/>
    <w:rsid w:val="00CC65AB"/>
    <w:rsid w:val="00CD79F1"/>
    <w:rsid w:val="00CE0F4D"/>
    <w:rsid w:val="00CE15A4"/>
    <w:rsid w:val="00CE2AE5"/>
    <w:rsid w:val="00CE3866"/>
    <w:rsid w:val="00CE3DDC"/>
    <w:rsid w:val="00CE48EE"/>
    <w:rsid w:val="00CE746C"/>
    <w:rsid w:val="00CF4FBA"/>
    <w:rsid w:val="00CF71B9"/>
    <w:rsid w:val="00D02196"/>
    <w:rsid w:val="00D06A13"/>
    <w:rsid w:val="00D06BB4"/>
    <w:rsid w:val="00D103C6"/>
    <w:rsid w:val="00D11870"/>
    <w:rsid w:val="00D15C17"/>
    <w:rsid w:val="00D16FC3"/>
    <w:rsid w:val="00D21CB1"/>
    <w:rsid w:val="00D223E6"/>
    <w:rsid w:val="00D2442E"/>
    <w:rsid w:val="00D30EE5"/>
    <w:rsid w:val="00D34A2A"/>
    <w:rsid w:val="00D513A2"/>
    <w:rsid w:val="00D52FE6"/>
    <w:rsid w:val="00D54D96"/>
    <w:rsid w:val="00D60F10"/>
    <w:rsid w:val="00D666A8"/>
    <w:rsid w:val="00D70CFA"/>
    <w:rsid w:val="00D73999"/>
    <w:rsid w:val="00D83324"/>
    <w:rsid w:val="00D84CCA"/>
    <w:rsid w:val="00D85648"/>
    <w:rsid w:val="00D85EE1"/>
    <w:rsid w:val="00D93B37"/>
    <w:rsid w:val="00DA569A"/>
    <w:rsid w:val="00DB5D59"/>
    <w:rsid w:val="00DC51EB"/>
    <w:rsid w:val="00DD20B0"/>
    <w:rsid w:val="00DD497B"/>
    <w:rsid w:val="00DD676D"/>
    <w:rsid w:val="00DD744F"/>
    <w:rsid w:val="00DE0A5B"/>
    <w:rsid w:val="00DE0F05"/>
    <w:rsid w:val="00DF0241"/>
    <w:rsid w:val="00DF06F4"/>
    <w:rsid w:val="00DF2D96"/>
    <w:rsid w:val="00DF3BB3"/>
    <w:rsid w:val="00E044AB"/>
    <w:rsid w:val="00E0621F"/>
    <w:rsid w:val="00E121CB"/>
    <w:rsid w:val="00E12FFE"/>
    <w:rsid w:val="00E13DC4"/>
    <w:rsid w:val="00E17573"/>
    <w:rsid w:val="00E23418"/>
    <w:rsid w:val="00E25C38"/>
    <w:rsid w:val="00E27A63"/>
    <w:rsid w:val="00E320BE"/>
    <w:rsid w:val="00E321E5"/>
    <w:rsid w:val="00E4059F"/>
    <w:rsid w:val="00E4380E"/>
    <w:rsid w:val="00E4413A"/>
    <w:rsid w:val="00E520AC"/>
    <w:rsid w:val="00E52A63"/>
    <w:rsid w:val="00E530B9"/>
    <w:rsid w:val="00E5499E"/>
    <w:rsid w:val="00E573A3"/>
    <w:rsid w:val="00E62EFC"/>
    <w:rsid w:val="00E6467D"/>
    <w:rsid w:val="00E647BF"/>
    <w:rsid w:val="00E70799"/>
    <w:rsid w:val="00E7323B"/>
    <w:rsid w:val="00E81A88"/>
    <w:rsid w:val="00E81EB5"/>
    <w:rsid w:val="00E8742B"/>
    <w:rsid w:val="00E94D5E"/>
    <w:rsid w:val="00E96A18"/>
    <w:rsid w:val="00EA0CC2"/>
    <w:rsid w:val="00EA3D24"/>
    <w:rsid w:val="00EA595F"/>
    <w:rsid w:val="00EB14DB"/>
    <w:rsid w:val="00EB2B53"/>
    <w:rsid w:val="00EB59F7"/>
    <w:rsid w:val="00EB5A45"/>
    <w:rsid w:val="00EB5E77"/>
    <w:rsid w:val="00EB7D92"/>
    <w:rsid w:val="00EC0F98"/>
    <w:rsid w:val="00EC2DAE"/>
    <w:rsid w:val="00EC411D"/>
    <w:rsid w:val="00EC5D1D"/>
    <w:rsid w:val="00EE1530"/>
    <w:rsid w:val="00EE76EB"/>
    <w:rsid w:val="00EE774C"/>
    <w:rsid w:val="00EF2EF8"/>
    <w:rsid w:val="00EF7468"/>
    <w:rsid w:val="00F027B4"/>
    <w:rsid w:val="00F06814"/>
    <w:rsid w:val="00F13AC4"/>
    <w:rsid w:val="00F15BFC"/>
    <w:rsid w:val="00F176FE"/>
    <w:rsid w:val="00F20CD0"/>
    <w:rsid w:val="00F254BE"/>
    <w:rsid w:val="00F2606D"/>
    <w:rsid w:val="00F304CC"/>
    <w:rsid w:val="00F31149"/>
    <w:rsid w:val="00F32A73"/>
    <w:rsid w:val="00F3517C"/>
    <w:rsid w:val="00F35474"/>
    <w:rsid w:val="00F37309"/>
    <w:rsid w:val="00F40ED5"/>
    <w:rsid w:val="00F424BB"/>
    <w:rsid w:val="00F436A5"/>
    <w:rsid w:val="00F4686F"/>
    <w:rsid w:val="00F506EA"/>
    <w:rsid w:val="00F50CBF"/>
    <w:rsid w:val="00F52342"/>
    <w:rsid w:val="00F54F9F"/>
    <w:rsid w:val="00F570B0"/>
    <w:rsid w:val="00F63549"/>
    <w:rsid w:val="00F64457"/>
    <w:rsid w:val="00F6486F"/>
    <w:rsid w:val="00F64FDF"/>
    <w:rsid w:val="00F65481"/>
    <w:rsid w:val="00F665C8"/>
    <w:rsid w:val="00F67B1C"/>
    <w:rsid w:val="00F67D09"/>
    <w:rsid w:val="00F710DD"/>
    <w:rsid w:val="00F71A0D"/>
    <w:rsid w:val="00F72CB8"/>
    <w:rsid w:val="00F74AF6"/>
    <w:rsid w:val="00F80709"/>
    <w:rsid w:val="00F80919"/>
    <w:rsid w:val="00F82DC7"/>
    <w:rsid w:val="00F86BF9"/>
    <w:rsid w:val="00F86FB3"/>
    <w:rsid w:val="00F915AC"/>
    <w:rsid w:val="00F91809"/>
    <w:rsid w:val="00FA06E3"/>
    <w:rsid w:val="00FA427C"/>
    <w:rsid w:val="00FA66CF"/>
    <w:rsid w:val="00FA6D4E"/>
    <w:rsid w:val="00FA73DA"/>
    <w:rsid w:val="00FB0C5E"/>
    <w:rsid w:val="00FB0CF0"/>
    <w:rsid w:val="00FB557B"/>
    <w:rsid w:val="00FB7D9D"/>
    <w:rsid w:val="00FD0C65"/>
    <w:rsid w:val="00FD25F6"/>
    <w:rsid w:val="00FD266A"/>
    <w:rsid w:val="00FD4DAD"/>
    <w:rsid w:val="00FD66D4"/>
    <w:rsid w:val="00FF09A9"/>
    <w:rsid w:val="00FF196C"/>
    <w:rsid w:val="00FF2207"/>
    <w:rsid w:val="00FF28A4"/>
    <w:rsid w:val="00FF3A75"/>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8C0AE6"/>
  <w15:docId w15:val="{CCCA259E-811A-4A18-B9F4-326B7DA1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42B"/>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DC51EB"/>
    <w:rPr>
      <w:sz w:val="16"/>
      <w:szCs w:val="16"/>
      <w:lang w:val="es-ES_tradnl"/>
    </w:rPr>
  </w:style>
  <w:style w:type="paragraph" w:styleId="CommentText">
    <w:name w:val="annotation text"/>
    <w:basedOn w:val="Normal"/>
    <w:link w:val="CommentTextChar"/>
    <w:uiPriority w:val="99"/>
    <w:unhideWhenUsed/>
    <w:rsid w:val="00DC51EB"/>
    <w:rPr>
      <w:sz w:val="20"/>
      <w:szCs w:val="20"/>
      <w:lang w:val="es-ES_tradnl"/>
    </w:rPr>
  </w:style>
  <w:style w:type="character" w:customStyle="1" w:styleId="CommentTextChar">
    <w:name w:val="Comment Text Char"/>
    <w:link w:val="CommentText"/>
    <w:uiPriority w:val="99"/>
    <w:rsid w:val="00DC51EB"/>
    <w:rPr>
      <w:lang w:val="es-ES_tradnl"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216264"/>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365F9F"/>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5B7719"/>
    <w:rPr>
      <w:sz w:val="22"/>
      <w:szCs w:val="22"/>
      <w:lang w:val="en-GB" w:eastAsia="en-US"/>
    </w:rPr>
  </w:style>
  <w:style w:type="character" w:customStyle="1" w:styleId="UnresolvedMention1">
    <w:name w:val="Unresolved Mention1"/>
    <w:basedOn w:val="DefaultParagraphFont"/>
    <w:uiPriority w:val="99"/>
    <w:semiHidden/>
    <w:unhideWhenUsed/>
    <w:rsid w:val="002D067D"/>
    <w:rPr>
      <w:color w:val="605E5C"/>
      <w:shd w:val="clear" w:color="auto" w:fill="E1DFDD"/>
    </w:rPr>
  </w:style>
  <w:style w:type="character" w:styleId="FollowedHyperlink">
    <w:name w:val="FollowedHyperlink"/>
    <w:basedOn w:val="DefaultParagraphFont"/>
    <w:uiPriority w:val="99"/>
    <w:semiHidden/>
    <w:unhideWhenUsed/>
    <w:rsid w:val="00DC51EB"/>
    <w:rPr>
      <w:color w:val="800080" w:themeColor="followedHyperlink"/>
      <w:u w:val="single"/>
    </w:rPr>
  </w:style>
  <w:style w:type="character" w:customStyle="1" w:styleId="UnresolvedMention">
    <w:name w:val="Unresolved Mention"/>
    <w:basedOn w:val="DefaultParagraphFont"/>
    <w:uiPriority w:val="99"/>
    <w:semiHidden/>
    <w:unhideWhenUsed/>
    <w:rsid w:val="00DC51EB"/>
    <w:rPr>
      <w:color w:val="808080"/>
      <w:shd w:val="clear" w:color="auto" w:fill="E6E6E6"/>
    </w:rPr>
  </w:style>
  <w:style w:type="paragraph" w:styleId="ListParagraph">
    <w:name w:val="List Paragraph"/>
    <w:basedOn w:val="Normal"/>
    <w:uiPriority w:val="34"/>
    <w:qFormat/>
    <w:rsid w:val="0091293C"/>
    <w:pPr>
      <w:ind w:left="720"/>
      <w:contextualSpacing/>
    </w:pPr>
  </w:style>
  <w:style w:type="paragraph" w:styleId="NoSpacing">
    <w:name w:val="No Spacing"/>
    <w:uiPriority w:val="1"/>
    <w:qFormat/>
    <w:rsid w:val="00744B69"/>
    <w:rPr>
      <w:sz w:val="22"/>
      <w:szCs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238131">
      <w:bodyDiv w:val="1"/>
      <w:marLeft w:val="0"/>
      <w:marRight w:val="0"/>
      <w:marTop w:val="0"/>
      <w:marBottom w:val="0"/>
      <w:divBdr>
        <w:top w:val="none" w:sz="0" w:space="0" w:color="auto"/>
        <w:left w:val="none" w:sz="0" w:space="0" w:color="auto"/>
        <w:bottom w:val="none" w:sz="0" w:space="0" w:color="auto"/>
        <w:right w:val="none" w:sz="0" w:space="0" w:color="auto"/>
      </w:divBdr>
    </w:div>
    <w:div w:id="1392577430">
      <w:bodyDiv w:val="1"/>
      <w:marLeft w:val="0"/>
      <w:marRight w:val="0"/>
      <w:marTop w:val="0"/>
      <w:marBottom w:val="0"/>
      <w:divBdr>
        <w:top w:val="none" w:sz="0" w:space="0" w:color="auto"/>
        <w:left w:val="none" w:sz="0" w:space="0" w:color="auto"/>
        <w:bottom w:val="none" w:sz="0" w:space="0" w:color="auto"/>
        <w:right w:val="none" w:sz="0" w:space="0" w:color="auto"/>
      </w:divBdr>
    </w:div>
    <w:div w:id="153245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2/04/10/iso-27001-control-objectives-why-are-they-importan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CD3B509-A3D8-4FC0-B80D-A8A34ECB5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871</Words>
  <Characters>4770</Characters>
  <Application>Microsoft Office Word</Application>
  <DocSecurity>0</DocSecurity>
  <Lines>433</Lines>
  <Paragraphs>176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Declaración de aplicabilidad</vt:lpstr>
      <vt:lpstr>Statement of Applicability</vt:lpstr>
      <vt:lpstr>Statement of Applicability</vt:lpstr>
    </vt:vector>
  </TitlesOfParts>
  <Company>Advisera Expert Solutions Ltd</Company>
  <LinksUpToDate>false</LinksUpToDate>
  <CharactersWithSpaces>5465</CharactersWithSpaces>
  <SharedDoc>false</SharedDoc>
  <HLinks>
    <vt:vector size="36" baseType="variant">
      <vt:variant>
        <vt:i4>1376310</vt:i4>
      </vt:variant>
      <vt:variant>
        <vt:i4>32</vt:i4>
      </vt:variant>
      <vt:variant>
        <vt:i4>0</vt:i4>
      </vt:variant>
      <vt:variant>
        <vt:i4>5</vt:i4>
      </vt:variant>
      <vt:variant>
        <vt:lpwstr/>
      </vt:variant>
      <vt:variant>
        <vt:lpwstr>_Toc271415445</vt:lpwstr>
      </vt:variant>
      <vt:variant>
        <vt:i4>1376310</vt:i4>
      </vt:variant>
      <vt:variant>
        <vt:i4>26</vt:i4>
      </vt:variant>
      <vt:variant>
        <vt:i4>0</vt:i4>
      </vt:variant>
      <vt:variant>
        <vt:i4>5</vt:i4>
      </vt:variant>
      <vt:variant>
        <vt:lpwstr/>
      </vt:variant>
      <vt:variant>
        <vt:lpwstr>_Toc271415444</vt:lpwstr>
      </vt:variant>
      <vt:variant>
        <vt:i4>1376310</vt:i4>
      </vt:variant>
      <vt:variant>
        <vt:i4>20</vt:i4>
      </vt:variant>
      <vt:variant>
        <vt:i4>0</vt:i4>
      </vt:variant>
      <vt:variant>
        <vt:i4>5</vt:i4>
      </vt:variant>
      <vt:variant>
        <vt:lpwstr/>
      </vt:variant>
      <vt:variant>
        <vt:lpwstr>_Toc271415443</vt:lpwstr>
      </vt:variant>
      <vt:variant>
        <vt:i4>1376310</vt:i4>
      </vt:variant>
      <vt:variant>
        <vt:i4>14</vt:i4>
      </vt:variant>
      <vt:variant>
        <vt:i4>0</vt:i4>
      </vt:variant>
      <vt:variant>
        <vt:i4>5</vt:i4>
      </vt:variant>
      <vt:variant>
        <vt:lpwstr/>
      </vt:variant>
      <vt:variant>
        <vt:lpwstr>_Toc271415442</vt:lpwstr>
      </vt:variant>
      <vt:variant>
        <vt:i4>1376310</vt:i4>
      </vt:variant>
      <vt:variant>
        <vt:i4>8</vt:i4>
      </vt:variant>
      <vt:variant>
        <vt:i4>0</vt:i4>
      </vt:variant>
      <vt:variant>
        <vt:i4>5</vt:i4>
      </vt:variant>
      <vt:variant>
        <vt:lpwstr/>
      </vt:variant>
      <vt:variant>
        <vt:lpwstr>_Toc271415441</vt:lpwstr>
      </vt:variant>
      <vt:variant>
        <vt:i4>1376310</vt:i4>
      </vt:variant>
      <vt:variant>
        <vt:i4>2</vt:i4>
      </vt:variant>
      <vt:variant>
        <vt:i4>0</vt:i4>
      </vt:variant>
      <vt:variant>
        <vt:i4>5</vt:i4>
      </vt:variant>
      <vt:variant>
        <vt:lpwstr/>
      </vt:variant>
      <vt:variant>
        <vt:lpwstr>_Toc271415440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aplicabilidad</dc:title>
  <dc:creator>Advisera</dc:creator>
  <dc:description>©2023 Esta plantilla puede ser utilizada por los clientes de Advisera Expert Solutions Ltd, www.advisera.com de acuerdo al contrato de licencia.</dc:description>
  <cp:lastModifiedBy>Vanda</cp:lastModifiedBy>
  <cp:revision>3</cp:revision>
  <cp:lastPrinted>2010-08-20T13:34:00Z</cp:lastPrinted>
  <dcterms:created xsi:type="dcterms:W3CDTF">2024-01-12T10:12:00Z</dcterms:created>
  <dcterms:modified xsi:type="dcterms:W3CDTF">2024-01-12T10:13:00Z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b2cab4ddc3266c9489b19dfbce1876b754e2f2a0f26829b32140201a1f953794</vt:lpwstr>
  </property>
</Properties>
</file>