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99D59" w14:textId="223C6F56" w:rsidR="00191DC5" w:rsidRDefault="00191DC5" w:rsidP="00191DC5">
      <w:pPr>
        <w:jc w:val="center"/>
      </w:pPr>
      <w:r>
        <w:t>** VERSIÓN DE MUESTRA GRATIS **</w:t>
      </w:r>
    </w:p>
    <w:p w14:paraId="41340CA1" w14:textId="77777777" w:rsidR="00191DC5" w:rsidRDefault="00191DC5" w:rsidP="00191DC5">
      <w:pPr>
        <w:jc w:val="center"/>
        <w:rPr>
          <w:lang w:val="es-ES_tradnl"/>
        </w:rPr>
      </w:pPr>
      <w:r>
        <w:rPr>
          <w:lang w:val="es-ES_tradnl"/>
        </w:rPr>
        <w:t>Gracias por descargar la vista previa gratuita del Paquete de documentos de ISO 27001.</w:t>
      </w:r>
    </w:p>
    <w:p w14:paraId="38580BA4" w14:textId="236A7B14" w:rsidR="000853C4" w:rsidRPr="00E27C78" w:rsidRDefault="00635611" w:rsidP="000853C4">
      <w:pPr>
        <w:rPr>
          <w:b/>
          <w:sz w:val="28"/>
          <w:szCs w:val="28"/>
          <w:lang w:val="es-ES_tradnl"/>
        </w:rPr>
      </w:pPr>
      <w:commentRangeStart w:id="0"/>
      <w:r w:rsidRPr="00E27C78">
        <w:rPr>
          <w:b/>
          <w:sz w:val="28"/>
          <w:lang w:val="es-ES_tradnl"/>
        </w:rPr>
        <w:t>Apéndice</w:t>
      </w:r>
      <w:r w:rsidR="009460DE" w:rsidRPr="00E27C78">
        <w:rPr>
          <w:b/>
          <w:sz w:val="28"/>
          <w:lang w:val="es-ES_tradnl"/>
        </w:rPr>
        <w:t xml:space="preserve"> 1 –</w:t>
      </w:r>
      <w:r w:rsidRPr="00E27C78">
        <w:rPr>
          <w:b/>
          <w:sz w:val="28"/>
          <w:lang w:val="es-ES_tradnl"/>
        </w:rPr>
        <w:t xml:space="preserve"> </w:t>
      </w:r>
      <w:r w:rsidR="00F009B8" w:rsidRPr="00E27C78">
        <w:rPr>
          <w:b/>
          <w:sz w:val="28"/>
          <w:lang w:val="es-ES_tradnl"/>
        </w:rPr>
        <w:t>Formulario de acción correctiva</w:t>
      </w:r>
      <w:commentRangeEnd w:id="0"/>
      <w:r w:rsidR="00F12C02" w:rsidRPr="00E27C78">
        <w:rPr>
          <w:rStyle w:val="CommentReference"/>
        </w:rPr>
        <w:commentReference w:id="0"/>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8"/>
        <w:gridCol w:w="3002"/>
        <w:gridCol w:w="3002"/>
      </w:tblGrid>
      <w:tr w:rsidR="00671EDC" w:rsidRPr="00E27C78" w14:paraId="66FD55B6" w14:textId="77777777" w:rsidTr="00D82253">
        <w:tc>
          <w:tcPr>
            <w:tcW w:w="9288" w:type="dxa"/>
            <w:gridSpan w:val="3"/>
            <w:tcBorders>
              <w:top w:val="double" w:sz="4" w:space="0" w:color="auto"/>
              <w:left w:val="double" w:sz="4" w:space="0" w:color="auto"/>
              <w:right w:val="double" w:sz="4" w:space="0" w:color="auto"/>
            </w:tcBorders>
          </w:tcPr>
          <w:p w14:paraId="4D190219" w14:textId="2B3F53B5" w:rsidR="00671EDC" w:rsidRPr="00E27C78" w:rsidRDefault="00671EDC" w:rsidP="00D82253">
            <w:pPr>
              <w:spacing w:after="0"/>
              <w:rPr>
                <w:lang w:val="es-ES_tradnl"/>
              </w:rPr>
            </w:pPr>
            <w:r w:rsidRPr="00E27C78">
              <w:rPr>
                <w:lang w:val="es-ES_tradnl"/>
              </w:rPr>
              <w:t xml:space="preserve">Acción correctiva nro. </w:t>
            </w:r>
            <w:r w:rsidRPr="00E27C78">
              <w:rPr>
                <w:i/>
                <w:color w:val="A6A6A6" w:themeColor="background1" w:themeShade="A6"/>
                <w:lang w:val="es-ES_tradnl"/>
              </w:rPr>
              <w:t xml:space="preserve"> Ej. F</w:t>
            </w:r>
            <w:r w:rsidR="00F009B8" w:rsidRPr="00E27C78">
              <w:rPr>
                <w:i/>
                <w:color w:val="A6A6A6" w:themeColor="background1" w:themeShade="A6"/>
                <w:lang w:val="es-ES_tradnl"/>
              </w:rPr>
              <w:t>AC</w:t>
            </w:r>
            <w:r w:rsidRPr="00E27C78">
              <w:rPr>
                <w:i/>
                <w:color w:val="A6A6A6" w:themeColor="background1" w:themeShade="A6"/>
                <w:lang w:val="es-ES_tradnl"/>
              </w:rPr>
              <w:t>-NNN-YYYY</w:t>
            </w:r>
          </w:p>
          <w:p w14:paraId="5372679A" w14:textId="77777777" w:rsidR="00671EDC" w:rsidRPr="00E27C78" w:rsidRDefault="00671EDC" w:rsidP="00D82253">
            <w:pPr>
              <w:spacing w:after="0"/>
              <w:rPr>
                <w:lang w:val="es-ES_tradnl"/>
              </w:rPr>
            </w:pPr>
          </w:p>
        </w:tc>
      </w:tr>
      <w:tr w:rsidR="00671EDC" w:rsidRPr="00E27C78" w14:paraId="0C580BED" w14:textId="77777777" w:rsidTr="00D82253">
        <w:tc>
          <w:tcPr>
            <w:tcW w:w="9288" w:type="dxa"/>
            <w:gridSpan w:val="3"/>
            <w:tcBorders>
              <w:left w:val="double" w:sz="4" w:space="0" w:color="auto"/>
              <w:right w:val="double" w:sz="4" w:space="0" w:color="auto"/>
            </w:tcBorders>
          </w:tcPr>
          <w:p w14:paraId="1FCE0DFF" w14:textId="09A20452" w:rsidR="00671EDC" w:rsidRPr="00E27C78" w:rsidRDefault="00671EDC" w:rsidP="00D82253">
            <w:pPr>
              <w:spacing w:after="0"/>
              <w:rPr>
                <w:lang w:val="es-ES_tradnl"/>
              </w:rPr>
            </w:pPr>
            <w:r w:rsidRPr="00E27C78">
              <w:rPr>
                <w:lang w:val="es-ES_tradnl"/>
              </w:rPr>
              <w:t>Descripción de la no-conformidad:</w:t>
            </w:r>
          </w:p>
          <w:p w14:paraId="3EFBB22C" w14:textId="77777777" w:rsidR="00671EDC" w:rsidRPr="00E27C78" w:rsidRDefault="00671EDC" w:rsidP="00D82253">
            <w:pPr>
              <w:spacing w:after="0"/>
              <w:rPr>
                <w:lang w:val="es-ES_tradnl"/>
              </w:rPr>
            </w:pPr>
          </w:p>
          <w:p w14:paraId="69C02BAA" w14:textId="4393EC14" w:rsidR="00671EDC" w:rsidRPr="00E27C78" w:rsidRDefault="00191DC5" w:rsidP="00191DC5">
            <w:pPr>
              <w:spacing w:after="0"/>
              <w:rPr>
                <w:i/>
                <w:color w:val="A6A6A6" w:themeColor="background1" w:themeShade="A6"/>
                <w:lang w:val="es-ES_tradnl"/>
              </w:rPr>
            </w:pPr>
            <w:r>
              <w:rPr>
                <w:i/>
                <w:color w:val="A6A6A6" w:themeColor="background1" w:themeShade="A6"/>
                <w:lang w:val="es-ES_tradnl"/>
              </w:rPr>
              <w:t>…</w:t>
            </w:r>
          </w:p>
        </w:tc>
      </w:tr>
      <w:tr w:rsidR="00671EDC" w:rsidRPr="00E27C78" w14:paraId="6EE3D64F" w14:textId="77777777" w:rsidTr="00D82253">
        <w:tc>
          <w:tcPr>
            <w:tcW w:w="3096" w:type="dxa"/>
            <w:tcBorders>
              <w:left w:val="double" w:sz="4" w:space="0" w:color="auto"/>
              <w:bottom w:val="double" w:sz="4" w:space="0" w:color="auto"/>
            </w:tcBorders>
          </w:tcPr>
          <w:p w14:paraId="44496520" w14:textId="59961F52" w:rsidR="00671EDC" w:rsidRPr="00E27C78" w:rsidRDefault="00191DC5" w:rsidP="00D82253">
            <w:pPr>
              <w:spacing w:after="0"/>
              <w:rPr>
                <w:lang w:val="es-ES_tradnl"/>
              </w:rPr>
            </w:pPr>
            <w:r>
              <w:rPr>
                <w:lang w:val="es-ES_tradnl"/>
              </w:rPr>
              <w:t>…</w:t>
            </w:r>
          </w:p>
          <w:p w14:paraId="4EB94754" w14:textId="77777777" w:rsidR="00671EDC" w:rsidRPr="00E27C78" w:rsidRDefault="00671EDC" w:rsidP="00D82253">
            <w:pPr>
              <w:spacing w:after="0"/>
              <w:rPr>
                <w:lang w:val="es-ES_tradnl"/>
              </w:rPr>
            </w:pPr>
          </w:p>
        </w:tc>
        <w:tc>
          <w:tcPr>
            <w:tcW w:w="3096" w:type="dxa"/>
            <w:tcBorders>
              <w:bottom w:val="double" w:sz="4" w:space="0" w:color="auto"/>
            </w:tcBorders>
          </w:tcPr>
          <w:p w14:paraId="4C68BD65" w14:textId="747EBBB7" w:rsidR="00671EDC" w:rsidRPr="00E27C78" w:rsidRDefault="00191DC5" w:rsidP="00D82253">
            <w:pPr>
              <w:spacing w:after="0"/>
              <w:rPr>
                <w:lang w:val="es-ES_tradnl"/>
              </w:rPr>
            </w:pPr>
            <w:r>
              <w:rPr>
                <w:lang w:val="es-ES_tradnl"/>
              </w:rPr>
              <w:t>…</w:t>
            </w:r>
          </w:p>
        </w:tc>
        <w:tc>
          <w:tcPr>
            <w:tcW w:w="3096" w:type="dxa"/>
            <w:tcBorders>
              <w:bottom w:val="double" w:sz="4" w:space="0" w:color="auto"/>
              <w:right w:val="double" w:sz="4" w:space="0" w:color="auto"/>
            </w:tcBorders>
          </w:tcPr>
          <w:p w14:paraId="69369AF7" w14:textId="752C5652" w:rsidR="00671EDC" w:rsidRPr="00E27C78" w:rsidRDefault="00191DC5" w:rsidP="00D82253">
            <w:pPr>
              <w:spacing w:after="0"/>
              <w:rPr>
                <w:lang w:val="es-ES_tradnl"/>
              </w:rPr>
            </w:pPr>
            <w:r>
              <w:rPr>
                <w:lang w:val="es-ES_tradnl"/>
              </w:rPr>
              <w:t>…</w:t>
            </w:r>
          </w:p>
        </w:tc>
      </w:tr>
      <w:tr w:rsidR="00671EDC" w:rsidRPr="00E27C78" w14:paraId="10A03A1B" w14:textId="77777777" w:rsidTr="00D82253">
        <w:tc>
          <w:tcPr>
            <w:tcW w:w="9288" w:type="dxa"/>
            <w:gridSpan w:val="3"/>
            <w:tcBorders>
              <w:top w:val="double" w:sz="4" w:space="0" w:color="auto"/>
              <w:left w:val="double" w:sz="4" w:space="0" w:color="auto"/>
              <w:right w:val="double" w:sz="4" w:space="0" w:color="auto"/>
            </w:tcBorders>
          </w:tcPr>
          <w:p w14:paraId="35A19A13" w14:textId="77777777" w:rsidR="00671EDC" w:rsidRPr="00E27C78" w:rsidRDefault="00671EDC" w:rsidP="00D82253">
            <w:pPr>
              <w:spacing w:after="0"/>
              <w:rPr>
                <w:lang w:val="es-ES_tradnl"/>
              </w:rPr>
            </w:pPr>
            <w:r w:rsidRPr="00E27C78">
              <w:rPr>
                <w:lang w:val="es-ES_tradnl"/>
              </w:rPr>
              <w:t>Causa de la no-conformidad:</w:t>
            </w:r>
          </w:p>
          <w:p w14:paraId="13A08AAB" w14:textId="6FC6E1F8" w:rsidR="00671EDC" w:rsidRPr="00E27C78" w:rsidRDefault="00671EDC" w:rsidP="00D82253">
            <w:pPr>
              <w:spacing w:after="0"/>
              <w:rPr>
                <w:lang w:val="es-ES_tradnl"/>
              </w:rPr>
            </w:pPr>
            <w:r w:rsidRPr="00E27C78">
              <w:rPr>
                <w:i/>
                <w:color w:val="A6A6A6" w:themeColor="background1" w:themeShade="A6"/>
                <w:lang w:val="es-ES_tradnl"/>
              </w:rPr>
              <w:t xml:space="preserve">P.ej. Falta de capacitación: el administrador de TI, nuevo en la </w:t>
            </w:r>
            <w:r w:rsidR="00E27C78" w:rsidRPr="00E27C78">
              <w:rPr>
                <w:i/>
                <w:color w:val="A6A6A6" w:themeColor="background1" w:themeShade="A6"/>
                <w:lang w:val="es-ES_tradnl"/>
              </w:rPr>
              <w:t>rol</w:t>
            </w:r>
            <w:r w:rsidRPr="00E27C78">
              <w:rPr>
                <w:i/>
                <w:color w:val="A6A6A6" w:themeColor="background1" w:themeShade="A6"/>
                <w:lang w:val="es-ES_tradnl"/>
              </w:rPr>
              <w:t>, no conoce el procedimiento de configuración de copia</w:t>
            </w:r>
            <w:r w:rsidR="00E27C78" w:rsidRPr="00E27C78">
              <w:rPr>
                <w:i/>
                <w:color w:val="A6A6A6" w:themeColor="background1" w:themeShade="A6"/>
                <w:lang w:val="es-ES_tradnl"/>
              </w:rPr>
              <w:t>s</w:t>
            </w:r>
            <w:r w:rsidRPr="00E27C78">
              <w:rPr>
                <w:i/>
                <w:color w:val="A6A6A6" w:themeColor="background1" w:themeShade="A6"/>
                <w:lang w:val="es-ES_tradnl"/>
              </w:rPr>
              <w:t xml:space="preserve"> de seguridad.</w:t>
            </w:r>
          </w:p>
          <w:p w14:paraId="10F48BB4" w14:textId="77777777" w:rsidR="00671EDC" w:rsidRPr="00E27C78" w:rsidRDefault="00671EDC" w:rsidP="00D82253">
            <w:pPr>
              <w:spacing w:after="0"/>
              <w:rPr>
                <w:lang w:val="es-ES_tradnl"/>
              </w:rPr>
            </w:pPr>
          </w:p>
        </w:tc>
      </w:tr>
      <w:tr w:rsidR="00671EDC" w:rsidRPr="00E27C78" w14:paraId="0CDE7B68" w14:textId="77777777" w:rsidTr="00D82253">
        <w:tc>
          <w:tcPr>
            <w:tcW w:w="9288" w:type="dxa"/>
            <w:gridSpan w:val="3"/>
            <w:tcBorders>
              <w:left w:val="double" w:sz="4" w:space="0" w:color="auto"/>
              <w:right w:val="double" w:sz="4" w:space="0" w:color="auto"/>
            </w:tcBorders>
          </w:tcPr>
          <w:p w14:paraId="6DE1DCBF" w14:textId="6DBF97AF" w:rsidR="00671EDC" w:rsidRPr="00E27C78" w:rsidRDefault="00191DC5" w:rsidP="00D82253">
            <w:pPr>
              <w:spacing w:after="0"/>
              <w:rPr>
                <w:lang w:val="es-ES_tradnl"/>
              </w:rPr>
            </w:pPr>
            <w:r>
              <w:rPr>
                <w:lang w:val="es-ES_tradnl"/>
              </w:rPr>
              <w:t>…</w:t>
            </w:r>
          </w:p>
        </w:tc>
      </w:tr>
      <w:tr w:rsidR="00671EDC" w:rsidRPr="00E27C78" w14:paraId="4AE128EB" w14:textId="77777777" w:rsidTr="00D82253">
        <w:tc>
          <w:tcPr>
            <w:tcW w:w="9288" w:type="dxa"/>
            <w:gridSpan w:val="3"/>
            <w:tcBorders>
              <w:left w:val="double" w:sz="4" w:space="0" w:color="auto"/>
              <w:right w:val="double" w:sz="4" w:space="0" w:color="auto"/>
            </w:tcBorders>
          </w:tcPr>
          <w:p w14:paraId="4E310D89" w14:textId="2F654152" w:rsidR="00671EDC" w:rsidRPr="00E27C78" w:rsidRDefault="00191DC5" w:rsidP="00D82253">
            <w:pPr>
              <w:spacing w:after="0"/>
              <w:rPr>
                <w:lang w:val="es-ES_tradnl"/>
              </w:rPr>
            </w:pPr>
            <w:r>
              <w:rPr>
                <w:lang w:val="es-ES_tradnl"/>
              </w:rPr>
              <w:t>…</w:t>
            </w:r>
          </w:p>
        </w:tc>
      </w:tr>
      <w:tr w:rsidR="00671EDC" w:rsidRPr="00E27C78" w14:paraId="35A2F26E" w14:textId="77777777" w:rsidTr="00D82253">
        <w:tc>
          <w:tcPr>
            <w:tcW w:w="9288" w:type="dxa"/>
            <w:gridSpan w:val="3"/>
            <w:tcBorders>
              <w:left w:val="double" w:sz="4" w:space="0" w:color="auto"/>
              <w:bottom w:val="single" w:sz="4" w:space="0" w:color="000000"/>
              <w:right w:val="double" w:sz="4" w:space="0" w:color="auto"/>
            </w:tcBorders>
          </w:tcPr>
          <w:p w14:paraId="5DE07760" w14:textId="58F27FC2" w:rsidR="00671EDC" w:rsidRPr="00E27C78" w:rsidRDefault="00191DC5" w:rsidP="00D82253">
            <w:pPr>
              <w:spacing w:after="0"/>
              <w:rPr>
                <w:lang w:val="es-ES_tradnl"/>
              </w:rPr>
            </w:pPr>
            <w:r>
              <w:rPr>
                <w:lang w:val="es-ES_tradnl"/>
              </w:rPr>
              <w:t>…</w:t>
            </w:r>
          </w:p>
          <w:p w14:paraId="07507B9D" w14:textId="77777777" w:rsidR="00671EDC" w:rsidRPr="00E27C78" w:rsidRDefault="00671EDC" w:rsidP="00D82253">
            <w:pPr>
              <w:spacing w:after="0"/>
              <w:rPr>
                <w:lang w:val="es-ES_tradnl"/>
              </w:rPr>
            </w:pPr>
          </w:p>
        </w:tc>
      </w:tr>
      <w:tr w:rsidR="00671EDC" w:rsidRPr="00E27C78" w14:paraId="44ECC48F" w14:textId="77777777" w:rsidTr="00D82253">
        <w:tc>
          <w:tcPr>
            <w:tcW w:w="9288" w:type="dxa"/>
            <w:gridSpan w:val="3"/>
            <w:tcBorders>
              <w:top w:val="single" w:sz="4" w:space="0" w:color="000000"/>
              <w:left w:val="double" w:sz="4" w:space="0" w:color="auto"/>
              <w:bottom w:val="single" w:sz="4" w:space="0" w:color="000000"/>
              <w:right w:val="double" w:sz="4" w:space="0" w:color="auto"/>
            </w:tcBorders>
          </w:tcPr>
          <w:p w14:paraId="473B28DF" w14:textId="77777777" w:rsidR="00671EDC" w:rsidRPr="00E27C78" w:rsidRDefault="00671EDC" w:rsidP="00D82253">
            <w:pPr>
              <w:spacing w:after="0"/>
              <w:rPr>
                <w:lang w:val="es-ES_tradnl"/>
              </w:rPr>
            </w:pPr>
            <w:commentRangeStart w:id="1"/>
            <w:r w:rsidRPr="00E27C78">
              <w:rPr>
                <w:lang w:val="es-ES_tradnl"/>
              </w:rPr>
              <w:t>¿Quién debe estar informado sobre la acción implementada?:</w:t>
            </w:r>
            <w:commentRangeEnd w:id="1"/>
            <w:r w:rsidR="00F009B8" w:rsidRPr="00E27C78">
              <w:rPr>
                <w:rStyle w:val="CommentReference"/>
              </w:rPr>
              <w:commentReference w:id="1"/>
            </w:r>
          </w:p>
          <w:p w14:paraId="439BD4B8" w14:textId="7865556A" w:rsidR="00671EDC" w:rsidRPr="00E27C78" w:rsidRDefault="00671EDC" w:rsidP="00D82253">
            <w:pPr>
              <w:spacing w:after="0"/>
              <w:rPr>
                <w:i/>
                <w:iCs/>
                <w:color w:val="A6A6A6" w:themeColor="background1" w:themeShade="A6"/>
                <w:lang w:val="es-ES_tradnl"/>
              </w:rPr>
            </w:pPr>
            <w:r w:rsidRPr="00E27C78">
              <w:rPr>
                <w:i/>
                <w:iCs/>
                <w:color w:val="A6A6A6" w:themeColor="background1" w:themeShade="A6"/>
                <w:lang w:val="es-ES_tradnl"/>
              </w:rPr>
              <w:t xml:space="preserve">P.ej. </w:t>
            </w:r>
            <w:r w:rsidR="00F009B8" w:rsidRPr="00E27C78">
              <w:rPr>
                <w:i/>
                <w:iCs/>
                <w:color w:val="A6A6A6" w:themeColor="background1" w:themeShade="A6"/>
                <w:lang w:val="es-ES_tradnl"/>
              </w:rPr>
              <w:t>responsable en d</w:t>
            </w:r>
            <w:r w:rsidRPr="00E27C78">
              <w:rPr>
                <w:i/>
                <w:iCs/>
                <w:color w:val="A6A6A6" w:themeColor="background1" w:themeShade="A6"/>
                <w:lang w:val="es-ES_tradnl"/>
              </w:rPr>
              <w:t>epartamento de desarrollo de software</w:t>
            </w:r>
          </w:p>
          <w:p w14:paraId="4C3C6B4A" w14:textId="77777777" w:rsidR="00671EDC" w:rsidRPr="00E27C78" w:rsidRDefault="00671EDC" w:rsidP="00D82253">
            <w:pPr>
              <w:spacing w:after="0"/>
              <w:rPr>
                <w:lang w:val="es-ES_tradnl"/>
              </w:rPr>
            </w:pPr>
          </w:p>
        </w:tc>
      </w:tr>
      <w:tr w:rsidR="00671EDC" w:rsidRPr="00E27C78" w14:paraId="62DA88E8" w14:textId="77777777" w:rsidTr="00D82253">
        <w:tc>
          <w:tcPr>
            <w:tcW w:w="3096" w:type="dxa"/>
            <w:tcBorders>
              <w:top w:val="single" w:sz="4" w:space="0" w:color="000000"/>
              <w:left w:val="double" w:sz="4" w:space="0" w:color="auto"/>
              <w:bottom w:val="double" w:sz="4" w:space="0" w:color="auto"/>
            </w:tcBorders>
          </w:tcPr>
          <w:p w14:paraId="4A3D7126" w14:textId="77777777" w:rsidR="00671EDC" w:rsidRPr="00E27C78" w:rsidRDefault="00671EDC" w:rsidP="00D82253">
            <w:pPr>
              <w:spacing w:after="0"/>
              <w:rPr>
                <w:lang w:val="es-ES_tradnl"/>
              </w:rPr>
            </w:pPr>
            <w:r w:rsidRPr="00E27C78">
              <w:rPr>
                <w:lang w:val="es-ES_tradnl"/>
              </w:rPr>
              <w:t>Aprobado por</w:t>
            </w:r>
          </w:p>
          <w:p w14:paraId="322A986C" w14:textId="3E1F99A4" w:rsidR="00671EDC" w:rsidRPr="00E27C78" w:rsidRDefault="00671EDC" w:rsidP="00D82253">
            <w:pPr>
              <w:spacing w:after="0"/>
              <w:rPr>
                <w:i/>
                <w:color w:val="A6A6A6" w:themeColor="background1" w:themeShade="A6"/>
                <w:lang w:val="es-ES_tradnl"/>
              </w:rPr>
            </w:pPr>
            <w:r w:rsidRPr="00E27C78">
              <w:rPr>
                <w:i/>
                <w:color w:val="A6A6A6" w:themeColor="background1" w:themeShade="A6"/>
                <w:lang w:val="es-ES_tradnl"/>
              </w:rPr>
              <w:t xml:space="preserve">Ej. </w:t>
            </w:r>
            <w:r w:rsidR="00E27C78" w:rsidRPr="00E27C78">
              <w:rPr>
                <w:i/>
                <w:color w:val="A6A6A6" w:themeColor="background1" w:themeShade="A6"/>
                <w:lang w:val="es-ES_tradnl"/>
              </w:rPr>
              <w:t>o</w:t>
            </w:r>
            <w:r w:rsidRPr="00E27C78">
              <w:rPr>
                <w:i/>
                <w:color w:val="A6A6A6" w:themeColor="background1" w:themeShade="A6"/>
                <w:lang w:val="es-ES_tradnl"/>
              </w:rPr>
              <w:t>ficial de cumplimiento</w:t>
            </w:r>
          </w:p>
        </w:tc>
        <w:tc>
          <w:tcPr>
            <w:tcW w:w="3096" w:type="dxa"/>
            <w:tcBorders>
              <w:top w:val="single" w:sz="4" w:space="0" w:color="000000"/>
              <w:bottom w:val="double" w:sz="4" w:space="0" w:color="auto"/>
            </w:tcBorders>
          </w:tcPr>
          <w:p w14:paraId="7D3FF9C0" w14:textId="7C2CC048" w:rsidR="00671EDC" w:rsidRPr="00E27C78" w:rsidRDefault="00191DC5" w:rsidP="00D82253">
            <w:pPr>
              <w:spacing w:after="0"/>
              <w:rPr>
                <w:i/>
                <w:color w:val="A6A6A6" w:themeColor="background1" w:themeShade="A6"/>
                <w:lang w:val="es-ES_tradnl"/>
              </w:rPr>
            </w:pPr>
            <w:r>
              <w:rPr>
                <w:lang w:val="es-ES_tradnl"/>
              </w:rPr>
              <w:t>…</w:t>
            </w:r>
          </w:p>
        </w:tc>
        <w:tc>
          <w:tcPr>
            <w:tcW w:w="3096" w:type="dxa"/>
            <w:tcBorders>
              <w:top w:val="single" w:sz="4" w:space="0" w:color="000000"/>
              <w:bottom w:val="double" w:sz="4" w:space="0" w:color="auto"/>
              <w:right w:val="double" w:sz="4" w:space="0" w:color="auto"/>
            </w:tcBorders>
          </w:tcPr>
          <w:p w14:paraId="03C2CA60" w14:textId="62DBC4B1" w:rsidR="00671EDC" w:rsidRPr="00E27C78" w:rsidRDefault="00191DC5" w:rsidP="00D82253">
            <w:pPr>
              <w:spacing w:after="0"/>
              <w:rPr>
                <w:i/>
                <w:color w:val="A6A6A6" w:themeColor="background1" w:themeShade="A6"/>
                <w:lang w:val="es-ES_tradnl"/>
              </w:rPr>
            </w:pPr>
            <w:r>
              <w:rPr>
                <w:lang w:val="es-ES_tradnl"/>
              </w:rPr>
              <w:t>…</w:t>
            </w:r>
          </w:p>
        </w:tc>
      </w:tr>
      <w:tr w:rsidR="00671EDC" w:rsidRPr="00E27C78" w14:paraId="5602EE4D" w14:textId="77777777" w:rsidTr="00D82253">
        <w:tc>
          <w:tcPr>
            <w:tcW w:w="6192" w:type="dxa"/>
            <w:gridSpan w:val="2"/>
            <w:tcBorders>
              <w:top w:val="double" w:sz="4" w:space="0" w:color="auto"/>
              <w:left w:val="double" w:sz="4" w:space="0" w:color="auto"/>
            </w:tcBorders>
          </w:tcPr>
          <w:p w14:paraId="7E26E75F" w14:textId="3E114151" w:rsidR="00671EDC" w:rsidRPr="00E27C78" w:rsidRDefault="00191DC5" w:rsidP="0071099B">
            <w:pPr>
              <w:spacing w:after="0"/>
              <w:rPr>
                <w:i/>
                <w:color w:val="A6A6A6" w:themeColor="background1" w:themeShade="A6"/>
                <w:lang w:val="es-ES_tradnl"/>
              </w:rPr>
            </w:pPr>
            <w:r>
              <w:rPr>
                <w:i/>
                <w:color w:val="A6A6A6" w:themeColor="background1" w:themeShade="A6"/>
                <w:lang w:val="es-ES_tradnl"/>
              </w:rPr>
              <w:t>…</w:t>
            </w:r>
          </w:p>
        </w:tc>
        <w:tc>
          <w:tcPr>
            <w:tcW w:w="3096" w:type="dxa"/>
            <w:tcBorders>
              <w:top w:val="double" w:sz="4" w:space="0" w:color="auto"/>
              <w:right w:val="double" w:sz="4" w:space="0" w:color="auto"/>
            </w:tcBorders>
          </w:tcPr>
          <w:p w14:paraId="1C3C728B" w14:textId="23032ACB" w:rsidR="00671EDC" w:rsidRPr="00E27C78" w:rsidRDefault="00191DC5" w:rsidP="00D82253">
            <w:pPr>
              <w:spacing w:after="0"/>
              <w:rPr>
                <w:lang w:val="es-ES_tradnl"/>
              </w:rPr>
            </w:pPr>
            <w:r>
              <w:rPr>
                <w:lang w:val="es-ES_tradnl"/>
              </w:rPr>
              <w:t>…</w:t>
            </w:r>
          </w:p>
        </w:tc>
      </w:tr>
      <w:tr w:rsidR="00671EDC" w:rsidRPr="00E27C78" w14:paraId="7C74061B" w14:textId="77777777" w:rsidTr="00D82253">
        <w:tc>
          <w:tcPr>
            <w:tcW w:w="6192" w:type="dxa"/>
            <w:gridSpan w:val="2"/>
            <w:tcBorders>
              <w:left w:val="double" w:sz="4" w:space="0" w:color="auto"/>
            </w:tcBorders>
          </w:tcPr>
          <w:p w14:paraId="551619BC" w14:textId="6EFB753F" w:rsidR="00671EDC" w:rsidRPr="00E27C78" w:rsidRDefault="00671EDC" w:rsidP="00D82253">
            <w:pPr>
              <w:spacing w:after="0"/>
              <w:rPr>
                <w:i/>
                <w:color w:val="A6A6A6" w:themeColor="background1" w:themeShade="A6"/>
                <w:lang w:val="es-ES_tradnl"/>
              </w:rPr>
            </w:pPr>
          </w:p>
        </w:tc>
        <w:tc>
          <w:tcPr>
            <w:tcW w:w="3096" w:type="dxa"/>
            <w:tcBorders>
              <w:right w:val="double" w:sz="4" w:space="0" w:color="auto"/>
            </w:tcBorders>
          </w:tcPr>
          <w:p w14:paraId="56EDD0E7" w14:textId="77777777" w:rsidR="00671EDC" w:rsidRPr="00E27C78" w:rsidRDefault="00671EDC" w:rsidP="00D82253">
            <w:pPr>
              <w:spacing w:after="0"/>
              <w:rPr>
                <w:lang w:val="es-ES_tradnl"/>
              </w:rPr>
            </w:pPr>
          </w:p>
        </w:tc>
      </w:tr>
      <w:tr w:rsidR="00671EDC" w:rsidRPr="00E27C78" w14:paraId="619B2FF6" w14:textId="77777777" w:rsidTr="00D82253">
        <w:tc>
          <w:tcPr>
            <w:tcW w:w="6192" w:type="dxa"/>
            <w:gridSpan w:val="2"/>
            <w:tcBorders>
              <w:left w:val="double" w:sz="4" w:space="0" w:color="auto"/>
              <w:bottom w:val="double" w:sz="4" w:space="0" w:color="auto"/>
            </w:tcBorders>
          </w:tcPr>
          <w:p w14:paraId="5059C499" w14:textId="591B218E" w:rsidR="00671EDC" w:rsidRPr="00E27C78" w:rsidRDefault="00671EDC" w:rsidP="00D82253">
            <w:pPr>
              <w:spacing w:after="0"/>
              <w:rPr>
                <w:i/>
                <w:color w:val="A6A6A6" w:themeColor="background1" w:themeShade="A6"/>
                <w:lang w:val="es-ES_tradnl"/>
              </w:rPr>
            </w:pPr>
          </w:p>
        </w:tc>
        <w:tc>
          <w:tcPr>
            <w:tcW w:w="3096" w:type="dxa"/>
            <w:tcBorders>
              <w:bottom w:val="double" w:sz="4" w:space="0" w:color="auto"/>
              <w:right w:val="double" w:sz="4" w:space="0" w:color="auto"/>
            </w:tcBorders>
          </w:tcPr>
          <w:p w14:paraId="1ED80DEE" w14:textId="3FCDE6C6" w:rsidR="00671EDC" w:rsidRPr="00E27C78" w:rsidRDefault="00671EDC" w:rsidP="00D82253">
            <w:pPr>
              <w:spacing w:after="0"/>
              <w:rPr>
                <w:lang w:val="es-ES_tradnl"/>
              </w:rPr>
            </w:pPr>
          </w:p>
        </w:tc>
      </w:tr>
    </w:tbl>
    <w:p w14:paraId="49247E7D" w14:textId="7BB0D20D" w:rsidR="000853C4" w:rsidRDefault="00191DC5" w:rsidP="000853C4">
      <w:pPr>
        <w:rPr>
          <w:lang w:val="es-ES_tradnl"/>
        </w:rPr>
      </w:pPr>
      <w:r>
        <w:rPr>
          <w:lang w:val="es-ES_tradnl"/>
        </w:rPr>
        <w:t>…</w:t>
      </w:r>
    </w:p>
    <w:p w14:paraId="40D9587E" w14:textId="77777777" w:rsidR="00191DC5" w:rsidRDefault="00191DC5" w:rsidP="00191DC5">
      <w:pPr>
        <w:spacing w:line="240" w:lineRule="auto"/>
        <w:jc w:val="center"/>
        <w:rPr>
          <w:rFonts w:eastAsiaTheme="minorEastAsia"/>
          <w:lang w:eastAsia="en-US"/>
        </w:rPr>
      </w:pPr>
      <w:r>
        <w:rPr>
          <w:rFonts w:eastAsiaTheme="minorEastAsia"/>
          <w:lang w:eastAsia="en-US"/>
        </w:rPr>
        <w:t>** FIN DE MUESTRA GRATIS **</w:t>
      </w:r>
    </w:p>
    <w:p w14:paraId="6640F018" w14:textId="77777777" w:rsidR="00191DC5" w:rsidRDefault="00191DC5" w:rsidP="00191DC5">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91DC5" w:rsidRPr="006A2B6E" w14:paraId="686A8486" w14:textId="77777777" w:rsidTr="00B61C0A">
        <w:tc>
          <w:tcPr>
            <w:tcW w:w="3150" w:type="dxa"/>
            <w:vAlign w:val="center"/>
          </w:tcPr>
          <w:p w14:paraId="146F4AF0" w14:textId="77777777" w:rsidR="00191DC5" w:rsidRPr="006A2B6E" w:rsidRDefault="00191DC5" w:rsidP="00B61C0A">
            <w:pPr>
              <w:pStyle w:val="NoSpacing"/>
              <w:jc w:val="center"/>
              <w:rPr>
                <w:sz w:val="26"/>
                <w:szCs w:val="26"/>
              </w:rPr>
            </w:pPr>
          </w:p>
        </w:tc>
        <w:tc>
          <w:tcPr>
            <w:tcW w:w="1933" w:type="dxa"/>
            <w:vAlign w:val="center"/>
          </w:tcPr>
          <w:p w14:paraId="0C9AA7DE" w14:textId="77777777" w:rsidR="00191DC5" w:rsidRPr="006A2B6E" w:rsidRDefault="00191DC5"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2426987D" w14:textId="77777777" w:rsidR="00191DC5" w:rsidRPr="006A2B6E" w:rsidRDefault="00191DC5"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7B4A6A8" w14:textId="77777777" w:rsidR="00191DC5" w:rsidRPr="006A2B6E" w:rsidRDefault="00191DC5" w:rsidP="00B61C0A">
            <w:pPr>
              <w:pStyle w:val="NoSpacing"/>
              <w:jc w:val="center"/>
              <w:rPr>
                <w:b/>
                <w:color w:val="686868"/>
                <w:sz w:val="26"/>
                <w:szCs w:val="26"/>
              </w:rPr>
            </w:pPr>
            <w:r w:rsidRPr="006A2B6E">
              <w:rPr>
                <w:b/>
                <w:color w:val="686868"/>
                <w:sz w:val="26"/>
                <w:szCs w:val="26"/>
              </w:rPr>
              <w:t>Paquete de documentos superior</w:t>
            </w:r>
          </w:p>
        </w:tc>
      </w:tr>
      <w:tr w:rsidR="00191DC5" w:rsidRPr="006A2B6E" w14:paraId="51643B44" w14:textId="77777777" w:rsidTr="00B61C0A">
        <w:tc>
          <w:tcPr>
            <w:tcW w:w="3150" w:type="dxa"/>
            <w:vAlign w:val="center"/>
          </w:tcPr>
          <w:p w14:paraId="596AEE82" w14:textId="77777777" w:rsidR="00191DC5" w:rsidRPr="006A2B6E" w:rsidRDefault="00191DC5" w:rsidP="00B61C0A">
            <w:pPr>
              <w:pStyle w:val="NoSpacing"/>
              <w:jc w:val="center"/>
              <w:rPr>
                <w:sz w:val="36"/>
                <w:szCs w:val="36"/>
              </w:rPr>
            </w:pPr>
          </w:p>
        </w:tc>
        <w:tc>
          <w:tcPr>
            <w:tcW w:w="1933" w:type="dxa"/>
            <w:vAlign w:val="center"/>
          </w:tcPr>
          <w:p w14:paraId="764CC54B" w14:textId="77777777" w:rsidR="00191DC5" w:rsidRPr="006A2B6E" w:rsidRDefault="00191DC5"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A39C6CD" w14:textId="77777777" w:rsidR="00191DC5" w:rsidRPr="006A2B6E" w:rsidRDefault="00191DC5"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58CB0B8" w14:textId="77777777" w:rsidR="00191DC5" w:rsidRPr="006A2B6E" w:rsidRDefault="00191DC5" w:rsidP="00B61C0A">
            <w:pPr>
              <w:pStyle w:val="NoSpacing"/>
              <w:jc w:val="center"/>
              <w:rPr>
                <w:b/>
                <w:sz w:val="36"/>
                <w:szCs w:val="36"/>
              </w:rPr>
            </w:pPr>
            <w:r w:rsidRPr="006A2B6E">
              <w:rPr>
                <w:b/>
                <w:sz w:val="24"/>
                <w:szCs w:val="24"/>
              </w:rPr>
              <w:t>US</w:t>
            </w:r>
            <w:r w:rsidRPr="006A2B6E">
              <w:rPr>
                <w:b/>
                <w:sz w:val="36"/>
                <w:szCs w:val="36"/>
              </w:rPr>
              <w:t xml:space="preserve"> $2397</w:t>
            </w:r>
          </w:p>
        </w:tc>
      </w:tr>
      <w:tr w:rsidR="00191DC5" w:rsidRPr="006A2B6E" w14:paraId="371FB6BF" w14:textId="77777777" w:rsidTr="00B61C0A">
        <w:tc>
          <w:tcPr>
            <w:tcW w:w="3150" w:type="dxa"/>
            <w:shd w:val="clear" w:color="auto" w:fill="F2F2F2"/>
            <w:vAlign w:val="center"/>
          </w:tcPr>
          <w:p w14:paraId="0D4270EE" w14:textId="77777777" w:rsidR="00191DC5" w:rsidRPr="006A2B6E" w:rsidRDefault="00191DC5" w:rsidP="00B61C0A">
            <w:pPr>
              <w:pStyle w:val="NoSpacing"/>
              <w:rPr>
                <w:b/>
              </w:rPr>
            </w:pPr>
            <w:r w:rsidRPr="006A2B6E">
              <w:rPr>
                <w:b/>
              </w:rPr>
              <w:t>45 plantillas de documentos que cumplen con ISO 27001</w:t>
            </w:r>
          </w:p>
        </w:tc>
        <w:tc>
          <w:tcPr>
            <w:tcW w:w="1933" w:type="dxa"/>
            <w:shd w:val="clear" w:color="auto" w:fill="F2F2F2"/>
            <w:vAlign w:val="center"/>
          </w:tcPr>
          <w:p w14:paraId="48F30A0A"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ED50896"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DB72BFF" w14:textId="77777777" w:rsidR="00191DC5" w:rsidRPr="006A2B6E" w:rsidRDefault="00191DC5"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91DC5" w:rsidRPr="006A2B6E" w14:paraId="583A5AE0" w14:textId="77777777" w:rsidTr="00B61C0A">
        <w:tc>
          <w:tcPr>
            <w:tcW w:w="3150" w:type="dxa"/>
            <w:vAlign w:val="center"/>
          </w:tcPr>
          <w:p w14:paraId="56B28072" w14:textId="77777777" w:rsidR="00191DC5" w:rsidRPr="006A2B6E" w:rsidRDefault="00191DC5" w:rsidP="00B61C0A">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18F6850F"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45B5CA7"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FFE4217"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DC5" w:rsidRPr="006A2B6E" w14:paraId="53B8A2D7" w14:textId="77777777" w:rsidTr="00B61C0A">
        <w:tc>
          <w:tcPr>
            <w:tcW w:w="3150" w:type="dxa"/>
            <w:shd w:val="clear" w:color="auto" w:fill="F2F2F2"/>
            <w:vAlign w:val="center"/>
          </w:tcPr>
          <w:p w14:paraId="51BD1A37" w14:textId="77777777" w:rsidR="00191DC5" w:rsidRPr="006A2B6E" w:rsidRDefault="00191DC5"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EA39DD3"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5EA8C6E"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21A3D90"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DC5" w:rsidRPr="006A2B6E" w14:paraId="1E59B768" w14:textId="77777777" w:rsidTr="00B61C0A">
        <w:tc>
          <w:tcPr>
            <w:tcW w:w="3150" w:type="dxa"/>
            <w:vAlign w:val="center"/>
          </w:tcPr>
          <w:p w14:paraId="6D4BF0AA" w14:textId="77777777" w:rsidR="00191DC5" w:rsidRPr="006A2B6E" w:rsidRDefault="00191DC5"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55C8C71"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A848712"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93E83F8" w14:textId="77777777" w:rsidR="00191DC5" w:rsidRPr="006A2B6E" w:rsidRDefault="00191DC5"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DC5" w:rsidRPr="006A2B6E" w14:paraId="279BA29B" w14:textId="77777777" w:rsidTr="00B61C0A">
        <w:tc>
          <w:tcPr>
            <w:tcW w:w="3150" w:type="dxa"/>
            <w:shd w:val="clear" w:color="auto" w:fill="F2F2F2"/>
            <w:vAlign w:val="center"/>
          </w:tcPr>
          <w:p w14:paraId="72DDE359" w14:textId="77777777" w:rsidR="00191DC5" w:rsidRPr="006A2B6E" w:rsidRDefault="00191DC5"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567D3FA" w14:textId="77777777" w:rsidR="00191DC5" w:rsidRPr="006A2B6E" w:rsidRDefault="00191DC5"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B3C0765" w14:textId="77777777" w:rsidR="00191DC5" w:rsidRPr="006A2B6E" w:rsidRDefault="00191DC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8F484E9" w14:textId="77777777" w:rsidR="00191DC5" w:rsidRPr="006A2B6E" w:rsidRDefault="00191DC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91DC5" w:rsidRPr="006A2B6E" w14:paraId="2FA47F1F" w14:textId="77777777" w:rsidTr="00B61C0A">
        <w:tc>
          <w:tcPr>
            <w:tcW w:w="3150" w:type="dxa"/>
            <w:vAlign w:val="center"/>
          </w:tcPr>
          <w:p w14:paraId="18B9E47C" w14:textId="77777777" w:rsidR="00191DC5" w:rsidRPr="006A2B6E" w:rsidRDefault="00191DC5"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E7F2A29" w14:textId="77777777" w:rsidR="00191DC5" w:rsidRPr="006A2B6E" w:rsidRDefault="00191DC5" w:rsidP="00B61C0A">
            <w:pPr>
              <w:pStyle w:val="NoSpacing"/>
              <w:jc w:val="center"/>
            </w:pPr>
            <w:r w:rsidRPr="006A2B6E">
              <w:t>1 hora</w:t>
            </w:r>
          </w:p>
        </w:tc>
        <w:tc>
          <w:tcPr>
            <w:tcW w:w="1933" w:type="dxa"/>
            <w:vAlign w:val="center"/>
          </w:tcPr>
          <w:p w14:paraId="5F813AD0" w14:textId="77777777" w:rsidR="00191DC5" w:rsidRPr="006A2B6E" w:rsidRDefault="00191DC5" w:rsidP="00B61C0A">
            <w:pPr>
              <w:pStyle w:val="NoSpacing"/>
              <w:jc w:val="center"/>
            </w:pPr>
            <w:r w:rsidRPr="006A2B6E">
              <w:t>5 horas</w:t>
            </w:r>
          </w:p>
        </w:tc>
        <w:tc>
          <w:tcPr>
            <w:tcW w:w="1934" w:type="dxa"/>
            <w:vAlign w:val="center"/>
          </w:tcPr>
          <w:p w14:paraId="7BBA282F" w14:textId="77777777" w:rsidR="00191DC5" w:rsidRPr="006A2B6E" w:rsidRDefault="00191DC5" w:rsidP="00B61C0A">
            <w:pPr>
              <w:pStyle w:val="NoSpacing"/>
              <w:jc w:val="center"/>
            </w:pPr>
            <w:r w:rsidRPr="006A2B6E">
              <w:t>15 horas</w:t>
            </w:r>
          </w:p>
        </w:tc>
      </w:tr>
      <w:tr w:rsidR="00191DC5" w:rsidRPr="006A2B6E" w14:paraId="6FEFD2A3" w14:textId="77777777" w:rsidTr="00B61C0A">
        <w:tc>
          <w:tcPr>
            <w:tcW w:w="3150" w:type="dxa"/>
            <w:shd w:val="clear" w:color="auto" w:fill="F2F2F2"/>
            <w:vAlign w:val="center"/>
          </w:tcPr>
          <w:p w14:paraId="54AD9F67" w14:textId="77777777" w:rsidR="00191DC5" w:rsidRPr="006A2B6E" w:rsidRDefault="00191DC5"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23C915C6" w14:textId="77777777" w:rsidR="00191DC5" w:rsidRPr="006A2B6E" w:rsidRDefault="00191DC5"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4552139" w14:textId="77777777" w:rsidR="00191DC5" w:rsidRPr="006A2B6E" w:rsidRDefault="00191DC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0E86ED0" w14:textId="77777777" w:rsidR="00191DC5" w:rsidRPr="006A2B6E" w:rsidRDefault="00191DC5"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91DC5" w:rsidRPr="006A2B6E" w14:paraId="64C3697B" w14:textId="77777777" w:rsidTr="00B61C0A">
        <w:tc>
          <w:tcPr>
            <w:tcW w:w="3150" w:type="dxa"/>
            <w:vAlign w:val="center"/>
          </w:tcPr>
          <w:p w14:paraId="5E70B671" w14:textId="77777777" w:rsidR="00191DC5" w:rsidRPr="006A2B6E" w:rsidRDefault="00191DC5"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51402C4" w14:textId="77777777" w:rsidR="00191DC5" w:rsidRPr="006A2B6E" w:rsidRDefault="00191DC5"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BBADA65" w14:textId="77777777" w:rsidR="00191DC5" w:rsidRPr="006A2B6E" w:rsidRDefault="00191DC5" w:rsidP="00B61C0A">
            <w:pPr>
              <w:pStyle w:val="NoSpacing"/>
              <w:jc w:val="center"/>
            </w:pPr>
            <w:r w:rsidRPr="006A2B6E">
              <w:t>20 usuarios</w:t>
            </w:r>
          </w:p>
        </w:tc>
        <w:tc>
          <w:tcPr>
            <w:tcW w:w="1934" w:type="dxa"/>
            <w:vAlign w:val="center"/>
          </w:tcPr>
          <w:p w14:paraId="1A590938" w14:textId="77777777" w:rsidR="00191DC5" w:rsidRPr="006A2B6E" w:rsidRDefault="00191DC5" w:rsidP="00B61C0A">
            <w:pPr>
              <w:pStyle w:val="NoSpacing"/>
              <w:jc w:val="center"/>
            </w:pPr>
            <w:r w:rsidRPr="006A2B6E">
              <w:t>50 usuarios</w:t>
            </w:r>
          </w:p>
        </w:tc>
      </w:tr>
      <w:tr w:rsidR="00191DC5" w:rsidRPr="006A2B6E" w14:paraId="52A1469B" w14:textId="77777777" w:rsidTr="00B61C0A">
        <w:tc>
          <w:tcPr>
            <w:tcW w:w="3150" w:type="dxa"/>
            <w:shd w:val="clear" w:color="auto" w:fill="F2F2F2"/>
            <w:vAlign w:val="center"/>
          </w:tcPr>
          <w:p w14:paraId="37B2801B" w14:textId="77777777" w:rsidR="00191DC5" w:rsidRPr="006A2B6E" w:rsidRDefault="00191DC5"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5E95F47" w14:textId="77777777" w:rsidR="00191DC5" w:rsidRPr="006A2B6E" w:rsidRDefault="00191DC5"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4F90DF7" w14:textId="77777777" w:rsidR="00191DC5" w:rsidRPr="006A2B6E" w:rsidRDefault="00191DC5"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199C182" w14:textId="77777777" w:rsidR="00191DC5" w:rsidRPr="006A2B6E" w:rsidRDefault="00191DC5"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91DC5" w:rsidRPr="006A2B6E" w14:paraId="3D757515" w14:textId="77777777" w:rsidTr="00B61C0A">
        <w:tc>
          <w:tcPr>
            <w:tcW w:w="3150" w:type="dxa"/>
            <w:vAlign w:val="center"/>
          </w:tcPr>
          <w:p w14:paraId="101E92DC" w14:textId="77777777" w:rsidR="00191DC5" w:rsidRPr="006A2B6E" w:rsidRDefault="00191DC5" w:rsidP="00B61C0A">
            <w:pPr>
              <w:pStyle w:val="NoSpacing"/>
              <w:jc w:val="center"/>
            </w:pPr>
            <w:bookmarkStart w:id="2" w:name="_Hlk152934941"/>
          </w:p>
        </w:tc>
        <w:tc>
          <w:tcPr>
            <w:tcW w:w="1933" w:type="dxa"/>
            <w:vAlign w:val="center"/>
          </w:tcPr>
          <w:p w14:paraId="7FF4C0A2" w14:textId="77777777" w:rsidR="00191DC5" w:rsidRPr="006A2B6E" w:rsidRDefault="00191DC5" w:rsidP="00B61C0A">
            <w:pPr>
              <w:pStyle w:val="NoSpacing"/>
              <w:jc w:val="center"/>
            </w:pPr>
            <w:hyperlink r:id="rId10" w:history="1">
              <w:r w:rsidRPr="006A2B6E">
                <w:rPr>
                  <w:rStyle w:val="Hyperlink"/>
                  <w:b/>
                </w:rPr>
                <w:t>SOLICÍTELO AHORA</w:t>
              </w:r>
            </w:hyperlink>
          </w:p>
        </w:tc>
        <w:tc>
          <w:tcPr>
            <w:tcW w:w="1933" w:type="dxa"/>
            <w:vAlign w:val="center"/>
          </w:tcPr>
          <w:p w14:paraId="6B8F0853" w14:textId="77777777" w:rsidR="00191DC5" w:rsidRPr="006A2B6E" w:rsidRDefault="00191DC5"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693F538F" w14:textId="77777777" w:rsidR="00191DC5" w:rsidRPr="006A2B6E" w:rsidRDefault="00191DC5"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
      <w:tr w:rsidR="00191DC5" w:rsidRPr="006A2B6E" w14:paraId="258E8694" w14:textId="77777777" w:rsidTr="00B61C0A">
        <w:tc>
          <w:tcPr>
            <w:tcW w:w="3150" w:type="dxa"/>
            <w:vAlign w:val="center"/>
          </w:tcPr>
          <w:p w14:paraId="5E198231" w14:textId="77777777" w:rsidR="00191DC5" w:rsidRPr="006A2B6E" w:rsidRDefault="00191DC5" w:rsidP="00B61C0A">
            <w:pPr>
              <w:pStyle w:val="NoSpacing"/>
              <w:jc w:val="center"/>
            </w:pPr>
          </w:p>
        </w:tc>
        <w:tc>
          <w:tcPr>
            <w:tcW w:w="5800" w:type="dxa"/>
            <w:gridSpan w:val="3"/>
            <w:vAlign w:val="center"/>
          </w:tcPr>
          <w:p w14:paraId="13A46A4B" w14:textId="77777777" w:rsidR="00191DC5" w:rsidRPr="006A2B6E" w:rsidRDefault="00191DC5" w:rsidP="00B61C0A">
            <w:pPr>
              <w:pStyle w:val="NoSpacing"/>
              <w:jc w:val="center"/>
              <w:rPr>
                <w:noProof/>
              </w:rPr>
            </w:pPr>
            <w:r w:rsidRPr="00191DC5">
              <w:rPr>
                <w:noProof/>
                <w:color w:val="808080" w:themeColor="background1" w:themeShade="80"/>
              </w:rPr>
              <w:t>(haga clic en el siguiente enlace presionando CTRL+clic)</w:t>
            </w:r>
          </w:p>
        </w:tc>
      </w:tr>
    </w:tbl>
    <w:p w14:paraId="497741DF" w14:textId="77777777" w:rsidR="00191DC5" w:rsidRPr="00E27C78" w:rsidRDefault="00191DC5" w:rsidP="000853C4">
      <w:pPr>
        <w:rPr>
          <w:lang w:val="es-ES_tradnl"/>
        </w:rPr>
      </w:pPr>
      <w:bookmarkStart w:id="3" w:name="_GoBack"/>
      <w:bookmarkEnd w:id="3"/>
    </w:p>
    <w:sectPr w:rsidR="00191DC5" w:rsidRPr="00E27C78" w:rsidSect="000853C4">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10T14:15:00Z" w:initials="AES">
    <w:p w14:paraId="6084147E" w14:textId="77777777" w:rsidR="00F12C02" w:rsidRPr="002D2E22" w:rsidRDefault="00F12C02" w:rsidP="00F12C02">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Pr>
          <w:rStyle w:val="CommentReference"/>
        </w:rPr>
        <w:annotationRef/>
      </w:r>
      <w:r w:rsidRPr="00671EDC">
        <w:rPr>
          <w:color w:val="FF0000"/>
          <w:lang w:val="en-US"/>
        </w:rPr>
        <w:t xml:space="preserve"> </w:t>
      </w:r>
      <w:r>
        <w:rPr>
          <w:rStyle w:val="CommentReference"/>
        </w:rPr>
        <w:annotationRef/>
      </w:r>
      <w:r>
        <w:rPr>
          <w:rStyle w:val="CommentReference"/>
        </w:rPr>
        <w:annotationRef/>
      </w:r>
      <w:r w:rsidRPr="002D2E22">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2D2E22">
        <w:rPr>
          <w:rFonts w:eastAsia="Times New Roman"/>
          <w:lang w:bidi="ar-SA"/>
        </w:rPr>
        <w:t>How</w:t>
      </w:r>
      <w:proofErr w:type="spellEnd"/>
      <w:r w:rsidRPr="002D2E22">
        <w:rPr>
          <w:rFonts w:eastAsia="Times New Roman"/>
          <w:lang w:bidi="ar-SA"/>
        </w:rPr>
        <w:t xml:space="preserve"> to </w:t>
      </w:r>
      <w:proofErr w:type="spellStart"/>
      <w:r w:rsidRPr="002D2E22">
        <w:rPr>
          <w:rFonts w:eastAsia="Times New Roman"/>
          <w:lang w:bidi="ar-SA"/>
        </w:rPr>
        <w:t>Write</w:t>
      </w:r>
      <w:proofErr w:type="spellEnd"/>
      <w:r w:rsidRPr="002D2E22">
        <w:rPr>
          <w:rFonts w:eastAsia="Times New Roman"/>
          <w:lang w:bidi="ar-SA"/>
        </w:rPr>
        <w:t xml:space="preserve"> ISO 27001 </w:t>
      </w:r>
      <w:proofErr w:type="spellStart"/>
      <w:r w:rsidRPr="002D2E22">
        <w:rPr>
          <w:rFonts w:eastAsia="Times New Roman"/>
          <w:lang w:bidi="ar-SA"/>
        </w:rPr>
        <w:t>Procedure</w:t>
      </w:r>
      <w:proofErr w:type="spellEnd"/>
      <w:r w:rsidRPr="002D2E22">
        <w:rPr>
          <w:rFonts w:eastAsia="Times New Roman"/>
          <w:lang w:bidi="ar-SA"/>
        </w:rPr>
        <w:t xml:space="preserve"> </w:t>
      </w:r>
      <w:proofErr w:type="spellStart"/>
      <w:r w:rsidRPr="002D2E22">
        <w:rPr>
          <w:rFonts w:eastAsia="Times New Roman"/>
          <w:lang w:bidi="ar-SA"/>
        </w:rPr>
        <w:t>for</w:t>
      </w:r>
      <w:proofErr w:type="spellEnd"/>
      <w:r w:rsidRPr="002D2E22">
        <w:rPr>
          <w:rFonts w:eastAsia="Times New Roman"/>
          <w:lang w:bidi="ar-SA"/>
        </w:rPr>
        <w:t xml:space="preserve"> </w:t>
      </w:r>
      <w:proofErr w:type="spellStart"/>
      <w:r w:rsidRPr="002D2E22">
        <w:rPr>
          <w:rFonts w:eastAsia="Times New Roman"/>
          <w:lang w:bidi="ar-SA"/>
        </w:rPr>
        <w:t>Corrective</w:t>
      </w:r>
      <w:proofErr w:type="spellEnd"/>
      <w:r w:rsidRPr="002D2E22">
        <w:rPr>
          <w:rFonts w:eastAsia="Times New Roman"/>
          <w:lang w:bidi="ar-SA"/>
        </w:rPr>
        <w:t xml:space="preserve"> and </w:t>
      </w:r>
      <w:proofErr w:type="spellStart"/>
      <w:r w:rsidRPr="002D2E22">
        <w:rPr>
          <w:rFonts w:eastAsia="Times New Roman"/>
          <w:lang w:bidi="ar-SA"/>
        </w:rPr>
        <w:t>Preventive</w:t>
      </w:r>
      <w:proofErr w:type="spellEnd"/>
      <w:r w:rsidRPr="002D2E22">
        <w:rPr>
          <w:rFonts w:eastAsia="Times New Roman"/>
          <w:lang w:bidi="ar-SA"/>
        </w:rPr>
        <w:t xml:space="preserve"> </w:t>
      </w:r>
      <w:proofErr w:type="spellStart"/>
      <w:r w:rsidRPr="002D2E22">
        <w:rPr>
          <w:rFonts w:eastAsia="Times New Roman"/>
          <w:lang w:bidi="ar-SA"/>
        </w:rPr>
        <w:t>Action</w:t>
      </w:r>
      <w:proofErr w:type="spellEnd"/>
      <w:r w:rsidRPr="002D2E22">
        <w:rPr>
          <w:rFonts w:asciiTheme="minorHAnsi" w:eastAsiaTheme="minorEastAsia" w:hAnsiTheme="minorHAnsi" w:cs="Calibri"/>
          <w:lang w:eastAsia="en-US" w:bidi="ar-SA"/>
        </w:rPr>
        <w:t>”.</w:t>
      </w:r>
    </w:p>
    <w:p w14:paraId="4613193D" w14:textId="77777777" w:rsidR="00F12C02" w:rsidRPr="002D2E22" w:rsidRDefault="00F12C02" w:rsidP="00F12C02">
      <w:pPr>
        <w:rPr>
          <w:rFonts w:asciiTheme="minorHAnsi" w:eastAsiaTheme="minorEastAsia" w:hAnsiTheme="minorHAnsi" w:cs="Calibri"/>
          <w:sz w:val="20"/>
          <w:szCs w:val="20"/>
          <w:lang w:eastAsia="en-US" w:bidi="ar-SA"/>
        </w:rPr>
      </w:pPr>
    </w:p>
    <w:p w14:paraId="0465C757" w14:textId="143E1E43" w:rsidR="00F12C02" w:rsidRPr="00F12C02" w:rsidRDefault="00F12C02" w:rsidP="00F12C02">
      <w:pPr>
        <w:rPr>
          <w:rFonts w:asciiTheme="minorHAnsi" w:eastAsiaTheme="minorEastAsia" w:hAnsiTheme="minorHAnsi" w:cs="Calibri"/>
          <w:sz w:val="20"/>
          <w:szCs w:val="20"/>
          <w:lang w:eastAsia="en-US" w:bidi="ar-SA"/>
        </w:rPr>
      </w:pPr>
      <w:r w:rsidRPr="00AB54F0">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10T14:12:00Z" w:initials="AES">
    <w:p w14:paraId="28CAB219" w14:textId="37039475" w:rsidR="00F009B8" w:rsidRDefault="00F009B8">
      <w:pPr>
        <w:pStyle w:val="CommentText"/>
      </w:pPr>
      <w:r>
        <w:rPr>
          <w:rStyle w:val="CommentReference"/>
        </w:rPr>
        <w:annotationRef/>
      </w:r>
      <w:r w:rsidRPr="007A5528">
        <w:rPr>
          <w:rStyle w:val="CommentReference"/>
        </w:rPr>
        <w:annotationRef/>
      </w:r>
      <w:r w:rsidRPr="007A5528">
        <w:t>Por ejemplo, responsable de la unidad de negocio, propietario del proceso, alta dirección,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65C757" w15:done="0"/>
  <w15:commentEx w15:paraId="28CAB2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65C757" w16cid:durableId="27B5BA0E"/>
  <w16cid:commentId w16cid:paraId="3C5A0D18" w16cid:durableId="27B5B8D3"/>
  <w16cid:commentId w16cid:paraId="1A687FD3" w16cid:durableId="27B5B8F1"/>
  <w16cid:commentId w16cid:paraId="28CAB219" w16cid:durableId="27B5B9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EA55D" w14:textId="77777777" w:rsidR="004204A3" w:rsidRDefault="004204A3" w:rsidP="000853C4">
      <w:pPr>
        <w:spacing w:after="0" w:line="240" w:lineRule="auto"/>
      </w:pPr>
      <w:r>
        <w:separator/>
      </w:r>
    </w:p>
  </w:endnote>
  <w:endnote w:type="continuationSeparator" w:id="0">
    <w:p w14:paraId="70B88636" w14:textId="77777777" w:rsidR="004204A3" w:rsidRDefault="004204A3" w:rsidP="00085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9" w:type="dxa"/>
      <w:tblBorders>
        <w:top w:val="single" w:sz="4" w:space="0" w:color="000000"/>
        <w:insideH w:val="single" w:sz="4" w:space="0" w:color="000000"/>
      </w:tblBorders>
      <w:tblLook w:val="04A0" w:firstRow="1" w:lastRow="0" w:firstColumn="1" w:lastColumn="0" w:noHBand="0" w:noVBand="1"/>
    </w:tblPr>
    <w:tblGrid>
      <w:gridCol w:w="4361"/>
      <w:gridCol w:w="2126"/>
      <w:gridCol w:w="2552"/>
    </w:tblGrid>
    <w:tr w:rsidR="000853C4" w:rsidRPr="00F009B8" w14:paraId="04FC89B7" w14:textId="77777777" w:rsidTr="004A2907">
      <w:tc>
        <w:tcPr>
          <w:tcW w:w="4361" w:type="dxa"/>
        </w:tcPr>
        <w:p w14:paraId="32D7356B" w14:textId="6CE321DB" w:rsidR="000853C4" w:rsidRPr="00F009B8" w:rsidRDefault="009460DE" w:rsidP="0046103F">
          <w:pPr>
            <w:pStyle w:val="Footer"/>
            <w:rPr>
              <w:sz w:val="18"/>
              <w:szCs w:val="18"/>
              <w:lang w:val="es-ES_tradnl"/>
            </w:rPr>
          </w:pPr>
          <w:r w:rsidRPr="00F009B8">
            <w:rPr>
              <w:sz w:val="18"/>
              <w:lang w:val="es-ES_tradnl"/>
            </w:rPr>
            <w:t xml:space="preserve">Apéndice 1 – </w:t>
          </w:r>
          <w:r w:rsidR="00F009B8" w:rsidRPr="00F009B8">
            <w:rPr>
              <w:sz w:val="18"/>
              <w:lang w:val="es-ES_tradnl"/>
            </w:rPr>
            <w:t>Formulario de acción correctiva</w:t>
          </w:r>
        </w:p>
      </w:tc>
      <w:tc>
        <w:tcPr>
          <w:tcW w:w="2126" w:type="dxa"/>
        </w:tcPr>
        <w:p w14:paraId="052925D0" w14:textId="17A9D209" w:rsidR="000853C4" w:rsidRPr="00F009B8" w:rsidRDefault="000853C4" w:rsidP="009460DE">
          <w:pPr>
            <w:pStyle w:val="Footer"/>
            <w:jc w:val="center"/>
            <w:rPr>
              <w:sz w:val="18"/>
              <w:szCs w:val="18"/>
              <w:lang w:val="es-ES_tradnl"/>
            </w:rPr>
          </w:pPr>
          <w:r w:rsidRPr="00F009B8">
            <w:rPr>
              <w:sz w:val="18"/>
              <w:lang w:val="es-ES_tradnl"/>
            </w:rPr>
            <w:t>ver [versión] del [fecha]</w:t>
          </w:r>
        </w:p>
      </w:tc>
      <w:tc>
        <w:tcPr>
          <w:tcW w:w="2552" w:type="dxa"/>
        </w:tcPr>
        <w:p w14:paraId="169C4B2C" w14:textId="0CAA533D" w:rsidR="000853C4" w:rsidRPr="00F009B8" w:rsidRDefault="000853C4" w:rsidP="000853C4">
          <w:pPr>
            <w:pStyle w:val="Footer"/>
            <w:jc w:val="right"/>
            <w:rPr>
              <w:b/>
              <w:sz w:val="18"/>
              <w:szCs w:val="18"/>
              <w:lang w:val="es-ES_tradnl"/>
            </w:rPr>
          </w:pPr>
          <w:r w:rsidRPr="00F009B8">
            <w:rPr>
              <w:sz w:val="18"/>
              <w:lang w:val="es-ES_tradnl"/>
            </w:rPr>
            <w:t xml:space="preserve">Página </w:t>
          </w:r>
          <w:r w:rsidR="00902D72" w:rsidRPr="00F009B8">
            <w:rPr>
              <w:b/>
              <w:sz w:val="18"/>
              <w:lang w:val="es-ES_tradnl"/>
            </w:rPr>
            <w:fldChar w:fldCharType="begin"/>
          </w:r>
          <w:r w:rsidRPr="00F009B8">
            <w:rPr>
              <w:b/>
              <w:sz w:val="18"/>
              <w:lang w:val="es-ES_tradnl"/>
            </w:rPr>
            <w:instrText xml:space="preserve"> PAGE </w:instrText>
          </w:r>
          <w:r w:rsidR="00902D72" w:rsidRPr="00F009B8">
            <w:rPr>
              <w:b/>
              <w:sz w:val="18"/>
              <w:lang w:val="es-ES_tradnl"/>
            </w:rPr>
            <w:fldChar w:fldCharType="separate"/>
          </w:r>
          <w:r w:rsidR="003046AE">
            <w:rPr>
              <w:b/>
              <w:noProof/>
              <w:sz w:val="18"/>
              <w:lang w:val="es-ES_tradnl"/>
            </w:rPr>
            <w:t>1</w:t>
          </w:r>
          <w:r w:rsidR="00902D72" w:rsidRPr="00F009B8">
            <w:rPr>
              <w:b/>
              <w:sz w:val="18"/>
              <w:lang w:val="es-ES_tradnl"/>
            </w:rPr>
            <w:fldChar w:fldCharType="end"/>
          </w:r>
          <w:r w:rsidRPr="00F009B8">
            <w:rPr>
              <w:sz w:val="18"/>
              <w:lang w:val="es-ES_tradnl"/>
            </w:rPr>
            <w:t xml:space="preserve"> de </w:t>
          </w:r>
          <w:r w:rsidR="00902D72" w:rsidRPr="00F009B8">
            <w:rPr>
              <w:b/>
              <w:sz w:val="18"/>
              <w:lang w:val="es-ES_tradnl"/>
            </w:rPr>
            <w:fldChar w:fldCharType="begin"/>
          </w:r>
          <w:r w:rsidRPr="00F009B8">
            <w:rPr>
              <w:b/>
              <w:sz w:val="18"/>
              <w:lang w:val="es-ES_tradnl"/>
            </w:rPr>
            <w:instrText xml:space="preserve"> NUMPAGES  </w:instrText>
          </w:r>
          <w:r w:rsidR="00902D72" w:rsidRPr="00F009B8">
            <w:rPr>
              <w:b/>
              <w:sz w:val="18"/>
              <w:lang w:val="es-ES_tradnl"/>
            </w:rPr>
            <w:fldChar w:fldCharType="separate"/>
          </w:r>
          <w:r w:rsidR="003046AE">
            <w:rPr>
              <w:b/>
              <w:noProof/>
              <w:sz w:val="18"/>
              <w:lang w:val="es-ES_tradnl"/>
            </w:rPr>
            <w:t>2</w:t>
          </w:r>
          <w:r w:rsidR="00902D72" w:rsidRPr="00F009B8">
            <w:rPr>
              <w:b/>
              <w:sz w:val="18"/>
              <w:lang w:val="es-ES_tradnl"/>
            </w:rPr>
            <w:fldChar w:fldCharType="end"/>
          </w:r>
        </w:p>
      </w:tc>
    </w:tr>
  </w:tbl>
  <w:p w14:paraId="673BE3D5" w14:textId="521ADD51" w:rsidR="000853C4" w:rsidRPr="00F009B8" w:rsidRDefault="00F009B8" w:rsidP="00F009B8">
    <w:pPr>
      <w:spacing w:after="0"/>
      <w:jc w:val="center"/>
      <w:rPr>
        <w:rFonts w:eastAsia="Times New Roman"/>
        <w:sz w:val="16"/>
        <w:szCs w:val="16"/>
        <w:lang w:val="es-ES_tradnl" w:eastAsia="ar-SA" w:bidi="ar-SA"/>
      </w:rPr>
    </w:pPr>
    <w:r w:rsidRPr="00F009B8">
      <w:rPr>
        <w:rFonts w:eastAsia="Times New Roman"/>
        <w:sz w:val="16"/>
        <w:szCs w:val="16"/>
        <w:lang w:val="es-ES_tradnl" w:eastAsia="ar-SA" w:bidi="ar-SA"/>
      </w:rPr>
      <w:t xml:space="preserve">©2023 Esta plantilla puede ser utilizada por los clientes de </w:t>
    </w:r>
    <w:proofErr w:type="spellStart"/>
    <w:r w:rsidRPr="00F009B8">
      <w:rPr>
        <w:rFonts w:eastAsia="Times New Roman"/>
        <w:sz w:val="16"/>
        <w:szCs w:val="16"/>
        <w:lang w:val="es-ES_tradnl" w:eastAsia="ar-SA" w:bidi="ar-SA"/>
      </w:rPr>
      <w:t>Advisera</w:t>
    </w:r>
    <w:proofErr w:type="spellEnd"/>
    <w:r w:rsidRPr="00F009B8">
      <w:rPr>
        <w:rFonts w:eastAsia="Times New Roman"/>
        <w:sz w:val="16"/>
        <w:szCs w:val="16"/>
        <w:lang w:val="es-ES_tradnl" w:eastAsia="ar-SA" w:bidi="ar-SA"/>
      </w:rPr>
      <w:t xml:space="preserve"> </w:t>
    </w:r>
    <w:proofErr w:type="spellStart"/>
    <w:r w:rsidRPr="00F009B8">
      <w:rPr>
        <w:rFonts w:eastAsia="Times New Roman"/>
        <w:sz w:val="16"/>
        <w:szCs w:val="16"/>
        <w:lang w:val="es-ES_tradnl" w:eastAsia="ar-SA" w:bidi="ar-SA"/>
      </w:rPr>
      <w:t>Expert</w:t>
    </w:r>
    <w:proofErr w:type="spellEnd"/>
    <w:r w:rsidRPr="00F009B8">
      <w:rPr>
        <w:rFonts w:eastAsia="Times New Roman"/>
        <w:sz w:val="16"/>
        <w:szCs w:val="16"/>
        <w:lang w:val="es-ES_tradnl" w:eastAsia="ar-SA" w:bidi="ar-SA"/>
      </w:rPr>
      <w:t xml:space="preserve"> </w:t>
    </w:r>
    <w:proofErr w:type="spellStart"/>
    <w:r w:rsidRPr="00F009B8">
      <w:rPr>
        <w:rFonts w:eastAsia="Times New Roman"/>
        <w:sz w:val="16"/>
        <w:szCs w:val="16"/>
        <w:lang w:val="es-ES_tradnl" w:eastAsia="ar-SA" w:bidi="ar-SA"/>
      </w:rPr>
      <w:t>Solutions</w:t>
    </w:r>
    <w:proofErr w:type="spellEnd"/>
    <w:r w:rsidRPr="00F009B8">
      <w:rPr>
        <w:rFonts w:eastAsia="Times New Roman"/>
        <w:sz w:val="16"/>
        <w:szCs w:val="16"/>
        <w:lang w:val="es-ES_tradnl" w:eastAsia="ar-SA" w:bidi="ar-SA"/>
      </w:rPr>
      <w:t xml:space="preserve"> </w:t>
    </w:r>
    <w:proofErr w:type="spellStart"/>
    <w:r w:rsidRPr="00F009B8">
      <w:rPr>
        <w:rFonts w:eastAsia="Times New Roman"/>
        <w:sz w:val="16"/>
        <w:szCs w:val="16"/>
        <w:lang w:val="es-ES_tradnl" w:eastAsia="ar-SA" w:bidi="ar-SA"/>
      </w:rPr>
      <w:t>Ltd</w:t>
    </w:r>
    <w:proofErr w:type="spellEnd"/>
    <w:r w:rsidRPr="00F009B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EFDE1" w14:textId="77777777" w:rsidR="000853C4" w:rsidRPr="004B1E43" w:rsidRDefault="000853C4" w:rsidP="000853C4">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4DC25" w14:textId="77777777" w:rsidR="004204A3" w:rsidRDefault="004204A3" w:rsidP="000853C4">
      <w:pPr>
        <w:spacing w:after="0" w:line="240" w:lineRule="auto"/>
      </w:pPr>
      <w:r>
        <w:separator/>
      </w:r>
    </w:p>
  </w:footnote>
  <w:footnote w:type="continuationSeparator" w:id="0">
    <w:p w14:paraId="00D279B8" w14:textId="77777777" w:rsidR="004204A3" w:rsidRDefault="004204A3" w:rsidP="000853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0853C4" w:rsidRPr="00F009B8" w14:paraId="26818D9F" w14:textId="77777777" w:rsidTr="000853C4">
      <w:tc>
        <w:tcPr>
          <w:tcW w:w="6771" w:type="dxa"/>
        </w:tcPr>
        <w:p w14:paraId="7A9563C4" w14:textId="77777777" w:rsidR="000853C4" w:rsidRPr="00F009B8" w:rsidRDefault="000853C4" w:rsidP="000853C4">
          <w:pPr>
            <w:pStyle w:val="Header"/>
            <w:spacing w:after="0"/>
            <w:rPr>
              <w:sz w:val="20"/>
              <w:szCs w:val="20"/>
              <w:lang w:val="es-ES_tradnl"/>
            </w:rPr>
          </w:pPr>
          <w:r w:rsidRPr="00F009B8">
            <w:rPr>
              <w:sz w:val="20"/>
              <w:lang w:val="es-ES_tradnl"/>
            </w:rPr>
            <w:t>[nombre de la organización]</w:t>
          </w:r>
        </w:p>
      </w:tc>
      <w:tc>
        <w:tcPr>
          <w:tcW w:w="2517" w:type="dxa"/>
        </w:tcPr>
        <w:p w14:paraId="50213F2D" w14:textId="77777777" w:rsidR="000853C4" w:rsidRPr="00F009B8" w:rsidRDefault="000853C4" w:rsidP="000853C4">
          <w:pPr>
            <w:pStyle w:val="Header"/>
            <w:spacing w:after="0"/>
            <w:jc w:val="right"/>
            <w:rPr>
              <w:sz w:val="20"/>
              <w:szCs w:val="20"/>
              <w:lang w:val="es-ES_tradnl"/>
            </w:rPr>
          </w:pPr>
          <w:r w:rsidRPr="00F009B8">
            <w:rPr>
              <w:sz w:val="20"/>
              <w:lang w:val="es-ES_tradnl"/>
            </w:rPr>
            <w:t>[nivel de confidencialidad]</w:t>
          </w:r>
        </w:p>
      </w:tc>
    </w:tr>
  </w:tbl>
  <w:p w14:paraId="5322D24B" w14:textId="77777777" w:rsidR="000853C4" w:rsidRPr="00F009B8" w:rsidRDefault="000853C4" w:rsidP="000853C4">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AEB84B64">
      <w:start w:val="1"/>
      <w:numFmt w:val="bullet"/>
      <w:lvlText w:val="-"/>
      <w:lvlJc w:val="left"/>
      <w:pPr>
        <w:ind w:left="720" w:hanging="360"/>
      </w:pPr>
      <w:rPr>
        <w:rFonts w:ascii="Calibri" w:eastAsia="Calibri" w:hAnsi="Calibri" w:cs="Times New Roman" w:hint="default"/>
      </w:rPr>
    </w:lvl>
    <w:lvl w:ilvl="1" w:tplc="B204B698" w:tentative="1">
      <w:start w:val="1"/>
      <w:numFmt w:val="bullet"/>
      <w:lvlText w:val="o"/>
      <w:lvlJc w:val="left"/>
      <w:pPr>
        <w:ind w:left="1440" w:hanging="360"/>
      </w:pPr>
      <w:rPr>
        <w:rFonts w:ascii="Courier New" w:hAnsi="Courier New" w:cs="Courier New" w:hint="default"/>
      </w:rPr>
    </w:lvl>
    <w:lvl w:ilvl="2" w:tplc="931ACCB8" w:tentative="1">
      <w:start w:val="1"/>
      <w:numFmt w:val="bullet"/>
      <w:lvlText w:val=""/>
      <w:lvlJc w:val="left"/>
      <w:pPr>
        <w:ind w:left="2160" w:hanging="360"/>
      </w:pPr>
      <w:rPr>
        <w:rFonts w:ascii="Wingdings" w:hAnsi="Wingdings" w:hint="default"/>
      </w:rPr>
    </w:lvl>
    <w:lvl w:ilvl="3" w:tplc="26DAD800" w:tentative="1">
      <w:start w:val="1"/>
      <w:numFmt w:val="bullet"/>
      <w:lvlText w:val=""/>
      <w:lvlJc w:val="left"/>
      <w:pPr>
        <w:ind w:left="2880" w:hanging="360"/>
      </w:pPr>
      <w:rPr>
        <w:rFonts w:ascii="Symbol" w:hAnsi="Symbol" w:hint="default"/>
      </w:rPr>
    </w:lvl>
    <w:lvl w:ilvl="4" w:tplc="3A288236" w:tentative="1">
      <w:start w:val="1"/>
      <w:numFmt w:val="bullet"/>
      <w:lvlText w:val="o"/>
      <w:lvlJc w:val="left"/>
      <w:pPr>
        <w:ind w:left="3600" w:hanging="360"/>
      </w:pPr>
      <w:rPr>
        <w:rFonts w:ascii="Courier New" w:hAnsi="Courier New" w:cs="Courier New" w:hint="default"/>
      </w:rPr>
    </w:lvl>
    <w:lvl w:ilvl="5" w:tplc="BFAE18C2" w:tentative="1">
      <w:start w:val="1"/>
      <w:numFmt w:val="bullet"/>
      <w:lvlText w:val=""/>
      <w:lvlJc w:val="left"/>
      <w:pPr>
        <w:ind w:left="4320" w:hanging="360"/>
      </w:pPr>
      <w:rPr>
        <w:rFonts w:ascii="Wingdings" w:hAnsi="Wingdings" w:hint="default"/>
      </w:rPr>
    </w:lvl>
    <w:lvl w:ilvl="6" w:tplc="4CD278EE" w:tentative="1">
      <w:start w:val="1"/>
      <w:numFmt w:val="bullet"/>
      <w:lvlText w:val=""/>
      <w:lvlJc w:val="left"/>
      <w:pPr>
        <w:ind w:left="5040" w:hanging="360"/>
      </w:pPr>
      <w:rPr>
        <w:rFonts w:ascii="Symbol" w:hAnsi="Symbol" w:hint="default"/>
      </w:rPr>
    </w:lvl>
    <w:lvl w:ilvl="7" w:tplc="E7FE9918" w:tentative="1">
      <w:start w:val="1"/>
      <w:numFmt w:val="bullet"/>
      <w:lvlText w:val="o"/>
      <w:lvlJc w:val="left"/>
      <w:pPr>
        <w:ind w:left="5760" w:hanging="360"/>
      </w:pPr>
      <w:rPr>
        <w:rFonts w:ascii="Courier New" w:hAnsi="Courier New" w:cs="Courier New" w:hint="default"/>
      </w:rPr>
    </w:lvl>
    <w:lvl w:ilvl="8" w:tplc="B31836F0"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98987B5E">
      <w:start w:val="1"/>
      <w:numFmt w:val="bullet"/>
      <w:lvlText w:val=""/>
      <w:lvlJc w:val="left"/>
      <w:pPr>
        <w:ind w:left="720" w:hanging="360"/>
      </w:pPr>
      <w:rPr>
        <w:rFonts w:ascii="Symbol" w:hAnsi="Symbol" w:hint="default"/>
      </w:rPr>
    </w:lvl>
    <w:lvl w:ilvl="1" w:tplc="60F8A3F8" w:tentative="1">
      <w:start w:val="1"/>
      <w:numFmt w:val="bullet"/>
      <w:lvlText w:val="o"/>
      <w:lvlJc w:val="left"/>
      <w:pPr>
        <w:ind w:left="1440" w:hanging="360"/>
      </w:pPr>
      <w:rPr>
        <w:rFonts w:ascii="Courier New" w:hAnsi="Courier New" w:cs="Courier New" w:hint="default"/>
      </w:rPr>
    </w:lvl>
    <w:lvl w:ilvl="2" w:tplc="D35C1F36" w:tentative="1">
      <w:start w:val="1"/>
      <w:numFmt w:val="bullet"/>
      <w:lvlText w:val=""/>
      <w:lvlJc w:val="left"/>
      <w:pPr>
        <w:ind w:left="2160" w:hanging="360"/>
      </w:pPr>
      <w:rPr>
        <w:rFonts w:ascii="Wingdings" w:hAnsi="Wingdings" w:hint="default"/>
      </w:rPr>
    </w:lvl>
    <w:lvl w:ilvl="3" w:tplc="C1462486" w:tentative="1">
      <w:start w:val="1"/>
      <w:numFmt w:val="bullet"/>
      <w:lvlText w:val=""/>
      <w:lvlJc w:val="left"/>
      <w:pPr>
        <w:ind w:left="2880" w:hanging="360"/>
      </w:pPr>
      <w:rPr>
        <w:rFonts w:ascii="Symbol" w:hAnsi="Symbol" w:hint="default"/>
      </w:rPr>
    </w:lvl>
    <w:lvl w:ilvl="4" w:tplc="AE5EDA3A" w:tentative="1">
      <w:start w:val="1"/>
      <w:numFmt w:val="bullet"/>
      <w:lvlText w:val="o"/>
      <w:lvlJc w:val="left"/>
      <w:pPr>
        <w:ind w:left="3600" w:hanging="360"/>
      </w:pPr>
      <w:rPr>
        <w:rFonts w:ascii="Courier New" w:hAnsi="Courier New" w:cs="Courier New" w:hint="default"/>
      </w:rPr>
    </w:lvl>
    <w:lvl w:ilvl="5" w:tplc="694CEED0" w:tentative="1">
      <w:start w:val="1"/>
      <w:numFmt w:val="bullet"/>
      <w:lvlText w:val=""/>
      <w:lvlJc w:val="left"/>
      <w:pPr>
        <w:ind w:left="4320" w:hanging="360"/>
      </w:pPr>
      <w:rPr>
        <w:rFonts w:ascii="Wingdings" w:hAnsi="Wingdings" w:hint="default"/>
      </w:rPr>
    </w:lvl>
    <w:lvl w:ilvl="6" w:tplc="523C4320" w:tentative="1">
      <w:start w:val="1"/>
      <w:numFmt w:val="bullet"/>
      <w:lvlText w:val=""/>
      <w:lvlJc w:val="left"/>
      <w:pPr>
        <w:ind w:left="5040" w:hanging="360"/>
      </w:pPr>
      <w:rPr>
        <w:rFonts w:ascii="Symbol" w:hAnsi="Symbol" w:hint="default"/>
      </w:rPr>
    </w:lvl>
    <w:lvl w:ilvl="7" w:tplc="8232455E" w:tentative="1">
      <w:start w:val="1"/>
      <w:numFmt w:val="bullet"/>
      <w:lvlText w:val="o"/>
      <w:lvlJc w:val="left"/>
      <w:pPr>
        <w:ind w:left="5760" w:hanging="360"/>
      </w:pPr>
      <w:rPr>
        <w:rFonts w:ascii="Courier New" w:hAnsi="Courier New" w:cs="Courier New" w:hint="default"/>
      </w:rPr>
    </w:lvl>
    <w:lvl w:ilvl="8" w:tplc="B8F0860C" w:tentative="1">
      <w:start w:val="1"/>
      <w:numFmt w:val="bullet"/>
      <w:lvlText w:val=""/>
      <w:lvlJc w:val="left"/>
      <w:pPr>
        <w:ind w:left="6480" w:hanging="360"/>
      </w:pPr>
      <w:rPr>
        <w:rFonts w:ascii="Wingdings" w:hAnsi="Wingdings" w:hint="default"/>
      </w:rPr>
    </w:lvl>
  </w:abstractNum>
  <w:abstractNum w:abstractNumId="3"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4" w15:restartNumberingAfterBreak="0">
    <w:nsid w:val="32B04F65"/>
    <w:multiLevelType w:val="hybridMultilevel"/>
    <w:tmpl w:val="4092792C"/>
    <w:lvl w:ilvl="0" w:tplc="DC94D9BA">
      <w:start w:val="1"/>
      <w:numFmt w:val="bullet"/>
      <w:lvlText w:val=""/>
      <w:lvlJc w:val="left"/>
      <w:pPr>
        <w:ind w:left="720" w:hanging="360"/>
      </w:pPr>
      <w:rPr>
        <w:rFonts w:ascii="Symbol" w:hAnsi="Symbol" w:hint="default"/>
      </w:rPr>
    </w:lvl>
    <w:lvl w:ilvl="1" w:tplc="74EE5826" w:tentative="1">
      <w:start w:val="1"/>
      <w:numFmt w:val="bullet"/>
      <w:lvlText w:val="o"/>
      <w:lvlJc w:val="left"/>
      <w:pPr>
        <w:ind w:left="1440" w:hanging="360"/>
      </w:pPr>
      <w:rPr>
        <w:rFonts w:ascii="Courier New" w:hAnsi="Courier New" w:cs="Courier New" w:hint="default"/>
      </w:rPr>
    </w:lvl>
    <w:lvl w:ilvl="2" w:tplc="1CCC0CB2" w:tentative="1">
      <w:start w:val="1"/>
      <w:numFmt w:val="bullet"/>
      <w:lvlText w:val=""/>
      <w:lvlJc w:val="left"/>
      <w:pPr>
        <w:ind w:left="2160" w:hanging="360"/>
      </w:pPr>
      <w:rPr>
        <w:rFonts w:ascii="Wingdings" w:hAnsi="Wingdings" w:hint="default"/>
      </w:rPr>
    </w:lvl>
    <w:lvl w:ilvl="3" w:tplc="7A907C2E" w:tentative="1">
      <w:start w:val="1"/>
      <w:numFmt w:val="bullet"/>
      <w:lvlText w:val=""/>
      <w:lvlJc w:val="left"/>
      <w:pPr>
        <w:ind w:left="2880" w:hanging="360"/>
      </w:pPr>
      <w:rPr>
        <w:rFonts w:ascii="Symbol" w:hAnsi="Symbol" w:hint="default"/>
      </w:rPr>
    </w:lvl>
    <w:lvl w:ilvl="4" w:tplc="52304F30" w:tentative="1">
      <w:start w:val="1"/>
      <w:numFmt w:val="bullet"/>
      <w:lvlText w:val="o"/>
      <w:lvlJc w:val="left"/>
      <w:pPr>
        <w:ind w:left="3600" w:hanging="360"/>
      </w:pPr>
      <w:rPr>
        <w:rFonts w:ascii="Courier New" w:hAnsi="Courier New" w:cs="Courier New" w:hint="default"/>
      </w:rPr>
    </w:lvl>
    <w:lvl w:ilvl="5" w:tplc="5B5AFB86" w:tentative="1">
      <w:start w:val="1"/>
      <w:numFmt w:val="bullet"/>
      <w:lvlText w:val=""/>
      <w:lvlJc w:val="left"/>
      <w:pPr>
        <w:ind w:left="4320" w:hanging="360"/>
      </w:pPr>
      <w:rPr>
        <w:rFonts w:ascii="Wingdings" w:hAnsi="Wingdings" w:hint="default"/>
      </w:rPr>
    </w:lvl>
    <w:lvl w:ilvl="6" w:tplc="0654267A" w:tentative="1">
      <w:start w:val="1"/>
      <w:numFmt w:val="bullet"/>
      <w:lvlText w:val=""/>
      <w:lvlJc w:val="left"/>
      <w:pPr>
        <w:ind w:left="5040" w:hanging="360"/>
      </w:pPr>
      <w:rPr>
        <w:rFonts w:ascii="Symbol" w:hAnsi="Symbol" w:hint="default"/>
      </w:rPr>
    </w:lvl>
    <w:lvl w:ilvl="7" w:tplc="A080D010" w:tentative="1">
      <w:start w:val="1"/>
      <w:numFmt w:val="bullet"/>
      <w:lvlText w:val="o"/>
      <w:lvlJc w:val="left"/>
      <w:pPr>
        <w:ind w:left="5760" w:hanging="360"/>
      </w:pPr>
      <w:rPr>
        <w:rFonts w:ascii="Courier New" w:hAnsi="Courier New" w:cs="Courier New" w:hint="default"/>
      </w:rPr>
    </w:lvl>
    <w:lvl w:ilvl="8" w:tplc="9C9214D4"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0A9099AE">
      <w:start w:val="1"/>
      <w:numFmt w:val="bullet"/>
      <w:lvlText w:val=""/>
      <w:lvlJc w:val="left"/>
      <w:pPr>
        <w:ind w:left="720" w:hanging="360"/>
      </w:pPr>
      <w:rPr>
        <w:rFonts w:ascii="Symbol" w:hAnsi="Symbol" w:hint="default"/>
      </w:rPr>
    </w:lvl>
    <w:lvl w:ilvl="1" w:tplc="351023EC" w:tentative="1">
      <w:start w:val="1"/>
      <w:numFmt w:val="bullet"/>
      <w:lvlText w:val="o"/>
      <w:lvlJc w:val="left"/>
      <w:pPr>
        <w:ind w:left="1440" w:hanging="360"/>
      </w:pPr>
      <w:rPr>
        <w:rFonts w:ascii="Courier New" w:hAnsi="Courier New" w:cs="Courier New" w:hint="default"/>
      </w:rPr>
    </w:lvl>
    <w:lvl w:ilvl="2" w:tplc="8640D7C6" w:tentative="1">
      <w:start w:val="1"/>
      <w:numFmt w:val="bullet"/>
      <w:lvlText w:val=""/>
      <w:lvlJc w:val="left"/>
      <w:pPr>
        <w:ind w:left="2160" w:hanging="360"/>
      </w:pPr>
      <w:rPr>
        <w:rFonts w:ascii="Wingdings" w:hAnsi="Wingdings" w:hint="default"/>
      </w:rPr>
    </w:lvl>
    <w:lvl w:ilvl="3" w:tplc="6D5E237A" w:tentative="1">
      <w:start w:val="1"/>
      <w:numFmt w:val="bullet"/>
      <w:lvlText w:val=""/>
      <w:lvlJc w:val="left"/>
      <w:pPr>
        <w:ind w:left="2880" w:hanging="360"/>
      </w:pPr>
      <w:rPr>
        <w:rFonts w:ascii="Symbol" w:hAnsi="Symbol" w:hint="default"/>
      </w:rPr>
    </w:lvl>
    <w:lvl w:ilvl="4" w:tplc="823CD418" w:tentative="1">
      <w:start w:val="1"/>
      <w:numFmt w:val="bullet"/>
      <w:lvlText w:val="o"/>
      <w:lvlJc w:val="left"/>
      <w:pPr>
        <w:ind w:left="3600" w:hanging="360"/>
      </w:pPr>
      <w:rPr>
        <w:rFonts w:ascii="Courier New" w:hAnsi="Courier New" w:cs="Courier New" w:hint="default"/>
      </w:rPr>
    </w:lvl>
    <w:lvl w:ilvl="5" w:tplc="1BECAD86" w:tentative="1">
      <w:start w:val="1"/>
      <w:numFmt w:val="bullet"/>
      <w:lvlText w:val=""/>
      <w:lvlJc w:val="left"/>
      <w:pPr>
        <w:ind w:left="4320" w:hanging="360"/>
      </w:pPr>
      <w:rPr>
        <w:rFonts w:ascii="Wingdings" w:hAnsi="Wingdings" w:hint="default"/>
      </w:rPr>
    </w:lvl>
    <w:lvl w:ilvl="6" w:tplc="7D80FA0A" w:tentative="1">
      <w:start w:val="1"/>
      <w:numFmt w:val="bullet"/>
      <w:lvlText w:val=""/>
      <w:lvlJc w:val="left"/>
      <w:pPr>
        <w:ind w:left="5040" w:hanging="360"/>
      </w:pPr>
      <w:rPr>
        <w:rFonts w:ascii="Symbol" w:hAnsi="Symbol" w:hint="default"/>
      </w:rPr>
    </w:lvl>
    <w:lvl w:ilvl="7" w:tplc="F3BE40AC" w:tentative="1">
      <w:start w:val="1"/>
      <w:numFmt w:val="bullet"/>
      <w:lvlText w:val="o"/>
      <w:lvlJc w:val="left"/>
      <w:pPr>
        <w:ind w:left="5760" w:hanging="360"/>
      </w:pPr>
      <w:rPr>
        <w:rFonts w:ascii="Courier New" w:hAnsi="Courier New" w:cs="Courier New" w:hint="default"/>
      </w:rPr>
    </w:lvl>
    <w:lvl w:ilvl="8" w:tplc="8398BFEC"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59AF"/>
    <w:rsid w:val="00061F48"/>
    <w:rsid w:val="00074177"/>
    <w:rsid w:val="000853C4"/>
    <w:rsid w:val="00125CB8"/>
    <w:rsid w:val="00131726"/>
    <w:rsid w:val="00134A16"/>
    <w:rsid w:val="00191DC5"/>
    <w:rsid w:val="00221905"/>
    <w:rsid w:val="002D445D"/>
    <w:rsid w:val="002F77FB"/>
    <w:rsid w:val="003046AE"/>
    <w:rsid w:val="003274A1"/>
    <w:rsid w:val="00337DF3"/>
    <w:rsid w:val="003602B6"/>
    <w:rsid w:val="00386C71"/>
    <w:rsid w:val="003908A2"/>
    <w:rsid w:val="003C22F9"/>
    <w:rsid w:val="004204A3"/>
    <w:rsid w:val="0046103F"/>
    <w:rsid w:val="00464400"/>
    <w:rsid w:val="00473FA1"/>
    <w:rsid w:val="00490A95"/>
    <w:rsid w:val="00497DA8"/>
    <w:rsid w:val="004A2907"/>
    <w:rsid w:val="004A7F6F"/>
    <w:rsid w:val="004D189A"/>
    <w:rsid w:val="004E4FAF"/>
    <w:rsid w:val="005360C2"/>
    <w:rsid w:val="005B0874"/>
    <w:rsid w:val="005B2619"/>
    <w:rsid w:val="00635611"/>
    <w:rsid w:val="00651BE3"/>
    <w:rsid w:val="00671EDC"/>
    <w:rsid w:val="006C29BC"/>
    <w:rsid w:val="006E146A"/>
    <w:rsid w:val="006F24C9"/>
    <w:rsid w:val="00704D43"/>
    <w:rsid w:val="0071099B"/>
    <w:rsid w:val="00756FB2"/>
    <w:rsid w:val="007A2507"/>
    <w:rsid w:val="007F000A"/>
    <w:rsid w:val="0082747D"/>
    <w:rsid w:val="0085132A"/>
    <w:rsid w:val="00873199"/>
    <w:rsid w:val="008738A8"/>
    <w:rsid w:val="00902D72"/>
    <w:rsid w:val="0092118D"/>
    <w:rsid w:val="00927DFD"/>
    <w:rsid w:val="009460DE"/>
    <w:rsid w:val="0095338B"/>
    <w:rsid w:val="00964304"/>
    <w:rsid w:val="009824E4"/>
    <w:rsid w:val="009A28D4"/>
    <w:rsid w:val="009F727C"/>
    <w:rsid w:val="00A6063A"/>
    <w:rsid w:val="00A8116C"/>
    <w:rsid w:val="00AB166A"/>
    <w:rsid w:val="00B20AEB"/>
    <w:rsid w:val="00B21EA8"/>
    <w:rsid w:val="00B25687"/>
    <w:rsid w:val="00B26825"/>
    <w:rsid w:val="00BD5BA1"/>
    <w:rsid w:val="00BE614B"/>
    <w:rsid w:val="00C0744C"/>
    <w:rsid w:val="00C17775"/>
    <w:rsid w:val="00C27004"/>
    <w:rsid w:val="00C40D5A"/>
    <w:rsid w:val="00CF06FC"/>
    <w:rsid w:val="00D07851"/>
    <w:rsid w:val="00D13E68"/>
    <w:rsid w:val="00D63FF8"/>
    <w:rsid w:val="00D907BD"/>
    <w:rsid w:val="00DA6E50"/>
    <w:rsid w:val="00DB4C95"/>
    <w:rsid w:val="00E261BA"/>
    <w:rsid w:val="00E27C78"/>
    <w:rsid w:val="00E408B8"/>
    <w:rsid w:val="00E40D22"/>
    <w:rsid w:val="00EF3858"/>
    <w:rsid w:val="00F009B8"/>
    <w:rsid w:val="00F12C02"/>
    <w:rsid w:val="00F53DB8"/>
    <w:rsid w:val="00F71BBB"/>
    <w:rsid w:val="00F873D9"/>
    <w:rsid w:val="00F934D8"/>
    <w:rsid w:val="00F97F9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5DD242"/>
  <w15:docId w15:val="{69FCD4CC-D092-498C-B529-9FF201EC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9B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F009B8"/>
    <w:rPr>
      <w:sz w:val="16"/>
      <w:szCs w:val="16"/>
      <w:lang w:val="es-ES_tradnl"/>
    </w:rPr>
  </w:style>
  <w:style w:type="paragraph" w:styleId="CommentText">
    <w:name w:val="annotation text"/>
    <w:basedOn w:val="Normal"/>
    <w:link w:val="CommentTextChar"/>
    <w:uiPriority w:val="99"/>
    <w:unhideWhenUsed/>
    <w:rsid w:val="00F009B8"/>
    <w:rPr>
      <w:sz w:val="20"/>
      <w:szCs w:val="20"/>
      <w:lang w:val="es-ES_tradnl"/>
    </w:rPr>
  </w:style>
  <w:style w:type="character" w:customStyle="1" w:styleId="CommentTextChar">
    <w:name w:val="Comment Text Char"/>
    <w:basedOn w:val="DefaultParagraphFont"/>
    <w:link w:val="CommentText"/>
    <w:uiPriority w:val="99"/>
    <w:rsid w:val="00F009B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D907BD"/>
    <w:rPr>
      <w:sz w:val="22"/>
      <w:szCs w:val="22"/>
    </w:rPr>
  </w:style>
  <w:style w:type="paragraph" w:styleId="NoSpacing">
    <w:name w:val="No Spacing"/>
    <w:uiPriority w:val="1"/>
    <w:qFormat/>
    <w:rsid w:val="00191DC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77749">
      <w:bodyDiv w:val="1"/>
      <w:marLeft w:val="0"/>
      <w:marRight w:val="0"/>
      <w:marTop w:val="0"/>
      <w:marBottom w:val="0"/>
      <w:divBdr>
        <w:top w:val="none" w:sz="0" w:space="0" w:color="auto"/>
        <w:left w:val="none" w:sz="0" w:space="0" w:color="auto"/>
        <w:bottom w:val="none" w:sz="0" w:space="0" w:color="auto"/>
        <w:right w:val="none" w:sz="0" w:space="0" w:color="auto"/>
      </w:divBdr>
    </w:div>
    <w:div w:id="1165558839">
      <w:bodyDiv w:val="1"/>
      <w:marLeft w:val="0"/>
      <w:marRight w:val="0"/>
      <w:marTop w:val="0"/>
      <w:marBottom w:val="0"/>
      <w:divBdr>
        <w:top w:val="none" w:sz="0" w:space="0" w:color="auto"/>
        <w:left w:val="none" w:sz="0" w:space="0" w:color="auto"/>
        <w:bottom w:val="none" w:sz="0" w:space="0" w:color="auto"/>
        <w:right w:val="none" w:sz="0" w:space="0" w:color="auto"/>
      </w:divBdr>
    </w:div>
    <w:div w:id="213177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364B0-55FD-474A-BE8C-84922AC23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2121</Characters>
  <Application>Microsoft Office Word</Application>
  <DocSecurity>0</DocSecurity>
  <Lines>176</Lines>
  <Paragraphs>126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1 – Formulario de acción correctiva</vt:lpstr>
      <vt:lpstr>Appendix - Corrective or Preventive Action Form</vt:lpstr>
    </vt:vector>
  </TitlesOfParts>
  <Company>Advisera Expert Solutions Ltd</Company>
  <LinksUpToDate>false</LinksUpToDate>
  <CharactersWithSpaces>2414</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Formulario de acción correctiva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2024-01-12T11:00:00Z</dcterms:created>
  <dcterms:modified xsi:type="dcterms:W3CDTF">2024-01-12T11:00:00Z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233233984fe85874ce23e85a5f42f29a10648a61adb70b7fccaf23f7425a6f13</vt:lpwstr>
  </property>
</Properties>
</file>