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75C76" w14:textId="285043C7" w:rsidR="00745529" w:rsidRDefault="00745529" w:rsidP="00745529">
      <w:pPr>
        <w:rPr>
          <w:b/>
          <w:sz w:val="28"/>
        </w:rPr>
      </w:pPr>
      <w:bookmarkStart w:id="0" w:name="_Toc262738691"/>
      <w:commentRangeStart w:id="1"/>
      <w:r w:rsidRPr="00C12A2E">
        <w:rPr>
          <w:b/>
          <w:sz w:val="28"/>
        </w:rPr>
        <w:t>S</w:t>
      </w:r>
      <w:r w:rsidR="00430CD6" w:rsidRPr="00C12A2E">
        <w:rPr>
          <w:b/>
          <w:sz w:val="28"/>
        </w:rPr>
        <w:t>icherheits</w:t>
      </w:r>
      <w:r w:rsidR="00C550FE" w:rsidRPr="00C12A2E">
        <w:rPr>
          <w:b/>
          <w:sz w:val="28"/>
        </w:rPr>
        <w:t>abschnitte</w:t>
      </w:r>
      <w:r w:rsidR="005611B0" w:rsidRPr="00C12A2E">
        <w:rPr>
          <w:b/>
          <w:sz w:val="28"/>
        </w:rPr>
        <w:t xml:space="preserve"> für Lieferanten und Partner</w:t>
      </w:r>
      <w:commentRangeEnd w:id="1"/>
      <w:r w:rsidR="00C12A2E" w:rsidRPr="00C12A2E">
        <w:rPr>
          <w:rStyle w:val="CommentReference"/>
          <w:lang w:val="de-DE"/>
        </w:rPr>
        <w:commentReference w:id="1"/>
      </w:r>
    </w:p>
    <w:p w14:paraId="2A44DFEB" w14:textId="73239088" w:rsidR="00D574F4" w:rsidRPr="00C12A2E" w:rsidRDefault="00D574F4" w:rsidP="00D574F4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2342F442" w14:textId="77777777" w:rsidR="00745529" w:rsidRPr="00C12A2E" w:rsidRDefault="00806146" w:rsidP="00745529">
      <w:r w:rsidRPr="00C12A2E">
        <w:t xml:space="preserve">Beim </w:t>
      </w:r>
      <w:r w:rsidR="005C5941" w:rsidRPr="00C12A2E">
        <w:t>Erstellen</w:t>
      </w:r>
      <w:r w:rsidRPr="00C12A2E">
        <w:t xml:space="preserve"> von Vereinbarungen mit einem Lieferanten oder Partner muss definiert werden, welche der folgenden </w:t>
      </w:r>
      <w:r w:rsidR="00C550FE" w:rsidRPr="00C12A2E">
        <w:t>Abschnitte</w:t>
      </w:r>
      <w:r w:rsidRPr="00C12A2E">
        <w:t xml:space="preserve"> in der Vereinbarung enthalten sein sollen</w:t>
      </w:r>
      <w:r w:rsidR="004D25D9" w:rsidRPr="00C12A2E">
        <w:t xml:space="preserve"> (</w:t>
      </w:r>
      <w:r w:rsidRPr="00C12A2E">
        <w:t>die juristische Formulierung der Vereinbarung muss von der Person ausgearbeitet werden, die für juristische Belange verantwortlich ist</w:t>
      </w:r>
      <w:r w:rsidR="004D25D9" w:rsidRPr="00C12A2E">
        <w:t>)</w:t>
      </w:r>
      <w:r w:rsidRPr="00C12A2E">
        <w:t>:</w:t>
      </w:r>
    </w:p>
    <w:p w14:paraId="5AA15633" w14:textId="77777777" w:rsidR="00745529" w:rsidRPr="00C12A2E" w:rsidRDefault="002E0F19" w:rsidP="00745529">
      <w:pPr>
        <w:pStyle w:val="ListParagraph"/>
        <w:numPr>
          <w:ilvl w:val="0"/>
          <w:numId w:val="13"/>
        </w:numPr>
      </w:pPr>
      <w:r w:rsidRPr="00C12A2E">
        <w:t>Details zum Le</w:t>
      </w:r>
      <w:r w:rsidR="005C5941" w:rsidRPr="00C12A2E">
        <w:t>istungsumfang mit Spezifikation</w:t>
      </w:r>
      <w:r w:rsidRPr="00C12A2E">
        <w:t xml:space="preserve"> der Information, die zu diesem Zweck verfügbar gemacht wird und wie diese klassifiziert ist</w:t>
      </w:r>
      <w:r w:rsidR="00745529" w:rsidRPr="00C12A2E">
        <w:t xml:space="preserve"> </w:t>
      </w:r>
    </w:p>
    <w:p w14:paraId="7A74D4A4" w14:textId="77777777" w:rsidR="00745529" w:rsidRPr="00C12A2E" w:rsidRDefault="00247190" w:rsidP="00745529">
      <w:pPr>
        <w:pStyle w:val="ListParagraph"/>
        <w:numPr>
          <w:ilvl w:val="0"/>
          <w:numId w:val="13"/>
        </w:numPr>
      </w:pPr>
      <w:r w:rsidRPr="00C12A2E">
        <w:t>Ob der Lieferant berechtigt ist, Subunternehmen zu beauf</w:t>
      </w:r>
      <w:r w:rsidR="005C5941" w:rsidRPr="00C12A2E">
        <w:t>tragen; falls dies der Fall ist</w:t>
      </w:r>
      <w:r w:rsidRPr="00C12A2E">
        <w:t xml:space="preserve"> muss die schriftliche Zustimmung der Organisation eingeholt werden, ebenso wie eine Beschreibung der Maßnahmen, die von Subunternehmen zu erfüllen sind</w:t>
      </w:r>
    </w:p>
    <w:p w14:paraId="6F0E89EB" w14:textId="77777777" w:rsidR="00745529" w:rsidRPr="00C12A2E" w:rsidRDefault="00577304" w:rsidP="00745529">
      <w:pPr>
        <w:pStyle w:val="ListParagraph"/>
        <w:numPr>
          <w:ilvl w:val="0"/>
          <w:numId w:val="13"/>
        </w:numPr>
      </w:pPr>
      <w:r w:rsidRPr="00C12A2E">
        <w:t>Eine Definition zur Klassifizierung von Informationen und wie Betriebsgeheimnisse behandelt werden</w:t>
      </w:r>
    </w:p>
    <w:p w14:paraId="1BCDDD68" w14:textId="19E81C92" w:rsidR="00745529" w:rsidRPr="00C12A2E" w:rsidRDefault="00D574F4" w:rsidP="00745529">
      <w:pPr>
        <w:pStyle w:val="ListParagraph"/>
        <w:numPr>
          <w:ilvl w:val="0"/>
          <w:numId w:val="13"/>
        </w:numPr>
      </w:pPr>
      <w:r>
        <w:t>…</w:t>
      </w:r>
    </w:p>
    <w:bookmarkEnd w:id="0"/>
    <w:p w14:paraId="7F607856" w14:textId="23CAE287" w:rsidR="00745529" w:rsidRDefault="00745529" w:rsidP="00745529"/>
    <w:p w14:paraId="39612238" w14:textId="180F4E1C" w:rsidR="00D574F4" w:rsidRDefault="00D574F4" w:rsidP="00745529"/>
    <w:p w14:paraId="1E343967" w14:textId="10B69449" w:rsidR="00D574F4" w:rsidRDefault="00D574F4" w:rsidP="00745529"/>
    <w:p w14:paraId="4CD46534" w14:textId="77777777" w:rsidR="00D574F4" w:rsidRDefault="00D574F4" w:rsidP="00D574F4">
      <w:pPr>
        <w:spacing w:after="0"/>
        <w:jc w:val="center"/>
      </w:pPr>
      <w:r>
        <w:t>** ENDE DER KOSTENLOSEN VORSCHAU **</w:t>
      </w:r>
    </w:p>
    <w:p w14:paraId="0B3B5A27" w14:textId="77777777" w:rsidR="00D574F4" w:rsidRDefault="00D574F4" w:rsidP="00D574F4">
      <w:pPr>
        <w:spacing w:after="0"/>
        <w:jc w:val="center"/>
      </w:pPr>
    </w:p>
    <w:p w14:paraId="7EFE50F9" w14:textId="1D7C92C0" w:rsidR="00D574F4" w:rsidRPr="00442EEE" w:rsidRDefault="00D574F4" w:rsidP="00D574F4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4D1A5D">
          <w:rPr>
            <w:rStyle w:val="Hyperlink"/>
            <w:lang w:val="de-DE"/>
          </w:rPr>
          <w:t>https://advisera.com/27001academy/de/documentation/security-clauses-for-suppliers-and-partners/</w:t>
        </w:r>
      </w:hyperlink>
      <w:r>
        <w:t xml:space="preserve">  </w:t>
      </w:r>
    </w:p>
    <w:p w14:paraId="4763660C" w14:textId="77777777" w:rsidR="00D574F4" w:rsidRPr="00C12A2E" w:rsidRDefault="00D574F4" w:rsidP="00745529">
      <w:bookmarkStart w:id="2" w:name="_GoBack"/>
      <w:bookmarkEnd w:id="2"/>
    </w:p>
    <w:sectPr w:rsidR="00D574F4" w:rsidRPr="00C12A2E" w:rsidSect="0074552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16:29:00Z" w:initials="27A">
    <w:p w14:paraId="308E8FC0" w14:textId="592236D3" w:rsidR="00C12A2E" w:rsidRDefault="00C12A2E" w:rsidP="00C12A2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611B0">
        <w:rPr>
          <w:color w:val="000000" w:themeColor="text1"/>
        </w:rPr>
        <w:t>Um zu erfahren, wie die Sicherheits</w:t>
      </w:r>
      <w:r>
        <w:rPr>
          <w:color w:val="000000" w:themeColor="text1"/>
        </w:rPr>
        <w:t>abschnitte</w:t>
      </w:r>
      <w:r w:rsidRPr="005611B0">
        <w:rPr>
          <w:color w:val="000000" w:themeColor="text1"/>
        </w:rPr>
        <w:t xml:space="preserve"> </w:t>
      </w:r>
      <w:r w:rsidR="00DC7069">
        <w:rPr>
          <w:color w:val="000000" w:themeColor="text1"/>
        </w:rPr>
        <w:t>zu wählen sind, lesen Sie diese</w:t>
      </w:r>
      <w:r w:rsidRPr="005611B0">
        <w:rPr>
          <w:color w:val="000000" w:themeColor="text1"/>
        </w:rPr>
        <w:t xml:space="preserve"> Artikel: </w:t>
      </w:r>
    </w:p>
    <w:p w14:paraId="28CE46E8" w14:textId="77777777" w:rsidR="00C12A2E" w:rsidRPr="004D6F9D" w:rsidRDefault="00C12A2E">
      <w:pPr>
        <w:pStyle w:val="CommentText"/>
        <w:rPr>
          <w:color w:val="000000" w:themeColor="text1"/>
        </w:rPr>
      </w:pPr>
    </w:p>
    <w:p w14:paraId="646C13CE" w14:textId="77777777" w:rsidR="00C12A2E" w:rsidRPr="00DC7069" w:rsidRDefault="00DC7069" w:rsidP="00DC7069">
      <w:pPr>
        <w:pStyle w:val="CommentText"/>
        <w:numPr>
          <w:ilvl w:val="0"/>
          <w:numId w:val="14"/>
        </w:numPr>
        <w:rPr>
          <w:color w:val="000000" w:themeColor="text1"/>
          <w:lang w:val="en-US"/>
        </w:rPr>
      </w:pPr>
      <w:r w:rsidRPr="004D6F9D">
        <w:rPr>
          <w:color w:val="000000" w:themeColor="text1"/>
        </w:rPr>
        <w:t xml:space="preserve"> </w:t>
      </w:r>
      <w:r w:rsidR="00C12A2E" w:rsidRPr="00C550FE">
        <w:rPr>
          <w:color w:val="000000" w:themeColor="text1"/>
          <w:lang w:val="en-US"/>
        </w:rPr>
        <w:t xml:space="preserve">6-step process for handling supplier security according to ISO 27001 </w:t>
      </w:r>
      <w:hyperlink r:id="rId1" w:history="1">
        <w:r w:rsidR="00C12A2E" w:rsidRPr="00D75B4D">
          <w:rPr>
            <w:rStyle w:val="Hyperlink"/>
            <w:lang w:val="en-US"/>
          </w:rPr>
          <w:t>https://advisera.com/27001academy/blog/2014/06/30/6-step-process-for-handling-supplier-security-according-to-iso-27001/</w:t>
        </w:r>
      </w:hyperlink>
      <w:r w:rsidR="00C12A2E">
        <w:rPr>
          <w:lang w:val="en-US"/>
        </w:rPr>
        <w:t xml:space="preserve"> </w:t>
      </w:r>
    </w:p>
    <w:p w14:paraId="364E5469" w14:textId="77777777" w:rsidR="00DC7069" w:rsidRPr="00DC7069" w:rsidRDefault="00DC7069" w:rsidP="00DC7069">
      <w:pPr>
        <w:pStyle w:val="CommentText"/>
        <w:rPr>
          <w:color w:val="000000" w:themeColor="text1"/>
          <w:lang w:val="en-US"/>
        </w:rPr>
      </w:pPr>
    </w:p>
    <w:p w14:paraId="79C5826B" w14:textId="4776DECE" w:rsidR="00DC7069" w:rsidRPr="00D574F4" w:rsidRDefault="00DC7069" w:rsidP="00DC7069">
      <w:pPr>
        <w:pStyle w:val="CommentText"/>
        <w:numPr>
          <w:ilvl w:val="0"/>
          <w:numId w:val="14"/>
        </w:numPr>
        <w:rPr>
          <w:color w:val="000000" w:themeColor="text1"/>
        </w:rPr>
      </w:pPr>
      <w:r>
        <w:rPr>
          <w:lang w:val="en-US"/>
        </w:rPr>
        <w:t xml:space="preserve"> </w:t>
      </w:r>
      <w:r w:rsidRPr="004D6F9D">
        <w:rPr>
          <w:lang w:val="en-US"/>
        </w:rPr>
        <w:t xml:space="preserve">Which security clauses to use for supplier agreements? </w:t>
      </w:r>
      <w:hyperlink r:id="rId2" w:history="1">
        <w:r w:rsidRPr="00D574F4">
          <w:rPr>
            <w:rStyle w:val="Hyperlink"/>
            <w:lang w:val="de-DE"/>
          </w:rPr>
          <w:t>https://advisera.com/27001academy/blog/2017/06/19/which-security-clauses-to-use-for-supplier-agreements/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C5826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2CC5E" w14:textId="77777777" w:rsidR="00D0501F" w:rsidRDefault="00D0501F" w:rsidP="00745529">
      <w:pPr>
        <w:spacing w:after="0" w:line="240" w:lineRule="auto"/>
      </w:pPr>
      <w:r>
        <w:separator/>
      </w:r>
    </w:p>
  </w:endnote>
  <w:endnote w:type="continuationSeparator" w:id="0">
    <w:p w14:paraId="2CEB062B" w14:textId="77777777" w:rsidR="00D0501F" w:rsidRDefault="00D0501F" w:rsidP="0074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745529" w:rsidRPr="006571EC" w14:paraId="49D13A31" w14:textId="77777777" w:rsidTr="00D649FB">
      <w:tc>
        <w:tcPr>
          <w:tcW w:w="3652" w:type="dxa"/>
        </w:tcPr>
        <w:p w14:paraId="78DE8DAA" w14:textId="6DC77C00" w:rsidR="00745529" w:rsidRPr="00680953" w:rsidRDefault="00C550FE" w:rsidP="00C550FE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S</w:t>
          </w:r>
          <w:r w:rsidR="00680953" w:rsidRPr="00680953">
            <w:rPr>
              <w:sz w:val="18"/>
              <w:szCs w:val="18"/>
            </w:rPr>
            <w:t>icherheits</w:t>
          </w:r>
          <w:r>
            <w:rPr>
              <w:sz w:val="18"/>
              <w:szCs w:val="18"/>
            </w:rPr>
            <w:t>abschnitte</w:t>
          </w:r>
          <w:r w:rsidR="00680953" w:rsidRPr="00680953">
            <w:rPr>
              <w:sz w:val="18"/>
              <w:szCs w:val="18"/>
            </w:rPr>
            <w:t xml:space="preserve"> für Lieferanten und Partner</w:t>
          </w:r>
        </w:p>
      </w:tc>
      <w:tc>
        <w:tcPr>
          <w:tcW w:w="2268" w:type="dxa"/>
        </w:tcPr>
        <w:p w14:paraId="0CED9A16" w14:textId="77777777" w:rsidR="00745529" w:rsidRPr="007F71D1" w:rsidRDefault="00680953" w:rsidP="0074552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745529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745529">
            <w:rPr>
              <w:sz w:val="18"/>
            </w:rPr>
            <w:t>]</w:t>
          </w:r>
        </w:p>
      </w:tc>
      <w:tc>
        <w:tcPr>
          <w:tcW w:w="3402" w:type="dxa"/>
        </w:tcPr>
        <w:p w14:paraId="123D040E" w14:textId="2A48DE76" w:rsidR="00745529" w:rsidRPr="007F71D1" w:rsidRDefault="00680953" w:rsidP="0074552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745529">
            <w:rPr>
              <w:sz w:val="18"/>
            </w:rPr>
            <w:t xml:space="preserve"> </w:t>
          </w:r>
          <w:r w:rsidR="009A0D40">
            <w:rPr>
              <w:b/>
              <w:sz w:val="18"/>
            </w:rPr>
            <w:fldChar w:fldCharType="begin"/>
          </w:r>
          <w:r w:rsidR="00745529">
            <w:rPr>
              <w:b/>
              <w:sz w:val="18"/>
            </w:rPr>
            <w:instrText xml:space="preserve"> PAGE </w:instrText>
          </w:r>
          <w:r w:rsidR="009A0D40">
            <w:rPr>
              <w:b/>
              <w:sz w:val="18"/>
            </w:rPr>
            <w:fldChar w:fldCharType="separate"/>
          </w:r>
          <w:r w:rsidR="001478A4">
            <w:rPr>
              <w:b/>
              <w:noProof/>
              <w:sz w:val="18"/>
            </w:rPr>
            <w:t>1</w:t>
          </w:r>
          <w:r w:rsidR="009A0D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745529">
            <w:rPr>
              <w:sz w:val="18"/>
            </w:rPr>
            <w:t xml:space="preserve"> </w:t>
          </w:r>
          <w:r w:rsidR="009A0D40">
            <w:rPr>
              <w:b/>
              <w:sz w:val="18"/>
            </w:rPr>
            <w:fldChar w:fldCharType="begin"/>
          </w:r>
          <w:r w:rsidR="00745529">
            <w:rPr>
              <w:b/>
              <w:sz w:val="18"/>
            </w:rPr>
            <w:instrText xml:space="preserve"> NUMPAGES  </w:instrText>
          </w:r>
          <w:r w:rsidR="009A0D40">
            <w:rPr>
              <w:b/>
              <w:sz w:val="18"/>
            </w:rPr>
            <w:fldChar w:fldCharType="separate"/>
          </w:r>
          <w:r w:rsidR="001478A4">
            <w:rPr>
              <w:b/>
              <w:noProof/>
              <w:sz w:val="18"/>
            </w:rPr>
            <w:t>1</w:t>
          </w:r>
          <w:r w:rsidR="009A0D40">
            <w:rPr>
              <w:b/>
              <w:sz w:val="18"/>
            </w:rPr>
            <w:fldChar w:fldCharType="end"/>
          </w:r>
        </w:p>
      </w:tc>
    </w:tr>
  </w:tbl>
  <w:p w14:paraId="7AB250F9" w14:textId="2E57616E" w:rsidR="00745529" w:rsidRPr="004B1E43" w:rsidRDefault="00745529" w:rsidP="004D6F9D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5D2E" w14:textId="77777777" w:rsidR="00745529" w:rsidRPr="004B1E43" w:rsidRDefault="00745529" w:rsidP="0074552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A11635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0EADB" w14:textId="77777777" w:rsidR="00D0501F" w:rsidRDefault="00D0501F" w:rsidP="00745529">
      <w:pPr>
        <w:spacing w:after="0" w:line="240" w:lineRule="auto"/>
      </w:pPr>
      <w:r>
        <w:separator/>
      </w:r>
    </w:p>
  </w:footnote>
  <w:footnote w:type="continuationSeparator" w:id="0">
    <w:p w14:paraId="7585B6A0" w14:textId="77777777" w:rsidR="00D0501F" w:rsidRDefault="00D0501F" w:rsidP="00745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45529" w:rsidRPr="006571EC" w14:paraId="27323C44" w14:textId="77777777" w:rsidTr="00745529">
      <w:tc>
        <w:tcPr>
          <w:tcW w:w="6771" w:type="dxa"/>
        </w:tcPr>
        <w:p w14:paraId="3E59D653" w14:textId="77777777" w:rsidR="00745529" w:rsidRPr="007F71D1" w:rsidRDefault="00745529" w:rsidP="0068095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80953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178011A9" w14:textId="77777777" w:rsidR="00745529" w:rsidRPr="007F71D1" w:rsidRDefault="00745529" w:rsidP="0068095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80953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4D3EB533" w14:textId="77777777" w:rsidR="00745529" w:rsidRPr="003056B2" w:rsidRDefault="00745529" w:rsidP="0074552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14B85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4A46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1670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5627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9E84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D0F4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6039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A4E2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D41D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0F127C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C61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8228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6C04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E6CC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7A66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64A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F4D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DAE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E1FA5"/>
    <w:multiLevelType w:val="hybridMultilevel"/>
    <w:tmpl w:val="74B602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BBA082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142C7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A631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6F8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3C42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B6D7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9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B819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068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F37DA"/>
    <w:multiLevelType w:val="hybridMultilevel"/>
    <w:tmpl w:val="A446B548"/>
    <w:lvl w:ilvl="0" w:tplc="755E3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2D0114A" w:tentative="1">
      <w:start w:val="1"/>
      <w:numFmt w:val="lowerLetter"/>
      <w:lvlText w:val="%2."/>
      <w:lvlJc w:val="left"/>
      <w:pPr>
        <w:ind w:left="1080" w:hanging="360"/>
      </w:pPr>
    </w:lvl>
    <w:lvl w:ilvl="2" w:tplc="BA781A46" w:tentative="1">
      <w:start w:val="1"/>
      <w:numFmt w:val="lowerRoman"/>
      <w:lvlText w:val="%3."/>
      <w:lvlJc w:val="right"/>
      <w:pPr>
        <w:ind w:left="1800" w:hanging="180"/>
      </w:pPr>
    </w:lvl>
    <w:lvl w:ilvl="3" w:tplc="3C8AC2A8" w:tentative="1">
      <w:start w:val="1"/>
      <w:numFmt w:val="decimal"/>
      <w:lvlText w:val="%4."/>
      <w:lvlJc w:val="left"/>
      <w:pPr>
        <w:ind w:left="2520" w:hanging="360"/>
      </w:pPr>
    </w:lvl>
    <w:lvl w:ilvl="4" w:tplc="21948B26" w:tentative="1">
      <w:start w:val="1"/>
      <w:numFmt w:val="lowerLetter"/>
      <w:lvlText w:val="%5."/>
      <w:lvlJc w:val="left"/>
      <w:pPr>
        <w:ind w:left="3240" w:hanging="360"/>
      </w:pPr>
    </w:lvl>
    <w:lvl w:ilvl="5" w:tplc="9DE289B6" w:tentative="1">
      <w:start w:val="1"/>
      <w:numFmt w:val="lowerRoman"/>
      <w:lvlText w:val="%6."/>
      <w:lvlJc w:val="right"/>
      <w:pPr>
        <w:ind w:left="3960" w:hanging="180"/>
      </w:pPr>
    </w:lvl>
    <w:lvl w:ilvl="6" w:tplc="6EB22E5E" w:tentative="1">
      <w:start w:val="1"/>
      <w:numFmt w:val="decimal"/>
      <w:lvlText w:val="%7."/>
      <w:lvlJc w:val="left"/>
      <w:pPr>
        <w:ind w:left="4680" w:hanging="360"/>
      </w:pPr>
    </w:lvl>
    <w:lvl w:ilvl="7" w:tplc="3588F3A0" w:tentative="1">
      <w:start w:val="1"/>
      <w:numFmt w:val="lowerLetter"/>
      <w:lvlText w:val="%8."/>
      <w:lvlJc w:val="left"/>
      <w:pPr>
        <w:ind w:left="5400" w:hanging="360"/>
      </w:pPr>
    </w:lvl>
    <w:lvl w:ilvl="8" w:tplc="DC72C0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914F5"/>
    <w:multiLevelType w:val="hybridMultilevel"/>
    <w:tmpl w:val="D6B0DFB8"/>
    <w:lvl w:ilvl="0" w:tplc="56E401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BB2FF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9E59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6A2F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FC41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6219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6ED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C47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768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038EA"/>
    <w:multiLevelType w:val="hybridMultilevel"/>
    <w:tmpl w:val="57E8C074"/>
    <w:lvl w:ilvl="0" w:tplc="F7E0E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AE80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1A15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684D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1273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C295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C0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F07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C428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1A2"/>
    <w:multiLevelType w:val="hybridMultilevel"/>
    <w:tmpl w:val="12049CDC"/>
    <w:lvl w:ilvl="0" w:tplc="569E40B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EC08AF40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D332DB28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51EAED2A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DA84846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25A75B2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A26EEF5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5FB631F2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9662BEFA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CDEC5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1854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186D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DA6D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AA9D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5AB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AC36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B2F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0016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1155"/>
    <w:multiLevelType w:val="hybridMultilevel"/>
    <w:tmpl w:val="FC54E730"/>
    <w:lvl w:ilvl="0" w:tplc="4F1C6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4D9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5290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18DC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3AE6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9670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D8B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82D2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2CF2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25A6B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F872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FAA9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12A4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8620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6AA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1C77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42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846B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ACBC4E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3C4A498" w:tentative="1">
      <w:start w:val="1"/>
      <w:numFmt w:val="lowerLetter"/>
      <w:lvlText w:val="%2."/>
      <w:lvlJc w:val="left"/>
      <w:pPr>
        <w:ind w:left="1080" w:hanging="360"/>
      </w:pPr>
    </w:lvl>
    <w:lvl w:ilvl="2" w:tplc="E7A09516" w:tentative="1">
      <w:start w:val="1"/>
      <w:numFmt w:val="lowerRoman"/>
      <w:lvlText w:val="%3."/>
      <w:lvlJc w:val="right"/>
      <w:pPr>
        <w:ind w:left="1800" w:hanging="180"/>
      </w:pPr>
    </w:lvl>
    <w:lvl w:ilvl="3" w:tplc="E08E6642" w:tentative="1">
      <w:start w:val="1"/>
      <w:numFmt w:val="decimal"/>
      <w:lvlText w:val="%4."/>
      <w:lvlJc w:val="left"/>
      <w:pPr>
        <w:ind w:left="2520" w:hanging="360"/>
      </w:pPr>
    </w:lvl>
    <w:lvl w:ilvl="4" w:tplc="6C00D892" w:tentative="1">
      <w:start w:val="1"/>
      <w:numFmt w:val="lowerLetter"/>
      <w:lvlText w:val="%5."/>
      <w:lvlJc w:val="left"/>
      <w:pPr>
        <w:ind w:left="3240" w:hanging="360"/>
      </w:pPr>
    </w:lvl>
    <w:lvl w:ilvl="5" w:tplc="DC30E176" w:tentative="1">
      <w:start w:val="1"/>
      <w:numFmt w:val="lowerRoman"/>
      <w:lvlText w:val="%6."/>
      <w:lvlJc w:val="right"/>
      <w:pPr>
        <w:ind w:left="3960" w:hanging="180"/>
      </w:pPr>
    </w:lvl>
    <w:lvl w:ilvl="6" w:tplc="E75EA06C" w:tentative="1">
      <w:start w:val="1"/>
      <w:numFmt w:val="decimal"/>
      <w:lvlText w:val="%7."/>
      <w:lvlJc w:val="left"/>
      <w:pPr>
        <w:ind w:left="4680" w:hanging="360"/>
      </w:pPr>
    </w:lvl>
    <w:lvl w:ilvl="7" w:tplc="F6EEAE78" w:tentative="1">
      <w:start w:val="1"/>
      <w:numFmt w:val="lowerLetter"/>
      <w:lvlText w:val="%8."/>
      <w:lvlJc w:val="left"/>
      <w:pPr>
        <w:ind w:left="5400" w:hanging="360"/>
      </w:pPr>
    </w:lvl>
    <w:lvl w:ilvl="8" w:tplc="D110D2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484CEB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A28F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EAC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885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8E2C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401A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6A25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7EC0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F8CD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2"/>
  </w:num>
  <w:num w:numId="13">
    <w:abstractNumId w:val="7"/>
  </w:num>
  <w:num w:numId="1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1EC4"/>
    <w:rsid w:val="000573D5"/>
    <w:rsid w:val="000710E8"/>
    <w:rsid w:val="000A3794"/>
    <w:rsid w:val="001478A4"/>
    <w:rsid w:val="00203DD0"/>
    <w:rsid w:val="00234964"/>
    <w:rsid w:val="002361C6"/>
    <w:rsid w:val="00245A18"/>
    <w:rsid w:val="00247190"/>
    <w:rsid w:val="00280DD3"/>
    <w:rsid w:val="002929EF"/>
    <w:rsid w:val="002B6A7D"/>
    <w:rsid w:val="002C1C54"/>
    <w:rsid w:val="002E0F19"/>
    <w:rsid w:val="002F20E1"/>
    <w:rsid w:val="002F27CC"/>
    <w:rsid w:val="0030311A"/>
    <w:rsid w:val="003050DB"/>
    <w:rsid w:val="00317E75"/>
    <w:rsid w:val="00375C83"/>
    <w:rsid w:val="0038503F"/>
    <w:rsid w:val="00391FDF"/>
    <w:rsid w:val="0039621A"/>
    <w:rsid w:val="003A2878"/>
    <w:rsid w:val="003E0D44"/>
    <w:rsid w:val="00430CD6"/>
    <w:rsid w:val="00476949"/>
    <w:rsid w:val="004927BF"/>
    <w:rsid w:val="004B763F"/>
    <w:rsid w:val="004C542C"/>
    <w:rsid w:val="004D25D9"/>
    <w:rsid w:val="004D6F9D"/>
    <w:rsid w:val="004E5817"/>
    <w:rsid w:val="004E7232"/>
    <w:rsid w:val="004F6459"/>
    <w:rsid w:val="00543107"/>
    <w:rsid w:val="005611B0"/>
    <w:rsid w:val="00577304"/>
    <w:rsid w:val="005C5941"/>
    <w:rsid w:val="005E23F0"/>
    <w:rsid w:val="006032D3"/>
    <w:rsid w:val="00680953"/>
    <w:rsid w:val="006811BD"/>
    <w:rsid w:val="006E76AF"/>
    <w:rsid w:val="00745529"/>
    <w:rsid w:val="007775ED"/>
    <w:rsid w:val="007B0F20"/>
    <w:rsid w:val="007E4C0F"/>
    <w:rsid w:val="007F3E8A"/>
    <w:rsid w:val="007F7C92"/>
    <w:rsid w:val="00806146"/>
    <w:rsid w:val="00824F3B"/>
    <w:rsid w:val="008B0ADD"/>
    <w:rsid w:val="008B6FF1"/>
    <w:rsid w:val="008E4B5F"/>
    <w:rsid w:val="00927DFD"/>
    <w:rsid w:val="009737EF"/>
    <w:rsid w:val="00985DC2"/>
    <w:rsid w:val="009A0D40"/>
    <w:rsid w:val="009F0CE3"/>
    <w:rsid w:val="00A063AE"/>
    <w:rsid w:val="00A11635"/>
    <w:rsid w:val="00A431BA"/>
    <w:rsid w:val="00A63AC3"/>
    <w:rsid w:val="00AA4CD1"/>
    <w:rsid w:val="00AF0EF4"/>
    <w:rsid w:val="00BB0A9A"/>
    <w:rsid w:val="00BB1C3F"/>
    <w:rsid w:val="00BB44A7"/>
    <w:rsid w:val="00BE459D"/>
    <w:rsid w:val="00C12A2E"/>
    <w:rsid w:val="00C550FE"/>
    <w:rsid w:val="00C94351"/>
    <w:rsid w:val="00CA623D"/>
    <w:rsid w:val="00CC7BEF"/>
    <w:rsid w:val="00CF5E6C"/>
    <w:rsid w:val="00D0501F"/>
    <w:rsid w:val="00D574F4"/>
    <w:rsid w:val="00D649FB"/>
    <w:rsid w:val="00D71C6F"/>
    <w:rsid w:val="00D85BCC"/>
    <w:rsid w:val="00DC7069"/>
    <w:rsid w:val="00DF0B90"/>
    <w:rsid w:val="00F00A30"/>
    <w:rsid w:val="00F20C16"/>
    <w:rsid w:val="00F74D57"/>
    <w:rsid w:val="00F84B3F"/>
    <w:rsid w:val="00FC3D89"/>
    <w:rsid w:val="00FD5D4C"/>
    <w:rsid w:val="00FF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2E862"/>
  <w15:docId w15:val="{51C7119C-2824-4D69-A7C3-F157B3B06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5611B0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7/06/19/which-security-clauses-to-use-for-supplier-agreements/" TargetMode="External"/><Relationship Id="rId1" Type="http://schemas.openxmlformats.org/officeDocument/2006/relationships/hyperlink" Target="https://advisera.com/27001academy/blog/2014/06/30/6-step-process-for-handling-supplier-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security-clauses-for-suppliers-and-partner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F3E32-F335-4B9A-974D-F5374F33F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Sicherheitsabschnitte für Lieferanten und Partner</vt:lpstr>
      <vt:lpstr>Sicherheitsklauseln für Lieferanten und Partner</vt:lpstr>
      <vt:lpstr>Security Clauses for Suppliers and Partners</vt:lpstr>
    </vt:vector>
  </TitlesOfParts>
  <Company/>
  <LinksUpToDate>false</LinksUpToDate>
  <CharactersWithSpaces>1182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Sicherheitsabschnitte für Lieferanten und Partner</dc:title>
  <dc:creator>27001Academy</dc:creator>
  <dc:description/>
  <cp:lastModifiedBy>27001Academy</cp:lastModifiedBy>
  <cp:revision>59</cp:revision>
  <dcterms:created xsi:type="dcterms:W3CDTF">2012-06-11T07:59:00Z</dcterms:created>
  <dcterms:modified xsi:type="dcterms:W3CDTF">2020-04-13T10:47:00Z</dcterms:modified>
</cp:coreProperties>
</file>