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489D8A" w14:textId="73114B8A" w:rsidR="00916D7C" w:rsidRPr="001A75CC" w:rsidRDefault="00A14109" w:rsidP="00FA3CE6">
      <w:pPr>
        <w:jc w:val="center"/>
      </w:pPr>
      <w:r>
        <w:rPr>
          <w:rStyle w:val="CommentReference"/>
        </w:rPr>
        <w:commentReference w:id="0"/>
      </w:r>
      <w:r w:rsidR="00FA3CE6" w:rsidRPr="00FA3CE6">
        <w:t xml:space="preserve"> </w:t>
      </w:r>
      <w:r w:rsidR="00FA3CE6" w:rsidRPr="00FC7949">
        <w:t>** KOSTENLOSE VORSCHAU **</w:t>
      </w:r>
    </w:p>
    <w:p w14:paraId="2CD09BFD" w14:textId="77777777" w:rsidR="00916D7C" w:rsidRPr="001A75CC" w:rsidRDefault="00916D7C"/>
    <w:p w14:paraId="59FCFF44" w14:textId="77777777" w:rsidR="00916D7C" w:rsidRPr="001A75CC" w:rsidRDefault="00916D7C"/>
    <w:p w14:paraId="59D9C30C" w14:textId="77777777" w:rsidR="00916D7C" w:rsidRPr="001A75CC" w:rsidRDefault="00916D7C"/>
    <w:p w14:paraId="121C7A0E" w14:textId="77777777" w:rsidR="00916D7C" w:rsidRPr="001A75CC" w:rsidRDefault="00916D7C"/>
    <w:p w14:paraId="698324A1" w14:textId="77777777" w:rsidR="00916D7C" w:rsidRPr="001A75CC" w:rsidRDefault="00916D7C"/>
    <w:p w14:paraId="67212182" w14:textId="77777777" w:rsidR="00916D7C" w:rsidRPr="001A75CC" w:rsidRDefault="00916D7C" w:rsidP="00916D7C">
      <w:pPr>
        <w:jc w:val="center"/>
      </w:pPr>
      <w:commentRangeStart w:id="1"/>
      <w:r w:rsidRPr="001A75CC">
        <w:t>[</w:t>
      </w:r>
      <w:r w:rsidR="00805EA3" w:rsidRPr="001A75CC">
        <w:t>Logo der Organisation</w:t>
      </w:r>
      <w:r w:rsidRPr="001A75CC">
        <w:t>]</w:t>
      </w:r>
      <w:commentRangeEnd w:id="1"/>
      <w:r w:rsidR="00A14109">
        <w:rPr>
          <w:rStyle w:val="CommentReference"/>
        </w:rPr>
        <w:commentReference w:id="1"/>
      </w:r>
    </w:p>
    <w:p w14:paraId="7D0F5D14" w14:textId="77777777" w:rsidR="00916D7C" w:rsidRPr="001A75CC" w:rsidRDefault="00916D7C" w:rsidP="00916D7C">
      <w:pPr>
        <w:jc w:val="center"/>
      </w:pPr>
      <w:r w:rsidRPr="001A75CC">
        <w:t>[</w:t>
      </w:r>
      <w:r w:rsidR="00805EA3" w:rsidRPr="001A75CC">
        <w:t>Name der Organisation</w:t>
      </w:r>
      <w:r w:rsidRPr="001A75CC">
        <w:t>]</w:t>
      </w:r>
    </w:p>
    <w:p w14:paraId="5172B4D6" w14:textId="77777777" w:rsidR="00916D7C" w:rsidRPr="001A75CC" w:rsidRDefault="00916D7C" w:rsidP="00916D7C">
      <w:pPr>
        <w:jc w:val="center"/>
      </w:pPr>
    </w:p>
    <w:p w14:paraId="3890573A" w14:textId="77777777" w:rsidR="00916D7C" w:rsidRPr="001A75CC" w:rsidRDefault="00916D7C" w:rsidP="00916D7C">
      <w:pPr>
        <w:jc w:val="center"/>
      </w:pPr>
    </w:p>
    <w:p w14:paraId="146F0B9D" w14:textId="77777777" w:rsidR="00916D7C" w:rsidRPr="001A75CC" w:rsidRDefault="0024708E" w:rsidP="00916D7C">
      <w:pPr>
        <w:jc w:val="center"/>
        <w:rPr>
          <w:b/>
          <w:sz w:val="32"/>
          <w:szCs w:val="32"/>
        </w:rPr>
      </w:pPr>
      <w:commentRangeStart w:id="2"/>
      <w:r w:rsidRPr="001A75CC">
        <w:rPr>
          <w:b/>
          <w:sz w:val="32"/>
        </w:rPr>
        <w:t>DOKUMENT ZUM ISMS ANWENDUNGSBEREICH</w:t>
      </w:r>
      <w:commentRangeEnd w:id="2"/>
      <w:r w:rsidR="00A14109">
        <w:rPr>
          <w:rStyle w:val="CommentReference"/>
        </w:rPr>
        <w:commentReference w:id="2"/>
      </w:r>
    </w:p>
    <w:p w14:paraId="031D3AB7" w14:textId="77777777" w:rsidR="00916D7C" w:rsidRPr="001A75CC" w:rsidRDefault="00916D7C" w:rsidP="00916D7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16D7C" w:rsidRPr="001A75CC" w14:paraId="7A6BCD67" w14:textId="77777777" w:rsidTr="00916D7C">
        <w:tc>
          <w:tcPr>
            <w:tcW w:w="2376" w:type="dxa"/>
          </w:tcPr>
          <w:p w14:paraId="13622632" w14:textId="77777777" w:rsidR="00916D7C" w:rsidRPr="001A75CC" w:rsidRDefault="008D4F7D" w:rsidP="00916D7C">
            <w:commentRangeStart w:id="3"/>
            <w:r>
              <w:t>C</w:t>
            </w:r>
            <w:r w:rsidR="00916D7C" w:rsidRPr="001A75CC">
              <w:t>ode</w:t>
            </w:r>
            <w:commentRangeEnd w:id="3"/>
            <w:r w:rsidR="00A14109">
              <w:rPr>
                <w:rStyle w:val="CommentReference"/>
              </w:rPr>
              <w:commentReference w:id="3"/>
            </w:r>
            <w:r w:rsidR="00916D7C" w:rsidRPr="001A75CC">
              <w:t>:</w:t>
            </w:r>
          </w:p>
        </w:tc>
        <w:tc>
          <w:tcPr>
            <w:tcW w:w="6912" w:type="dxa"/>
          </w:tcPr>
          <w:p w14:paraId="376009FC" w14:textId="77777777" w:rsidR="00916D7C" w:rsidRPr="001A75CC" w:rsidRDefault="00916D7C" w:rsidP="00916D7C"/>
        </w:tc>
      </w:tr>
      <w:tr w:rsidR="00916D7C" w:rsidRPr="001A75CC" w14:paraId="234D0681" w14:textId="77777777" w:rsidTr="00916D7C">
        <w:tc>
          <w:tcPr>
            <w:tcW w:w="2376" w:type="dxa"/>
          </w:tcPr>
          <w:p w14:paraId="14B3E5DA" w14:textId="77777777" w:rsidR="00916D7C" w:rsidRPr="001A75CC" w:rsidRDefault="00916D7C" w:rsidP="00916D7C">
            <w:r w:rsidRPr="001A75CC">
              <w:t>Version:</w:t>
            </w:r>
          </w:p>
        </w:tc>
        <w:tc>
          <w:tcPr>
            <w:tcW w:w="6912" w:type="dxa"/>
          </w:tcPr>
          <w:p w14:paraId="5485925E" w14:textId="77777777" w:rsidR="00916D7C" w:rsidRPr="001A75CC" w:rsidRDefault="00916D7C" w:rsidP="00916D7C"/>
        </w:tc>
      </w:tr>
      <w:tr w:rsidR="00916D7C" w:rsidRPr="001A75CC" w14:paraId="384B1768" w14:textId="77777777" w:rsidTr="00916D7C">
        <w:tc>
          <w:tcPr>
            <w:tcW w:w="2376" w:type="dxa"/>
          </w:tcPr>
          <w:p w14:paraId="5CFF3AFC" w14:textId="77777777" w:rsidR="00916D7C" w:rsidRPr="001A75CC" w:rsidRDefault="00805EA3" w:rsidP="00916D7C">
            <w:r w:rsidRPr="001A75CC">
              <w:t>Datum der Version:</w:t>
            </w:r>
          </w:p>
        </w:tc>
        <w:tc>
          <w:tcPr>
            <w:tcW w:w="6912" w:type="dxa"/>
          </w:tcPr>
          <w:p w14:paraId="4686B142" w14:textId="77777777" w:rsidR="00916D7C" w:rsidRPr="001A75CC" w:rsidRDefault="00916D7C" w:rsidP="00916D7C"/>
        </w:tc>
      </w:tr>
      <w:tr w:rsidR="00805EA3" w:rsidRPr="001A75CC" w14:paraId="706F5BBF" w14:textId="77777777" w:rsidTr="00916D7C">
        <w:tc>
          <w:tcPr>
            <w:tcW w:w="2376" w:type="dxa"/>
          </w:tcPr>
          <w:p w14:paraId="33CDAFDF" w14:textId="77777777" w:rsidR="00805EA3" w:rsidRPr="001A75CC" w:rsidRDefault="00805EA3" w:rsidP="0082537A">
            <w:r w:rsidRPr="001A75CC">
              <w:t>Erstellt durch:</w:t>
            </w:r>
          </w:p>
        </w:tc>
        <w:tc>
          <w:tcPr>
            <w:tcW w:w="6912" w:type="dxa"/>
          </w:tcPr>
          <w:p w14:paraId="74E0D59A" w14:textId="77777777" w:rsidR="00805EA3" w:rsidRPr="001A75CC" w:rsidRDefault="00805EA3" w:rsidP="00916D7C"/>
        </w:tc>
      </w:tr>
      <w:tr w:rsidR="00916D7C" w:rsidRPr="001A75CC" w14:paraId="1426E08E" w14:textId="77777777" w:rsidTr="00916D7C">
        <w:tc>
          <w:tcPr>
            <w:tcW w:w="2376" w:type="dxa"/>
          </w:tcPr>
          <w:p w14:paraId="7B1F9051" w14:textId="77777777" w:rsidR="00916D7C" w:rsidRPr="001A75CC" w:rsidRDefault="00805EA3" w:rsidP="00916D7C">
            <w:r w:rsidRPr="001A75CC">
              <w:t>Genehmigt durch:</w:t>
            </w:r>
          </w:p>
        </w:tc>
        <w:tc>
          <w:tcPr>
            <w:tcW w:w="6912" w:type="dxa"/>
          </w:tcPr>
          <w:p w14:paraId="04F05CDB" w14:textId="77777777" w:rsidR="00916D7C" w:rsidRPr="001A75CC" w:rsidRDefault="00916D7C" w:rsidP="00916D7C"/>
        </w:tc>
      </w:tr>
      <w:tr w:rsidR="00916D7C" w:rsidRPr="001A75CC" w14:paraId="68150C2A" w14:textId="77777777" w:rsidTr="00916D7C">
        <w:tc>
          <w:tcPr>
            <w:tcW w:w="2376" w:type="dxa"/>
          </w:tcPr>
          <w:p w14:paraId="32815465" w14:textId="77777777" w:rsidR="00916D7C" w:rsidRPr="001A75CC" w:rsidRDefault="00805EA3" w:rsidP="00916D7C">
            <w:r w:rsidRPr="001A75CC">
              <w:t>Vertraulichkeitsstufe:</w:t>
            </w:r>
          </w:p>
        </w:tc>
        <w:tc>
          <w:tcPr>
            <w:tcW w:w="6912" w:type="dxa"/>
          </w:tcPr>
          <w:p w14:paraId="268F71FF" w14:textId="77777777" w:rsidR="00916D7C" w:rsidRPr="001A75CC" w:rsidRDefault="00916D7C" w:rsidP="00916D7C"/>
        </w:tc>
      </w:tr>
    </w:tbl>
    <w:p w14:paraId="0A80A0DF" w14:textId="77777777" w:rsidR="00916D7C" w:rsidRPr="001A75CC" w:rsidRDefault="00916D7C" w:rsidP="00916D7C"/>
    <w:p w14:paraId="03A836EC" w14:textId="77777777" w:rsidR="00916D7C" w:rsidRPr="001A75CC" w:rsidRDefault="00916D7C" w:rsidP="00916D7C"/>
    <w:p w14:paraId="674FC024" w14:textId="77777777" w:rsidR="00916D7C" w:rsidRPr="001A75CC" w:rsidRDefault="00916D7C" w:rsidP="00916D7C">
      <w:pPr>
        <w:rPr>
          <w:b/>
          <w:sz w:val="28"/>
          <w:szCs w:val="28"/>
        </w:rPr>
      </w:pPr>
      <w:r w:rsidRPr="001A75CC">
        <w:br w:type="page"/>
      </w:r>
      <w:r w:rsidR="00805EA3" w:rsidRPr="001A75CC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916D7C" w:rsidRPr="001A75CC" w14:paraId="2C0E4CE5" w14:textId="77777777" w:rsidTr="00DC461A">
        <w:tc>
          <w:tcPr>
            <w:tcW w:w="2340" w:type="dxa"/>
          </w:tcPr>
          <w:p w14:paraId="798B1F0F" w14:textId="77777777" w:rsidR="00916D7C" w:rsidRPr="001A75CC" w:rsidRDefault="00916D7C" w:rsidP="00805EA3">
            <w:pPr>
              <w:rPr>
                <w:b/>
              </w:rPr>
            </w:pPr>
            <w:r w:rsidRPr="001A75CC">
              <w:rPr>
                <w:b/>
              </w:rPr>
              <w:t>Da</w:t>
            </w:r>
            <w:r w:rsidR="00805EA3" w:rsidRPr="001A75CC">
              <w:rPr>
                <w:b/>
              </w:rPr>
              <w:t>tum</w:t>
            </w:r>
          </w:p>
        </w:tc>
        <w:tc>
          <w:tcPr>
            <w:tcW w:w="976" w:type="dxa"/>
          </w:tcPr>
          <w:p w14:paraId="6933778F" w14:textId="77777777" w:rsidR="00916D7C" w:rsidRPr="001A75CC" w:rsidRDefault="00916D7C" w:rsidP="00916D7C">
            <w:pPr>
              <w:rPr>
                <w:b/>
              </w:rPr>
            </w:pPr>
            <w:r w:rsidRPr="001A75CC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67EA58D" w14:textId="77777777" w:rsidR="00916D7C" w:rsidRPr="001A75CC" w:rsidRDefault="00805EA3" w:rsidP="00916D7C">
            <w:pPr>
              <w:rPr>
                <w:b/>
              </w:rPr>
            </w:pPr>
            <w:r w:rsidRPr="001A75CC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73A2150B" w14:textId="77777777" w:rsidR="00916D7C" w:rsidRPr="001A75CC" w:rsidRDefault="00805EA3" w:rsidP="00916D7C">
            <w:pPr>
              <w:rPr>
                <w:b/>
              </w:rPr>
            </w:pPr>
            <w:r w:rsidRPr="001A75CC">
              <w:rPr>
                <w:b/>
              </w:rPr>
              <w:t>Beschreibung der Änderung</w:t>
            </w:r>
          </w:p>
        </w:tc>
      </w:tr>
      <w:tr w:rsidR="00916D7C" w:rsidRPr="001A75CC" w14:paraId="7F840779" w14:textId="77777777" w:rsidTr="00DC461A">
        <w:tc>
          <w:tcPr>
            <w:tcW w:w="2340" w:type="dxa"/>
          </w:tcPr>
          <w:p w14:paraId="3BA8B772" w14:textId="108A9CA1" w:rsidR="00916D7C" w:rsidRPr="001A75CC" w:rsidRDefault="00A14109" w:rsidP="003970EE">
            <w:r>
              <w:t>TT.MM.JJJJ</w:t>
            </w:r>
          </w:p>
        </w:tc>
        <w:tc>
          <w:tcPr>
            <w:tcW w:w="976" w:type="dxa"/>
          </w:tcPr>
          <w:p w14:paraId="52926A7A" w14:textId="77777777" w:rsidR="00916D7C" w:rsidRPr="001A75CC" w:rsidRDefault="00916D7C" w:rsidP="00916D7C">
            <w:r w:rsidRPr="001A75CC">
              <w:t>0.1</w:t>
            </w:r>
          </w:p>
        </w:tc>
        <w:tc>
          <w:tcPr>
            <w:tcW w:w="1562" w:type="dxa"/>
          </w:tcPr>
          <w:p w14:paraId="560BB0E5" w14:textId="744A16D4" w:rsidR="00916D7C" w:rsidRPr="001A75CC" w:rsidRDefault="00A14109" w:rsidP="00916D7C">
            <w:r>
              <w:t>EUGDPRAcademy</w:t>
            </w:r>
          </w:p>
        </w:tc>
        <w:tc>
          <w:tcPr>
            <w:tcW w:w="4410" w:type="dxa"/>
          </w:tcPr>
          <w:p w14:paraId="198E3495" w14:textId="77777777" w:rsidR="00916D7C" w:rsidRPr="001A75CC" w:rsidRDefault="007410AD" w:rsidP="00916D7C">
            <w:r w:rsidRPr="001A75CC">
              <w:t xml:space="preserve">Erster Entwurf </w:t>
            </w:r>
            <w:r w:rsidR="00805EA3" w:rsidRPr="001A75CC">
              <w:t>des Dokuments</w:t>
            </w:r>
          </w:p>
        </w:tc>
      </w:tr>
      <w:tr w:rsidR="00916D7C" w:rsidRPr="001A75CC" w14:paraId="050EC11B" w14:textId="77777777" w:rsidTr="00DC461A">
        <w:tc>
          <w:tcPr>
            <w:tcW w:w="2340" w:type="dxa"/>
          </w:tcPr>
          <w:p w14:paraId="071FBAE0" w14:textId="77777777" w:rsidR="00916D7C" w:rsidRPr="001A75CC" w:rsidRDefault="00916D7C" w:rsidP="00916D7C"/>
        </w:tc>
        <w:tc>
          <w:tcPr>
            <w:tcW w:w="976" w:type="dxa"/>
          </w:tcPr>
          <w:p w14:paraId="6750D80C" w14:textId="77777777" w:rsidR="00916D7C" w:rsidRPr="001A75CC" w:rsidRDefault="00916D7C" w:rsidP="00916D7C"/>
        </w:tc>
        <w:tc>
          <w:tcPr>
            <w:tcW w:w="1562" w:type="dxa"/>
          </w:tcPr>
          <w:p w14:paraId="237D38CD" w14:textId="77777777" w:rsidR="00916D7C" w:rsidRPr="001A75CC" w:rsidRDefault="00916D7C" w:rsidP="00916D7C"/>
        </w:tc>
        <w:tc>
          <w:tcPr>
            <w:tcW w:w="4410" w:type="dxa"/>
          </w:tcPr>
          <w:p w14:paraId="15F8CE4B" w14:textId="77777777" w:rsidR="00916D7C" w:rsidRPr="001A75CC" w:rsidRDefault="00916D7C" w:rsidP="00916D7C"/>
        </w:tc>
      </w:tr>
      <w:tr w:rsidR="00916D7C" w:rsidRPr="001A75CC" w14:paraId="3AC2304B" w14:textId="77777777" w:rsidTr="00DC461A">
        <w:tc>
          <w:tcPr>
            <w:tcW w:w="2340" w:type="dxa"/>
          </w:tcPr>
          <w:p w14:paraId="2212E295" w14:textId="77777777" w:rsidR="00916D7C" w:rsidRPr="001A75CC" w:rsidRDefault="00916D7C" w:rsidP="00916D7C"/>
        </w:tc>
        <w:tc>
          <w:tcPr>
            <w:tcW w:w="976" w:type="dxa"/>
          </w:tcPr>
          <w:p w14:paraId="498B2354" w14:textId="77777777" w:rsidR="00916D7C" w:rsidRPr="001A75CC" w:rsidRDefault="00916D7C" w:rsidP="00916D7C"/>
        </w:tc>
        <w:tc>
          <w:tcPr>
            <w:tcW w:w="1562" w:type="dxa"/>
          </w:tcPr>
          <w:p w14:paraId="79D72601" w14:textId="77777777" w:rsidR="00916D7C" w:rsidRPr="001A75CC" w:rsidRDefault="00916D7C" w:rsidP="00916D7C"/>
        </w:tc>
        <w:tc>
          <w:tcPr>
            <w:tcW w:w="4410" w:type="dxa"/>
          </w:tcPr>
          <w:p w14:paraId="4DD9E20F" w14:textId="77777777" w:rsidR="00916D7C" w:rsidRPr="001A75CC" w:rsidRDefault="00916D7C" w:rsidP="00916D7C"/>
        </w:tc>
      </w:tr>
      <w:tr w:rsidR="00916D7C" w:rsidRPr="001A75CC" w14:paraId="37215455" w14:textId="77777777" w:rsidTr="00DC461A">
        <w:tc>
          <w:tcPr>
            <w:tcW w:w="2340" w:type="dxa"/>
          </w:tcPr>
          <w:p w14:paraId="46C374BA" w14:textId="77777777" w:rsidR="00916D7C" w:rsidRPr="001A75CC" w:rsidRDefault="00916D7C" w:rsidP="00916D7C"/>
        </w:tc>
        <w:tc>
          <w:tcPr>
            <w:tcW w:w="976" w:type="dxa"/>
          </w:tcPr>
          <w:p w14:paraId="5361E859" w14:textId="77777777" w:rsidR="00916D7C" w:rsidRPr="001A75CC" w:rsidRDefault="00916D7C" w:rsidP="00916D7C"/>
        </w:tc>
        <w:tc>
          <w:tcPr>
            <w:tcW w:w="1562" w:type="dxa"/>
          </w:tcPr>
          <w:p w14:paraId="6E1B83EF" w14:textId="77777777" w:rsidR="00916D7C" w:rsidRPr="001A75CC" w:rsidRDefault="00916D7C" w:rsidP="00916D7C"/>
        </w:tc>
        <w:tc>
          <w:tcPr>
            <w:tcW w:w="4410" w:type="dxa"/>
          </w:tcPr>
          <w:p w14:paraId="30A14D5A" w14:textId="77777777" w:rsidR="00916D7C" w:rsidRPr="001A75CC" w:rsidRDefault="00916D7C" w:rsidP="00916D7C"/>
        </w:tc>
      </w:tr>
      <w:tr w:rsidR="00916D7C" w:rsidRPr="001A75CC" w14:paraId="4F49ECD9" w14:textId="77777777" w:rsidTr="00DC461A">
        <w:tc>
          <w:tcPr>
            <w:tcW w:w="2340" w:type="dxa"/>
          </w:tcPr>
          <w:p w14:paraId="14AD042B" w14:textId="77777777" w:rsidR="00916D7C" w:rsidRPr="001A75CC" w:rsidRDefault="00916D7C" w:rsidP="00916D7C"/>
        </w:tc>
        <w:tc>
          <w:tcPr>
            <w:tcW w:w="976" w:type="dxa"/>
          </w:tcPr>
          <w:p w14:paraId="4C859D71" w14:textId="77777777" w:rsidR="00916D7C" w:rsidRPr="001A75CC" w:rsidRDefault="00916D7C" w:rsidP="00916D7C"/>
        </w:tc>
        <w:tc>
          <w:tcPr>
            <w:tcW w:w="1562" w:type="dxa"/>
          </w:tcPr>
          <w:p w14:paraId="3CF5DE41" w14:textId="77777777" w:rsidR="00916D7C" w:rsidRPr="001A75CC" w:rsidRDefault="00916D7C" w:rsidP="00916D7C"/>
        </w:tc>
        <w:tc>
          <w:tcPr>
            <w:tcW w:w="4410" w:type="dxa"/>
          </w:tcPr>
          <w:p w14:paraId="3F5C3429" w14:textId="77777777" w:rsidR="00916D7C" w:rsidRPr="001A75CC" w:rsidRDefault="00916D7C" w:rsidP="00916D7C"/>
        </w:tc>
      </w:tr>
      <w:tr w:rsidR="00916D7C" w:rsidRPr="001A75CC" w14:paraId="0CFA356D" w14:textId="77777777" w:rsidTr="00DC461A">
        <w:tc>
          <w:tcPr>
            <w:tcW w:w="2340" w:type="dxa"/>
          </w:tcPr>
          <w:p w14:paraId="62102682" w14:textId="77777777" w:rsidR="00916D7C" w:rsidRPr="001A75CC" w:rsidRDefault="00916D7C" w:rsidP="00916D7C"/>
        </w:tc>
        <w:tc>
          <w:tcPr>
            <w:tcW w:w="976" w:type="dxa"/>
          </w:tcPr>
          <w:p w14:paraId="20A235BA" w14:textId="77777777" w:rsidR="00916D7C" w:rsidRPr="001A75CC" w:rsidRDefault="00916D7C" w:rsidP="00916D7C"/>
        </w:tc>
        <w:tc>
          <w:tcPr>
            <w:tcW w:w="1562" w:type="dxa"/>
          </w:tcPr>
          <w:p w14:paraId="09F3D4A6" w14:textId="77777777" w:rsidR="00916D7C" w:rsidRPr="001A75CC" w:rsidRDefault="00916D7C" w:rsidP="00916D7C"/>
        </w:tc>
        <w:tc>
          <w:tcPr>
            <w:tcW w:w="4410" w:type="dxa"/>
          </w:tcPr>
          <w:p w14:paraId="6A31A0FF" w14:textId="77777777" w:rsidR="00916D7C" w:rsidRPr="001A75CC" w:rsidRDefault="00916D7C" w:rsidP="00916D7C"/>
        </w:tc>
      </w:tr>
      <w:tr w:rsidR="00916D7C" w:rsidRPr="001A75CC" w14:paraId="222417AB" w14:textId="77777777" w:rsidTr="00DC461A">
        <w:tc>
          <w:tcPr>
            <w:tcW w:w="2340" w:type="dxa"/>
          </w:tcPr>
          <w:p w14:paraId="75E04174" w14:textId="77777777" w:rsidR="00916D7C" w:rsidRPr="001A75CC" w:rsidRDefault="00916D7C" w:rsidP="00916D7C"/>
        </w:tc>
        <w:tc>
          <w:tcPr>
            <w:tcW w:w="976" w:type="dxa"/>
          </w:tcPr>
          <w:p w14:paraId="373BFB73" w14:textId="77777777" w:rsidR="00916D7C" w:rsidRPr="001A75CC" w:rsidRDefault="00916D7C" w:rsidP="00916D7C"/>
        </w:tc>
        <w:tc>
          <w:tcPr>
            <w:tcW w:w="1562" w:type="dxa"/>
          </w:tcPr>
          <w:p w14:paraId="132A2B72" w14:textId="77777777" w:rsidR="00916D7C" w:rsidRPr="001A75CC" w:rsidRDefault="00916D7C" w:rsidP="00916D7C"/>
        </w:tc>
        <w:tc>
          <w:tcPr>
            <w:tcW w:w="4410" w:type="dxa"/>
          </w:tcPr>
          <w:p w14:paraId="53D15E86" w14:textId="77777777" w:rsidR="00916D7C" w:rsidRPr="001A75CC" w:rsidRDefault="00916D7C" w:rsidP="00916D7C"/>
        </w:tc>
      </w:tr>
    </w:tbl>
    <w:p w14:paraId="5DACBE8E" w14:textId="77777777" w:rsidR="00916D7C" w:rsidRPr="001A75CC" w:rsidRDefault="00916D7C" w:rsidP="00916D7C"/>
    <w:p w14:paraId="471739B5" w14:textId="77777777" w:rsidR="00916D7C" w:rsidRPr="001A75CC" w:rsidRDefault="00916D7C" w:rsidP="00916D7C"/>
    <w:p w14:paraId="610DB2B6" w14:textId="77777777" w:rsidR="00916D7C" w:rsidRPr="001A75CC" w:rsidRDefault="005F6BF2" w:rsidP="00916D7C">
      <w:pPr>
        <w:rPr>
          <w:b/>
          <w:sz w:val="28"/>
          <w:szCs w:val="28"/>
        </w:rPr>
      </w:pPr>
      <w:r w:rsidRPr="001A75CC">
        <w:rPr>
          <w:b/>
          <w:sz w:val="28"/>
        </w:rPr>
        <w:t>Inhaltsverzeichnis</w:t>
      </w:r>
    </w:p>
    <w:p w14:paraId="7D770D99" w14:textId="77777777" w:rsidR="00A14109" w:rsidRDefault="0000779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1A75CC">
        <w:fldChar w:fldCharType="begin"/>
      </w:r>
      <w:r w:rsidR="009F25BF" w:rsidRPr="001A75CC">
        <w:instrText xml:space="preserve"> TOC \o "1-3" \h \z \u </w:instrText>
      </w:r>
      <w:r w:rsidRPr="001A75CC">
        <w:fldChar w:fldCharType="separate"/>
      </w:r>
      <w:hyperlink w:anchor="_Toc505003368" w:history="1">
        <w:r w:rsidR="00A14109" w:rsidRPr="00CC1BA7">
          <w:rPr>
            <w:rStyle w:val="Hyperlink"/>
            <w:noProof/>
          </w:rPr>
          <w:t>1.</w:t>
        </w:r>
        <w:r w:rsidR="00A141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A14109" w:rsidRPr="00CC1BA7">
          <w:rPr>
            <w:rStyle w:val="Hyperlink"/>
            <w:noProof/>
          </w:rPr>
          <w:t>Zweck, Anwendungsbereich und Anwender</w:t>
        </w:r>
        <w:r w:rsidR="00A14109">
          <w:rPr>
            <w:noProof/>
            <w:webHidden/>
          </w:rPr>
          <w:tab/>
        </w:r>
        <w:r w:rsidR="00A14109">
          <w:rPr>
            <w:noProof/>
            <w:webHidden/>
          </w:rPr>
          <w:fldChar w:fldCharType="begin"/>
        </w:r>
        <w:r w:rsidR="00A14109">
          <w:rPr>
            <w:noProof/>
            <w:webHidden/>
          </w:rPr>
          <w:instrText xml:space="preserve"> PAGEREF _Toc505003368 \h </w:instrText>
        </w:r>
        <w:r w:rsidR="00A14109">
          <w:rPr>
            <w:noProof/>
            <w:webHidden/>
          </w:rPr>
        </w:r>
        <w:r w:rsidR="00A14109">
          <w:rPr>
            <w:noProof/>
            <w:webHidden/>
          </w:rPr>
          <w:fldChar w:fldCharType="separate"/>
        </w:r>
        <w:r w:rsidR="00A14109">
          <w:rPr>
            <w:noProof/>
            <w:webHidden/>
          </w:rPr>
          <w:t>3</w:t>
        </w:r>
        <w:r w:rsidR="00A14109">
          <w:rPr>
            <w:noProof/>
            <w:webHidden/>
          </w:rPr>
          <w:fldChar w:fldCharType="end"/>
        </w:r>
      </w:hyperlink>
    </w:p>
    <w:p w14:paraId="5B51A3F0" w14:textId="77777777" w:rsidR="00A14109" w:rsidRDefault="00EF0D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3369" w:history="1">
        <w:r w:rsidR="00A14109" w:rsidRPr="00CC1BA7">
          <w:rPr>
            <w:rStyle w:val="Hyperlink"/>
            <w:noProof/>
          </w:rPr>
          <w:t>2.</w:t>
        </w:r>
        <w:r w:rsidR="00A141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A14109" w:rsidRPr="00CC1BA7">
          <w:rPr>
            <w:rStyle w:val="Hyperlink"/>
            <w:noProof/>
          </w:rPr>
          <w:t>Referenzdokumente</w:t>
        </w:r>
        <w:r w:rsidR="00A14109">
          <w:rPr>
            <w:noProof/>
            <w:webHidden/>
          </w:rPr>
          <w:tab/>
        </w:r>
        <w:r w:rsidR="00A14109">
          <w:rPr>
            <w:noProof/>
            <w:webHidden/>
          </w:rPr>
          <w:fldChar w:fldCharType="begin"/>
        </w:r>
        <w:r w:rsidR="00A14109">
          <w:rPr>
            <w:noProof/>
            <w:webHidden/>
          </w:rPr>
          <w:instrText xml:space="preserve"> PAGEREF _Toc505003369 \h </w:instrText>
        </w:r>
        <w:r w:rsidR="00A14109">
          <w:rPr>
            <w:noProof/>
            <w:webHidden/>
          </w:rPr>
        </w:r>
        <w:r w:rsidR="00A14109">
          <w:rPr>
            <w:noProof/>
            <w:webHidden/>
          </w:rPr>
          <w:fldChar w:fldCharType="separate"/>
        </w:r>
        <w:r w:rsidR="00A14109">
          <w:rPr>
            <w:noProof/>
            <w:webHidden/>
          </w:rPr>
          <w:t>3</w:t>
        </w:r>
        <w:r w:rsidR="00A14109">
          <w:rPr>
            <w:noProof/>
            <w:webHidden/>
          </w:rPr>
          <w:fldChar w:fldCharType="end"/>
        </w:r>
      </w:hyperlink>
    </w:p>
    <w:p w14:paraId="660B03AE" w14:textId="77777777" w:rsidR="00A14109" w:rsidRDefault="00EF0D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3370" w:history="1">
        <w:r w:rsidR="00A14109" w:rsidRPr="00CC1BA7">
          <w:rPr>
            <w:rStyle w:val="Hyperlink"/>
            <w:noProof/>
          </w:rPr>
          <w:t>3.</w:t>
        </w:r>
        <w:r w:rsidR="00A141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A14109" w:rsidRPr="00CC1BA7">
          <w:rPr>
            <w:rStyle w:val="Hyperlink"/>
            <w:noProof/>
          </w:rPr>
          <w:t>Festlegung des ISMS Anwendungsbereichs</w:t>
        </w:r>
        <w:r w:rsidR="00A14109">
          <w:rPr>
            <w:noProof/>
            <w:webHidden/>
          </w:rPr>
          <w:tab/>
        </w:r>
        <w:r w:rsidR="00A14109">
          <w:rPr>
            <w:noProof/>
            <w:webHidden/>
          </w:rPr>
          <w:fldChar w:fldCharType="begin"/>
        </w:r>
        <w:r w:rsidR="00A14109">
          <w:rPr>
            <w:noProof/>
            <w:webHidden/>
          </w:rPr>
          <w:instrText xml:space="preserve"> PAGEREF _Toc505003370 \h </w:instrText>
        </w:r>
        <w:r w:rsidR="00A14109">
          <w:rPr>
            <w:noProof/>
            <w:webHidden/>
          </w:rPr>
        </w:r>
        <w:r w:rsidR="00A14109">
          <w:rPr>
            <w:noProof/>
            <w:webHidden/>
          </w:rPr>
          <w:fldChar w:fldCharType="separate"/>
        </w:r>
        <w:r w:rsidR="00A14109">
          <w:rPr>
            <w:noProof/>
            <w:webHidden/>
          </w:rPr>
          <w:t>3</w:t>
        </w:r>
        <w:r w:rsidR="00A14109">
          <w:rPr>
            <w:noProof/>
            <w:webHidden/>
          </w:rPr>
          <w:fldChar w:fldCharType="end"/>
        </w:r>
      </w:hyperlink>
    </w:p>
    <w:p w14:paraId="4F990DB7" w14:textId="77777777" w:rsidR="00A14109" w:rsidRDefault="00EF0D5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3371" w:history="1">
        <w:r w:rsidR="00A14109" w:rsidRPr="00CC1BA7">
          <w:rPr>
            <w:rStyle w:val="Hyperlink"/>
            <w:noProof/>
          </w:rPr>
          <w:t>3.1.</w:t>
        </w:r>
        <w:r w:rsidR="00A1410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A14109" w:rsidRPr="00CC1BA7">
          <w:rPr>
            <w:rStyle w:val="Hyperlink"/>
            <w:noProof/>
          </w:rPr>
          <w:t>Prozess und Services</w:t>
        </w:r>
        <w:r w:rsidR="00A14109">
          <w:rPr>
            <w:noProof/>
            <w:webHidden/>
          </w:rPr>
          <w:tab/>
        </w:r>
        <w:r w:rsidR="00A14109">
          <w:rPr>
            <w:noProof/>
            <w:webHidden/>
          </w:rPr>
          <w:fldChar w:fldCharType="begin"/>
        </w:r>
        <w:r w:rsidR="00A14109">
          <w:rPr>
            <w:noProof/>
            <w:webHidden/>
          </w:rPr>
          <w:instrText xml:space="preserve"> PAGEREF _Toc505003371 \h </w:instrText>
        </w:r>
        <w:r w:rsidR="00A14109">
          <w:rPr>
            <w:noProof/>
            <w:webHidden/>
          </w:rPr>
        </w:r>
        <w:r w:rsidR="00A14109">
          <w:rPr>
            <w:noProof/>
            <w:webHidden/>
          </w:rPr>
          <w:fldChar w:fldCharType="separate"/>
        </w:r>
        <w:r w:rsidR="00A14109">
          <w:rPr>
            <w:noProof/>
            <w:webHidden/>
          </w:rPr>
          <w:t>3</w:t>
        </w:r>
        <w:r w:rsidR="00A14109">
          <w:rPr>
            <w:noProof/>
            <w:webHidden/>
          </w:rPr>
          <w:fldChar w:fldCharType="end"/>
        </w:r>
      </w:hyperlink>
    </w:p>
    <w:p w14:paraId="3DB007B6" w14:textId="77777777" w:rsidR="00A14109" w:rsidRDefault="00EF0D5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3372" w:history="1">
        <w:r w:rsidR="00A14109" w:rsidRPr="00CC1BA7">
          <w:rPr>
            <w:rStyle w:val="Hyperlink"/>
            <w:noProof/>
          </w:rPr>
          <w:t>3.2.</w:t>
        </w:r>
        <w:r w:rsidR="00A1410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A14109" w:rsidRPr="00CC1BA7">
          <w:rPr>
            <w:rStyle w:val="Hyperlink"/>
            <w:noProof/>
          </w:rPr>
          <w:t>Organisationseinheiten</w:t>
        </w:r>
        <w:r w:rsidR="00A14109">
          <w:rPr>
            <w:noProof/>
            <w:webHidden/>
          </w:rPr>
          <w:tab/>
        </w:r>
        <w:r w:rsidR="00A14109">
          <w:rPr>
            <w:noProof/>
            <w:webHidden/>
          </w:rPr>
          <w:fldChar w:fldCharType="begin"/>
        </w:r>
        <w:r w:rsidR="00A14109">
          <w:rPr>
            <w:noProof/>
            <w:webHidden/>
          </w:rPr>
          <w:instrText xml:space="preserve"> PAGEREF _Toc505003372 \h </w:instrText>
        </w:r>
        <w:r w:rsidR="00A14109">
          <w:rPr>
            <w:noProof/>
            <w:webHidden/>
          </w:rPr>
        </w:r>
        <w:r w:rsidR="00A14109">
          <w:rPr>
            <w:noProof/>
            <w:webHidden/>
          </w:rPr>
          <w:fldChar w:fldCharType="separate"/>
        </w:r>
        <w:r w:rsidR="00A14109">
          <w:rPr>
            <w:noProof/>
            <w:webHidden/>
          </w:rPr>
          <w:t>3</w:t>
        </w:r>
        <w:r w:rsidR="00A14109">
          <w:rPr>
            <w:noProof/>
            <w:webHidden/>
          </w:rPr>
          <w:fldChar w:fldCharType="end"/>
        </w:r>
      </w:hyperlink>
    </w:p>
    <w:p w14:paraId="2524AFFA" w14:textId="77777777" w:rsidR="00A14109" w:rsidRDefault="00EF0D5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3373" w:history="1">
        <w:r w:rsidR="00A14109" w:rsidRPr="00CC1BA7">
          <w:rPr>
            <w:rStyle w:val="Hyperlink"/>
            <w:noProof/>
          </w:rPr>
          <w:t>3.3.</w:t>
        </w:r>
        <w:r w:rsidR="00A1410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A14109" w:rsidRPr="00CC1BA7">
          <w:rPr>
            <w:rStyle w:val="Hyperlink"/>
            <w:noProof/>
          </w:rPr>
          <w:t>Standorte</w:t>
        </w:r>
        <w:r w:rsidR="00A14109">
          <w:rPr>
            <w:noProof/>
            <w:webHidden/>
          </w:rPr>
          <w:tab/>
        </w:r>
        <w:r w:rsidR="00A14109">
          <w:rPr>
            <w:noProof/>
            <w:webHidden/>
          </w:rPr>
          <w:fldChar w:fldCharType="begin"/>
        </w:r>
        <w:r w:rsidR="00A14109">
          <w:rPr>
            <w:noProof/>
            <w:webHidden/>
          </w:rPr>
          <w:instrText xml:space="preserve"> PAGEREF _Toc505003373 \h </w:instrText>
        </w:r>
        <w:r w:rsidR="00A14109">
          <w:rPr>
            <w:noProof/>
            <w:webHidden/>
          </w:rPr>
        </w:r>
        <w:r w:rsidR="00A14109">
          <w:rPr>
            <w:noProof/>
            <w:webHidden/>
          </w:rPr>
          <w:fldChar w:fldCharType="separate"/>
        </w:r>
        <w:r w:rsidR="00A14109">
          <w:rPr>
            <w:noProof/>
            <w:webHidden/>
          </w:rPr>
          <w:t>3</w:t>
        </w:r>
        <w:r w:rsidR="00A14109">
          <w:rPr>
            <w:noProof/>
            <w:webHidden/>
          </w:rPr>
          <w:fldChar w:fldCharType="end"/>
        </w:r>
      </w:hyperlink>
    </w:p>
    <w:p w14:paraId="0B7FE204" w14:textId="77777777" w:rsidR="00A14109" w:rsidRDefault="00EF0D5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3374" w:history="1">
        <w:r w:rsidR="00A14109" w:rsidRPr="00CC1BA7">
          <w:rPr>
            <w:rStyle w:val="Hyperlink"/>
            <w:noProof/>
          </w:rPr>
          <w:t>3.4.</w:t>
        </w:r>
        <w:r w:rsidR="00A1410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A14109" w:rsidRPr="00CC1BA7">
          <w:rPr>
            <w:rStyle w:val="Hyperlink"/>
            <w:noProof/>
          </w:rPr>
          <w:t>Netzwerke und IT-Infrastruktur</w:t>
        </w:r>
        <w:r w:rsidR="00A14109">
          <w:rPr>
            <w:noProof/>
            <w:webHidden/>
          </w:rPr>
          <w:tab/>
        </w:r>
        <w:r w:rsidR="00A14109">
          <w:rPr>
            <w:noProof/>
            <w:webHidden/>
          </w:rPr>
          <w:fldChar w:fldCharType="begin"/>
        </w:r>
        <w:r w:rsidR="00A14109">
          <w:rPr>
            <w:noProof/>
            <w:webHidden/>
          </w:rPr>
          <w:instrText xml:space="preserve"> PAGEREF _Toc505003374 \h </w:instrText>
        </w:r>
        <w:r w:rsidR="00A14109">
          <w:rPr>
            <w:noProof/>
            <w:webHidden/>
          </w:rPr>
        </w:r>
        <w:r w:rsidR="00A14109">
          <w:rPr>
            <w:noProof/>
            <w:webHidden/>
          </w:rPr>
          <w:fldChar w:fldCharType="separate"/>
        </w:r>
        <w:r w:rsidR="00A14109">
          <w:rPr>
            <w:noProof/>
            <w:webHidden/>
          </w:rPr>
          <w:t>4</w:t>
        </w:r>
        <w:r w:rsidR="00A14109">
          <w:rPr>
            <w:noProof/>
            <w:webHidden/>
          </w:rPr>
          <w:fldChar w:fldCharType="end"/>
        </w:r>
      </w:hyperlink>
    </w:p>
    <w:p w14:paraId="440E5EE9" w14:textId="77777777" w:rsidR="00A14109" w:rsidRDefault="00EF0D5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3375" w:history="1">
        <w:r w:rsidR="00A14109" w:rsidRPr="00CC1BA7">
          <w:rPr>
            <w:rStyle w:val="Hyperlink"/>
            <w:noProof/>
          </w:rPr>
          <w:t>3.5.</w:t>
        </w:r>
        <w:r w:rsidR="00A1410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A14109" w:rsidRPr="00CC1BA7">
          <w:rPr>
            <w:rStyle w:val="Hyperlink"/>
            <w:noProof/>
          </w:rPr>
          <w:t>Ausschlüsse vom Anwendungsbereich</w:t>
        </w:r>
        <w:r w:rsidR="00A14109">
          <w:rPr>
            <w:noProof/>
            <w:webHidden/>
          </w:rPr>
          <w:tab/>
        </w:r>
        <w:r w:rsidR="00A14109">
          <w:rPr>
            <w:noProof/>
            <w:webHidden/>
          </w:rPr>
          <w:fldChar w:fldCharType="begin"/>
        </w:r>
        <w:r w:rsidR="00A14109">
          <w:rPr>
            <w:noProof/>
            <w:webHidden/>
          </w:rPr>
          <w:instrText xml:space="preserve"> PAGEREF _Toc505003375 \h </w:instrText>
        </w:r>
        <w:r w:rsidR="00A14109">
          <w:rPr>
            <w:noProof/>
            <w:webHidden/>
          </w:rPr>
        </w:r>
        <w:r w:rsidR="00A14109">
          <w:rPr>
            <w:noProof/>
            <w:webHidden/>
          </w:rPr>
          <w:fldChar w:fldCharType="separate"/>
        </w:r>
        <w:r w:rsidR="00A14109">
          <w:rPr>
            <w:noProof/>
            <w:webHidden/>
          </w:rPr>
          <w:t>4</w:t>
        </w:r>
        <w:r w:rsidR="00A14109">
          <w:rPr>
            <w:noProof/>
            <w:webHidden/>
          </w:rPr>
          <w:fldChar w:fldCharType="end"/>
        </w:r>
      </w:hyperlink>
    </w:p>
    <w:p w14:paraId="765BF7F8" w14:textId="77777777" w:rsidR="00A14109" w:rsidRDefault="00EF0D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3376" w:history="1">
        <w:r w:rsidR="00A14109" w:rsidRPr="00CC1BA7">
          <w:rPr>
            <w:rStyle w:val="Hyperlink"/>
            <w:noProof/>
          </w:rPr>
          <w:t>4.</w:t>
        </w:r>
        <w:r w:rsidR="00A141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A14109" w:rsidRPr="00CC1BA7">
          <w:rPr>
            <w:rStyle w:val="Hyperlink"/>
            <w:noProof/>
          </w:rPr>
          <w:t>Gültigkeit und Dokumenten-Handhabung</w:t>
        </w:r>
        <w:r w:rsidR="00A14109">
          <w:rPr>
            <w:noProof/>
            <w:webHidden/>
          </w:rPr>
          <w:tab/>
        </w:r>
        <w:r w:rsidR="00A14109">
          <w:rPr>
            <w:noProof/>
            <w:webHidden/>
          </w:rPr>
          <w:fldChar w:fldCharType="begin"/>
        </w:r>
        <w:r w:rsidR="00A14109">
          <w:rPr>
            <w:noProof/>
            <w:webHidden/>
          </w:rPr>
          <w:instrText xml:space="preserve"> PAGEREF _Toc505003376 \h </w:instrText>
        </w:r>
        <w:r w:rsidR="00A14109">
          <w:rPr>
            <w:noProof/>
            <w:webHidden/>
          </w:rPr>
        </w:r>
        <w:r w:rsidR="00A14109">
          <w:rPr>
            <w:noProof/>
            <w:webHidden/>
          </w:rPr>
          <w:fldChar w:fldCharType="separate"/>
        </w:r>
        <w:r w:rsidR="00A14109">
          <w:rPr>
            <w:noProof/>
            <w:webHidden/>
          </w:rPr>
          <w:t>4</w:t>
        </w:r>
        <w:r w:rsidR="00A14109">
          <w:rPr>
            <w:noProof/>
            <w:webHidden/>
          </w:rPr>
          <w:fldChar w:fldCharType="end"/>
        </w:r>
      </w:hyperlink>
    </w:p>
    <w:p w14:paraId="66424E84" w14:textId="77777777" w:rsidR="009F25BF" w:rsidRPr="001A75CC" w:rsidRDefault="00007797">
      <w:r w:rsidRPr="001A75CC">
        <w:fldChar w:fldCharType="end"/>
      </w:r>
    </w:p>
    <w:p w14:paraId="18CB0FC6" w14:textId="77777777" w:rsidR="00916D7C" w:rsidRPr="001A75CC" w:rsidRDefault="00916D7C">
      <w:pPr>
        <w:pStyle w:val="TOC1"/>
        <w:tabs>
          <w:tab w:val="left" w:pos="440"/>
          <w:tab w:val="right" w:leader="dot" w:pos="9062"/>
        </w:tabs>
      </w:pPr>
    </w:p>
    <w:p w14:paraId="4128CF09" w14:textId="77777777" w:rsidR="00916D7C" w:rsidRPr="001A75CC" w:rsidRDefault="00916D7C" w:rsidP="00916D7C"/>
    <w:p w14:paraId="559B5746" w14:textId="77777777" w:rsidR="00916D7C" w:rsidRPr="001A75CC" w:rsidRDefault="00916D7C" w:rsidP="00916D7C"/>
    <w:p w14:paraId="436FEB73" w14:textId="77777777" w:rsidR="00916D7C" w:rsidRPr="001A75CC" w:rsidRDefault="00916D7C" w:rsidP="00916D7C"/>
    <w:p w14:paraId="37A87E82" w14:textId="77777777" w:rsidR="00916D7C" w:rsidRPr="001A75CC" w:rsidRDefault="00916D7C" w:rsidP="00916D7C">
      <w:pPr>
        <w:pStyle w:val="Heading1"/>
      </w:pPr>
      <w:r w:rsidRPr="001A75CC">
        <w:br w:type="page"/>
      </w:r>
      <w:bookmarkStart w:id="4" w:name="_Toc264805702"/>
      <w:bookmarkStart w:id="5" w:name="_Toc505003368"/>
      <w:r w:rsidR="005F6BF2" w:rsidRPr="001A75CC">
        <w:lastRenderedPageBreak/>
        <w:t>Zweck, Anwendungsbereich und Anwender</w:t>
      </w:r>
      <w:bookmarkEnd w:id="4"/>
      <w:bookmarkEnd w:id="5"/>
    </w:p>
    <w:p w14:paraId="560A1200" w14:textId="77777777" w:rsidR="00916D7C" w:rsidRPr="001A75CC" w:rsidRDefault="00E36ED4" w:rsidP="00916D7C">
      <w:r w:rsidRPr="001A75CC">
        <w:t xml:space="preserve">Der Zweck dieses Dokuments ist die eindeutige Definition der Grenzen des </w:t>
      </w:r>
      <w:r w:rsidR="006B5612" w:rsidRPr="001A75CC">
        <w:t>Informationssicherheits-Managementsystems (ISMS) von [Name der Organisation].</w:t>
      </w:r>
    </w:p>
    <w:p w14:paraId="5B615C7F" w14:textId="77777777" w:rsidR="00916D7C" w:rsidRPr="001A75CC" w:rsidRDefault="006B5612" w:rsidP="00916D7C">
      <w:r w:rsidRPr="001A75CC">
        <w:t>Dieses Dokument wird auf alle Dokumentationen und Aktivitäten innerhalb des ISMS angewendet.</w:t>
      </w:r>
    </w:p>
    <w:p w14:paraId="41264D74" w14:textId="431AC3B1" w:rsidR="00916D7C" w:rsidRPr="001A75CC" w:rsidRDefault="006B5612" w:rsidP="00916D7C">
      <w:r w:rsidRPr="001A75CC">
        <w:t>Anwender dieses Do</w:t>
      </w:r>
      <w:r w:rsidR="003970EE">
        <w:t xml:space="preserve">kuments sind die Mitglieder der Leitung </w:t>
      </w:r>
      <w:r w:rsidRPr="001A75CC">
        <w:t>von [Name der Organisation], die Mitglieder des für die Umsetzung des ISMS zuständigen Projektteams</w:t>
      </w:r>
      <w:r w:rsidR="0065794E" w:rsidRPr="001A75CC">
        <w:t>,</w:t>
      </w:r>
      <w:r w:rsidRPr="001A75CC">
        <w:t xml:space="preserve"> sowie</w:t>
      </w:r>
      <w:r w:rsidR="00916D7C" w:rsidRPr="001A75CC">
        <w:t xml:space="preserve"> </w:t>
      </w:r>
      <w:commentRangeStart w:id="6"/>
      <w:r w:rsidR="00F03263">
        <w:t>*</w:t>
      </w:r>
      <w:commentRangeEnd w:id="6"/>
      <w:r w:rsidR="00A14109">
        <w:rPr>
          <w:rStyle w:val="CommentReference"/>
        </w:rPr>
        <w:commentReference w:id="6"/>
      </w:r>
      <w:r w:rsidR="00916D7C" w:rsidRPr="001A75CC">
        <w:t>.</w:t>
      </w:r>
    </w:p>
    <w:p w14:paraId="75762265" w14:textId="77777777" w:rsidR="00916D7C" w:rsidRPr="001A75CC" w:rsidRDefault="00916D7C" w:rsidP="00916D7C"/>
    <w:p w14:paraId="501272ED" w14:textId="77777777" w:rsidR="00916D7C" w:rsidRPr="001A75CC" w:rsidRDefault="005F6BF2" w:rsidP="00916D7C">
      <w:pPr>
        <w:pStyle w:val="Heading1"/>
      </w:pPr>
      <w:bookmarkStart w:id="7" w:name="_Toc264805703"/>
      <w:bookmarkStart w:id="8" w:name="_Toc505003369"/>
      <w:r w:rsidRPr="001A75CC">
        <w:t>Referenzdokumente</w:t>
      </w:r>
      <w:bookmarkEnd w:id="7"/>
      <w:bookmarkEnd w:id="8"/>
    </w:p>
    <w:p w14:paraId="6ECFE036" w14:textId="77777777" w:rsidR="00916D7C" w:rsidRPr="001A75CC" w:rsidRDefault="0065794E" w:rsidP="00916D7C">
      <w:pPr>
        <w:numPr>
          <w:ilvl w:val="0"/>
          <w:numId w:val="4"/>
        </w:numPr>
        <w:spacing w:after="0"/>
      </w:pPr>
      <w:r w:rsidRPr="001A75CC">
        <w:t xml:space="preserve">ISO/IEC 27001 </w:t>
      </w:r>
      <w:r w:rsidR="003970EE">
        <w:t>Norm</w:t>
      </w:r>
      <w:r w:rsidR="00916D7C" w:rsidRPr="001A75CC">
        <w:t xml:space="preserve">, </w:t>
      </w:r>
      <w:r w:rsidRPr="001A75CC">
        <w:t>Abschnitt</w:t>
      </w:r>
      <w:r w:rsidR="00916D7C" w:rsidRPr="001A75CC">
        <w:t xml:space="preserve"> 4.</w:t>
      </w:r>
      <w:r w:rsidR="004A5EA6" w:rsidRPr="001A75CC">
        <w:t>3</w:t>
      </w:r>
    </w:p>
    <w:p w14:paraId="37D969F5" w14:textId="77777777" w:rsidR="00916D7C" w:rsidRPr="001A75CC" w:rsidRDefault="00916D7C" w:rsidP="00916D7C">
      <w:pPr>
        <w:numPr>
          <w:ilvl w:val="0"/>
          <w:numId w:val="4"/>
        </w:numPr>
        <w:spacing w:after="0"/>
      </w:pPr>
      <w:r w:rsidRPr="001A75CC">
        <w:t>[</w:t>
      </w:r>
      <w:commentRangeStart w:id="9"/>
      <w:r w:rsidRPr="001A75CC">
        <w:t>P</w:t>
      </w:r>
      <w:r w:rsidR="0065794E" w:rsidRPr="001A75CC">
        <w:t>rojektplan Dokument für ISO 27001 Umsetzung</w:t>
      </w:r>
      <w:commentRangeEnd w:id="9"/>
      <w:r w:rsidR="00A14109">
        <w:rPr>
          <w:rStyle w:val="CommentReference"/>
        </w:rPr>
        <w:commentReference w:id="9"/>
      </w:r>
      <w:r w:rsidRPr="001A75CC">
        <w:t>]</w:t>
      </w:r>
    </w:p>
    <w:p w14:paraId="2AC2BD0A" w14:textId="77777777" w:rsidR="00916D7C" w:rsidRPr="001A75CC" w:rsidRDefault="004A5EA6" w:rsidP="00916D7C">
      <w:pPr>
        <w:numPr>
          <w:ilvl w:val="0"/>
          <w:numId w:val="4"/>
        </w:numPr>
      </w:pPr>
      <w:r w:rsidRPr="001A75CC">
        <w:t>Liste rechtlicher, amtlicher, vertraglicher und anderer Anforderungen</w:t>
      </w:r>
    </w:p>
    <w:p w14:paraId="0BDAE4BB" w14:textId="77777777" w:rsidR="00916D7C" w:rsidRPr="001A75CC" w:rsidRDefault="00916D7C" w:rsidP="00916D7C"/>
    <w:p w14:paraId="678580F8" w14:textId="77777777" w:rsidR="00916D7C" w:rsidRPr="001A75CC" w:rsidRDefault="005F6BF2" w:rsidP="00916D7C">
      <w:pPr>
        <w:pStyle w:val="Heading1"/>
        <w:spacing w:line="240" w:lineRule="auto"/>
      </w:pPr>
      <w:bookmarkStart w:id="10" w:name="_Toc264805704"/>
      <w:bookmarkStart w:id="11" w:name="_Toc505003370"/>
      <w:commentRangeStart w:id="12"/>
      <w:r w:rsidRPr="001A75CC">
        <w:t>Festlegung des</w:t>
      </w:r>
      <w:r w:rsidR="00916D7C" w:rsidRPr="001A75CC">
        <w:t xml:space="preserve"> ISMS </w:t>
      </w:r>
      <w:bookmarkEnd w:id="10"/>
      <w:r w:rsidRPr="001A75CC">
        <w:t>Anwendungsbereichs</w:t>
      </w:r>
      <w:commentRangeEnd w:id="12"/>
      <w:r w:rsidR="00A14109">
        <w:rPr>
          <w:rStyle w:val="CommentReference"/>
          <w:b w:val="0"/>
        </w:rPr>
        <w:commentReference w:id="12"/>
      </w:r>
      <w:bookmarkEnd w:id="11"/>
    </w:p>
    <w:p w14:paraId="07B19C4A" w14:textId="1CEF6B3E" w:rsidR="00FA3CE6" w:rsidRDefault="00007797" w:rsidP="00FA3CE6">
      <w:r w:rsidRPr="001A75CC">
        <w:t xml:space="preserve">Die Organisation muss die Grenzen ihres ISMS definieren, um so festzulegen, welche Informationen sie schützen möchte. </w:t>
      </w:r>
      <w:r w:rsidR="00650602" w:rsidRPr="001A75CC">
        <w:t>D</w:t>
      </w:r>
      <w:r w:rsidRPr="001A75CC">
        <w:t xml:space="preserve">iese Informationen müssen geschützt werden, </w:t>
      </w:r>
      <w:r w:rsidR="00650602" w:rsidRPr="001A75CC">
        <w:t>und gleichgültig</w:t>
      </w:r>
      <w:r w:rsidRPr="001A75CC">
        <w:t xml:space="preserve"> ob sie innerhalb oder außerhalb des ISMS Anwendungsbereichs zusätzlich archiviert, bearbeitet oder </w:t>
      </w:r>
      <w:r w:rsidR="00650602" w:rsidRPr="001A75CC">
        <w:t>übertragen werden.</w:t>
      </w:r>
      <w:r w:rsidRPr="001A75CC">
        <w:t xml:space="preserve"> </w:t>
      </w:r>
    </w:p>
    <w:p w14:paraId="27F1F308" w14:textId="77777777" w:rsidR="00FA3CE6" w:rsidRDefault="00FA3CE6" w:rsidP="00FA3CE6"/>
    <w:p w14:paraId="080534A7" w14:textId="77777777" w:rsidR="00FA3CE6" w:rsidRDefault="00FA3CE6" w:rsidP="00FA3CE6"/>
    <w:p w14:paraId="2DBFA66C" w14:textId="77777777" w:rsidR="00FA3CE6" w:rsidRPr="00482E03" w:rsidRDefault="00FA3CE6" w:rsidP="00FA3CE6">
      <w:pPr>
        <w:spacing w:after="0"/>
        <w:jc w:val="center"/>
      </w:pPr>
      <w:r w:rsidRPr="00482E03">
        <w:t>** ENDE DER KOSTENLOSEN VORSCHAU **</w:t>
      </w:r>
    </w:p>
    <w:p w14:paraId="2C603FB3" w14:textId="77777777" w:rsidR="00FA3CE6" w:rsidRPr="00482E03" w:rsidRDefault="00FA3CE6" w:rsidP="00FA3CE6">
      <w:pPr>
        <w:spacing w:after="0"/>
        <w:jc w:val="center"/>
      </w:pPr>
    </w:p>
    <w:p w14:paraId="4AC1ADBA" w14:textId="6AC57152" w:rsidR="00FA3CE6" w:rsidRPr="001A75CC" w:rsidRDefault="00FA3CE6" w:rsidP="00FA3CE6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https://advisera.com/27001academy/de/documentation/isms-scope-document/</w:t>
        </w:r>
      </w:hyperlink>
      <w:r>
        <w:t xml:space="preserve"> </w:t>
      </w:r>
      <w:bookmarkStart w:id="13" w:name="_GoBack"/>
      <w:bookmarkEnd w:id="13"/>
    </w:p>
    <w:p w14:paraId="4BEDD120" w14:textId="07BDF256" w:rsidR="00916D7C" w:rsidRPr="001A75CC" w:rsidRDefault="00916D7C" w:rsidP="00EE1331">
      <w:pPr>
        <w:tabs>
          <w:tab w:val="left" w:pos="3960"/>
        </w:tabs>
      </w:pPr>
    </w:p>
    <w:sectPr w:rsidR="00916D7C" w:rsidRPr="001A75CC" w:rsidSect="00916D7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9T15:31:00Z" w:initials="EU GDPR">
    <w:p w14:paraId="4FC6B354" w14:textId="77777777" w:rsidR="00A14109" w:rsidRPr="00B04582" w:rsidRDefault="00A14109" w:rsidP="00A1410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04582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14DA8E96" w14:textId="77777777" w:rsidR="00A14109" w:rsidRPr="00B04582" w:rsidRDefault="00A14109" w:rsidP="00A14109">
      <w:pPr>
        <w:rPr>
          <w:rFonts w:eastAsia="Times New Roman"/>
          <w:sz w:val="20"/>
          <w:szCs w:val="20"/>
          <w:lang w:val="en-US"/>
        </w:rPr>
      </w:pPr>
      <w:r w:rsidRPr="00B04582">
        <w:rPr>
          <w:rFonts w:eastAsia="Times New Roman"/>
          <w:sz w:val="20"/>
          <w:szCs w:val="20"/>
          <w:lang w:val="en-US"/>
        </w:rPr>
        <w:t>“</w:t>
      </w:r>
      <w:r w:rsidRPr="003970EE">
        <w:rPr>
          <w:lang w:val="en-US"/>
        </w:rPr>
        <w:t xml:space="preserve">How to Define and Document the ISMS Scope According to </w:t>
      </w:r>
      <w:r w:rsidRPr="003970EE">
        <w:rPr>
          <w:color w:val="000000" w:themeColor="text1"/>
          <w:lang w:val="en-US"/>
        </w:rPr>
        <w:t>ISO 27001</w:t>
      </w:r>
      <w:r w:rsidRPr="00B04582">
        <w:rPr>
          <w:rFonts w:eastAsia="Times New Roman"/>
          <w:sz w:val="20"/>
          <w:szCs w:val="20"/>
          <w:lang w:val="en-US"/>
        </w:rPr>
        <w:t>”.</w:t>
      </w:r>
    </w:p>
    <w:p w14:paraId="1F9CC7A4" w14:textId="77777777" w:rsidR="00A14109" w:rsidRPr="00B04582" w:rsidRDefault="00A14109" w:rsidP="00A14109">
      <w:pPr>
        <w:rPr>
          <w:rFonts w:eastAsia="Times New Roman"/>
          <w:sz w:val="20"/>
          <w:szCs w:val="20"/>
          <w:lang w:val="en-US"/>
        </w:rPr>
      </w:pPr>
    </w:p>
    <w:p w14:paraId="5CA3AC6D" w14:textId="77777777" w:rsidR="00A14109" w:rsidRPr="00B04582" w:rsidRDefault="00A14109" w:rsidP="00A14109">
      <w:pPr>
        <w:rPr>
          <w:rFonts w:eastAsia="Times New Roman"/>
          <w:sz w:val="20"/>
          <w:szCs w:val="20"/>
        </w:rPr>
      </w:pPr>
      <w:r w:rsidRPr="00B04582">
        <w:rPr>
          <w:rFonts w:eastAsia="Times New Roman"/>
          <w:sz w:val="20"/>
          <w:szCs w:val="20"/>
        </w:rPr>
        <w:t>Um auf das Tutorial zuzugreifen, wählen Sie eine der folgenden Optionen (je nachdem, wie Sie das Dokument erhalten haben):</w:t>
      </w:r>
    </w:p>
    <w:p w14:paraId="0E1AC73D" w14:textId="77777777" w:rsidR="00A14109" w:rsidRDefault="00A14109" w:rsidP="00A14109">
      <w:pPr>
        <w:numPr>
          <w:ilvl w:val="0"/>
          <w:numId w:val="5"/>
        </w:numPr>
        <w:rPr>
          <w:rFonts w:eastAsia="Times New Roman"/>
          <w:sz w:val="20"/>
          <w:szCs w:val="20"/>
        </w:rPr>
      </w:pPr>
      <w:r w:rsidRPr="00B04582">
        <w:rPr>
          <w:rFonts w:eastAsia="Times New Roman"/>
          <w:sz w:val="20"/>
          <w:szCs w:val="20"/>
        </w:rP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3F831098" w14:textId="6B30647F" w:rsidR="00A14109" w:rsidRPr="00A14109" w:rsidRDefault="00A14109" w:rsidP="00A14109">
      <w:pPr>
        <w:numPr>
          <w:ilvl w:val="0"/>
          <w:numId w:val="5"/>
        </w:numPr>
        <w:rPr>
          <w:rFonts w:eastAsia="Times New Roman"/>
          <w:sz w:val="20"/>
          <w:szCs w:val="20"/>
        </w:rPr>
      </w:pPr>
      <w:r w:rsidRPr="00B04582">
        <w:rPr>
          <w:rFonts w:eastAsia="Times New Roman"/>
        </w:rPr>
        <w:t xml:space="preserve"> Für Dokumente, die per E-Mail versendet werden: Finden Sie die E-Mail in Ihrem Posteingang, die Sie zum Zeitpunkt des Kaufs erhalten haben - dort sehen Sie einen Link, der es Ihnen ermöglicht, auf das Video-Tutorial zuzugreifen.</w:t>
      </w:r>
      <w:r w:rsidRPr="00B04582">
        <w:rPr>
          <w:sz w:val="16"/>
          <w:szCs w:val="16"/>
          <w:lang w:val="en-US"/>
        </w:rPr>
        <w:annotationRef/>
      </w:r>
      <w:r w:rsidRPr="00B04582">
        <w:rPr>
          <w:rFonts w:eastAsia="Times New Roman"/>
          <w:color w:val="FF0000"/>
        </w:rPr>
        <w:t xml:space="preserve"> </w:t>
      </w:r>
      <w:r w:rsidRPr="00B04582">
        <w:rPr>
          <w:sz w:val="16"/>
          <w:szCs w:val="16"/>
        </w:rPr>
        <w:annotationRef/>
      </w:r>
      <w:r w:rsidRPr="00B04582">
        <w:rPr>
          <w:rFonts w:eastAsia="Times New Roman"/>
        </w:rPr>
        <w:t xml:space="preserve"> </w:t>
      </w:r>
      <w:r>
        <w:rPr>
          <w:rStyle w:val="CommentReference"/>
        </w:rPr>
        <w:annotationRef/>
      </w:r>
      <w:r w:rsidRPr="00B04582">
        <w:t xml:space="preserve"> </w:t>
      </w:r>
    </w:p>
  </w:comment>
  <w:comment w:id="1" w:author="EUGDPRAcademy" w:date="2018-01-29T15:31:00Z" w:initials="EU GDPR">
    <w:p w14:paraId="5C12DC8F" w14:textId="6FBD2B07" w:rsidR="00A14109" w:rsidRDefault="00A1410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36A0A">
        <w:t>.</w:t>
      </w:r>
    </w:p>
  </w:comment>
  <w:comment w:id="2" w:author="EUGDPRAcademy" w:date="2018-01-29T15:31:00Z" w:initials="EU GDPR">
    <w:p w14:paraId="04E37EFD" w14:textId="77777777" w:rsidR="00A14109" w:rsidRDefault="00A14109" w:rsidP="00A14109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869B2">
        <w:rPr>
          <w:color w:val="000000" w:themeColor="text1"/>
        </w:rPr>
        <w:t>Für eine Anleitung wie der Anwendungsbereich zu d</w:t>
      </w:r>
      <w:r>
        <w:rPr>
          <w:color w:val="000000" w:themeColor="text1"/>
        </w:rPr>
        <w:t xml:space="preserve">efinieren ist, lesen Sie diese </w:t>
      </w:r>
      <w:r w:rsidRPr="000869B2">
        <w:rPr>
          <w:color w:val="000000" w:themeColor="text1"/>
        </w:rPr>
        <w:t xml:space="preserve">Artikel:  </w:t>
      </w:r>
    </w:p>
    <w:p w14:paraId="268B6F27" w14:textId="77777777" w:rsidR="00A14109" w:rsidRDefault="00A14109" w:rsidP="00A14109">
      <w:pPr>
        <w:pStyle w:val="CommentText"/>
        <w:rPr>
          <w:color w:val="000000" w:themeColor="text1"/>
        </w:rPr>
      </w:pPr>
    </w:p>
    <w:p w14:paraId="4E33EA55" w14:textId="77777777" w:rsidR="00A14109" w:rsidRPr="00A14109" w:rsidRDefault="00A14109" w:rsidP="00A14109">
      <w:pPr>
        <w:pStyle w:val="CommentText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3970EE">
        <w:rPr>
          <w:color w:val="000000" w:themeColor="text1"/>
        </w:rPr>
        <w:t>Wie der ISMS-Anwendungsbereich zu definieren ist</w:t>
      </w:r>
      <w:r>
        <w:rPr>
          <w:color w:val="000000" w:themeColor="text1"/>
        </w:rPr>
        <w:t xml:space="preserve"> </w:t>
      </w:r>
      <w:hyperlink r:id="rId1" w:history="1">
        <w:r w:rsidRPr="00A14109">
          <w:rPr>
            <w:rStyle w:val="Hyperlink"/>
            <w:lang w:val="de-DE"/>
          </w:rPr>
          <w:t>https://advisera.com/27001academy/de/knowledgebase/wie-der-isms-anwendungsbereich-zu-definieren-ist/</w:t>
        </w:r>
      </w:hyperlink>
      <w:r>
        <w:t xml:space="preserve"> </w:t>
      </w:r>
    </w:p>
    <w:p w14:paraId="38B19D70" w14:textId="77777777" w:rsidR="00A14109" w:rsidRDefault="00A14109" w:rsidP="00A14109">
      <w:pPr>
        <w:pStyle w:val="CommentText"/>
      </w:pPr>
    </w:p>
    <w:p w14:paraId="10F1B45F" w14:textId="77777777" w:rsidR="00A14109" w:rsidRDefault="00A14109" w:rsidP="00A14109">
      <w:pPr>
        <w:pStyle w:val="CommentText"/>
        <w:numPr>
          <w:ilvl w:val="0"/>
          <w:numId w:val="8"/>
        </w:numPr>
      </w:pPr>
      <w:r>
        <w:rPr>
          <w:color w:val="000000" w:themeColor="text1"/>
        </w:rPr>
        <w:t xml:space="preserve"> </w:t>
      </w:r>
      <w:r w:rsidRPr="00A14109">
        <w:rPr>
          <w:color w:val="000000" w:themeColor="text1"/>
        </w:rPr>
        <w:t>Probleme bei der Festlegung des Anwendungsbereichs für ISO 27001</w:t>
      </w:r>
      <w:r>
        <w:rPr>
          <w:color w:val="000000" w:themeColor="text1"/>
        </w:rPr>
        <w:t xml:space="preserve"> </w:t>
      </w:r>
      <w:hyperlink r:id="rId2" w:history="1">
        <w:r w:rsidRPr="003F0113">
          <w:rPr>
            <w:rStyle w:val="Hyperlink"/>
            <w:lang w:val="de-DE"/>
          </w:rPr>
          <w:t>https://advisera.com/27001academy/de/blog/2011/03/26/probleme-bei-der-festlegung-des-anwendungsbereichs-fur-iso-27001/</w:t>
        </w:r>
      </w:hyperlink>
      <w:r>
        <w:t xml:space="preserve"> </w:t>
      </w:r>
    </w:p>
    <w:p w14:paraId="23A15C75" w14:textId="77777777" w:rsidR="00A14109" w:rsidRDefault="00A14109" w:rsidP="00A14109">
      <w:pPr>
        <w:pStyle w:val="CommentText"/>
      </w:pPr>
    </w:p>
    <w:p w14:paraId="7644B666" w14:textId="2DBE9F67" w:rsidR="00A14109" w:rsidRPr="00A14109" w:rsidRDefault="00A14109" w:rsidP="00A14109">
      <w:pPr>
        <w:pStyle w:val="CommentText"/>
        <w:numPr>
          <w:ilvl w:val="0"/>
          <w:numId w:val="7"/>
        </w:numPr>
        <w:rPr>
          <w:color w:val="000000" w:themeColor="text1"/>
        </w:rPr>
      </w:pPr>
      <w:r w:rsidRPr="005E0A64">
        <w:t xml:space="preserve"> Defining the ISMS scope if the servers are in the cloud </w:t>
      </w:r>
      <w:hyperlink r:id="rId3" w:history="1">
        <w:r w:rsidRPr="00D21BB8">
          <w:rPr>
            <w:rStyle w:val="Hyperlink"/>
          </w:rPr>
          <w:t>https://advisera.com/27001academy/blog/2017/05/22/defining-the-isms-scope-if-the-servers-are-in-the-cloud/</w:t>
        </w:r>
      </w:hyperlink>
    </w:p>
  </w:comment>
  <w:comment w:id="3" w:author="EUGDPRAcademy" w:date="2018-01-29T15:31:00Z" w:initials="EU GDPR">
    <w:p w14:paraId="17993CD3" w14:textId="4B668180" w:rsidR="00A14109" w:rsidRDefault="00A1410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6" w:author="EUGDPRAcademy" w:date="2018-01-29T15:32:00Z" w:initials="EU GDPR">
    <w:p w14:paraId="73D65DC3" w14:textId="53FD2CAC" w:rsidR="00A14109" w:rsidRDefault="00A1410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28A1">
        <w:t>Hier die Namen aller weiteren Mitarbeiter auflisten, die Zugang z</w:t>
      </w:r>
      <w:r>
        <w:t>u diesem Dokument haben müssen.</w:t>
      </w:r>
    </w:p>
  </w:comment>
  <w:comment w:id="9" w:author="EUGDPRAcademy" w:date="2018-01-29T15:32:00Z" w:initials="EU GDPR">
    <w:p w14:paraId="683EC154" w14:textId="323C3028" w:rsidR="00A14109" w:rsidRDefault="00A1410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28A1">
        <w:t>Einfügen falls</w:t>
      </w:r>
      <w:r>
        <w:t xml:space="preserve"> ein Projektplan vorhanden ist.</w:t>
      </w:r>
    </w:p>
  </w:comment>
  <w:comment w:id="12" w:author="EUGDPRAcademy" w:date="2018-01-29T15:32:00Z" w:initials="EU GDPR">
    <w:p w14:paraId="557ECFF8" w14:textId="77777777" w:rsidR="00A14109" w:rsidRDefault="00A14109" w:rsidP="00A1410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 bewährte Verfahrensweise ist denselben Anwendungsbereich für ISMS und die DSGVO festzulegen.</w:t>
      </w:r>
    </w:p>
    <w:p w14:paraId="7CFD4ED5" w14:textId="77777777" w:rsidR="00A14109" w:rsidRDefault="00A14109" w:rsidP="00A14109">
      <w:pPr>
        <w:pStyle w:val="CommentText"/>
      </w:pPr>
    </w:p>
    <w:p w14:paraId="1CC6373E" w14:textId="77777777" w:rsidR="00A14109" w:rsidRDefault="00A14109" w:rsidP="00A14109">
      <w:pPr>
        <w:pStyle w:val="CommentText"/>
      </w:pPr>
      <w:r>
        <w:t>Da die Datenschutz-Grundverordnung für alle Verarbeitungstätigkeiten gelten muss, die personenbezogene Daten verarbeiten, ist dies der empfohlene Mindestumfang für das ISMS.</w:t>
      </w:r>
    </w:p>
    <w:p w14:paraId="7B4214B8" w14:textId="77777777" w:rsidR="00A14109" w:rsidRDefault="00A14109" w:rsidP="00A14109">
      <w:pPr>
        <w:pStyle w:val="CommentText"/>
      </w:pPr>
    </w:p>
    <w:p w14:paraId="6E17C343" w14:textId="7A3B196A" w:rsidR="00A14109" w:rsidRDefault="00A14109">
      <w:pPr>
        <w:pStyle w:val="CommentText"/>
      </w:pPr>
      <w:r>
        <w:t>Für kleinere Unternehmen ist es am einfachsten, wenn definiert wird, dass das gesamte Unternehmen in den Anwendungsbereich der ISMS-Umsetzung fällt.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831098" w15:done="0"/>
  <w15:commentEx w15:paraId="5C12DC8F" w15:done="0"/>
  <w15:commentEx w15:paraId="7644B666" w15:done="0"/>
  <w15:commentEx w15:paraId="17993CD3" w15:done="0"/>
  <w15:commentEx w15:paraId="73D65DC3" w15:done="0"/>
  <w15:commentEx w15:paraId="683EC154" w15:done="0"/>
  <w15:commentEx w15:paraId="6E17C3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FA3CC6" w16cid:durableId="1E119BEF"/>
  <w16cid:commentId w16cid:paraId="5C483EC5" w16cid:durableId="1E119BF0"/>
  <w16cid:commentId w16cid:paraId="7A784536" w16cid:durableId="1E119BF1"/>
  <w16cid:commentId w16cid:paraId="74D24227" w16cid:durableId="1E119BF2"/>
  <w16cid:commentId w16cid:paraId="5B0B8649" w16cid:durableId="1E119BF3"/>
  <w16cid:commentId w16cid:paraId="147D0E7A" w16cid:durableId="1E119C0B"/>
  <w16cid:commentId w16cid:paraId="2FA2201F" w16cid:durableId="1E119BF4"/>
  <w16cid:commentId w16cid:paraId="119C2FFA" w16cid:durableId="1E119BF5"/>
  <w16cid:commentId w16cid:paraId="23CD4FE9" w16cid:durableId="1E119BF6"/>
  <w16cid:commentId w16cid:paraId="4DC07AF7" w16cid:durableId="1E119BF7"/>
  <w16cid:commentId w16cid:paraId="04DBFC28" w16cid:durableId="1E119BF8"/>
  <w16cid:commentId w16cid:paraId="143B741A" w16cid:durableId="1E119BF9"/>
  <w16cid:commentId w16cid:paraId="2BEC49FF" w16cid:durableId="1E119BFA"/>
  <w16cid:commentId w16cid:paraId="1860FCF7" w16cid:durableId="1E119BFB"/>
  <w16cid:commentId w16cid:paraId="62C36F3C" w16cid:durableId="1E119BFC"/>
  <w16cid:commentId w16cid:paraId="3927FE3F" w16cid:durableId="1E119BF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09BF2B" w14:textId="77777777" w:rsidR="00EF0D51" w:rsidRDefault="00EF0D51" w:rsidP="00916D7C">
      <w:pPr>
        <w:spacing w:after="0" w:line="240" w:lineRule="auto"/>
      </w:pPr>
      <w:r>
        <w:separator/>
      </w:r>
    </w:p>
  </w:endnote>
  <w:endnote w:type="continuationSeparator" w:id="0">
    <w:p w14:paraId="24EE129F" w14:textId="77777777" w:rsidR="00EF0D51" w:rsidRDefault="00EF0D51" w:rsidP="0091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916D7C" w:rsidRPr="006571EC" w14:paraId="191E6A0C" w14:textId="77777777" w:rsidTr="009F25BF">
      <w:tc>
        <w:tcPr>
          <w:tcW w:w="3510" w:type="dxa"/>
        </w:tcPr>
        <w:p w14:paraId="5B6604E1" w14:textId="77777777" w:rsidR="00916D7C" w:rsidRPr="006571EC" w:rsidRDefault="00E61839" w:rsidP="00916D7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Dokument zum ISMS Anwendungsbereich</w:t>
          </w:r>
        </w:p>
      </w:tc>
      <w:tc>
        <w:tcPr>
          <w:tcW w:w="2127" w:type="dxa"/>
        </w:tcPr>
        <w:p w14:paraId="73D610AA" w14:textId="77777777" w:rsidR="00916D7C" w:rsidRPr="006571EC" w:rsidRDefault="001F65FE" w:rsidP="00916D7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E61839">
            <w:rPr>
              <w:sz w:val="18"/>
            </w:rPr>
            <w:t xml:space="preserve"> [Version] vom [Datum</w:t>
          </w:r>
          <w:r w:rsidR="00916D7C">
            <w:rPr>
              <w:sz w:val="18"/>
            </w:rPr>
            <w:t>]</w:t>
          </w:r>
        </w:p>
      </w:tc>
      <w:tc>
        <w:tcPr>
          <w:tcW w:w="3685" w:type="dxa"/>
        </w:tcPr>
        <w:p w14:paraId="764A3D4B" w14:textId="441C8070" w:rsidR="00916D7C" w:rsidRPr="006571EC" w:rsidRDefault="00E61839" w:rsidP="00916D7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916D7C">
            <w:rPr>
              <w:sz w:val="18"/>
            </w:rPr>
            <w:t xml:space="preserve"> </w:t>
          </w:r>
          <w:r w:rsidR="00007797">
            <w:rPr>
              <w:b/>
              <w:sz w:val="18"/>
            </w:rPr>
            <w:fldChar w:fldCharType="begin"/>
          </w:r>
          <w:r w:rsidR="00916D7C">
            <w:rPr>
              <w:b/>
              <w:sz w:val="18"/>
            </w:rPr>
            <w:instrText xml:space="preserve"> PAGE </w:instrText>
          </w:r>
          <w:r w:rsidR="00007797">
            <w:rPr>
              <w:b/>
              <w:sz w:val="18"/>
            </w:rPr>
            <w:fldChar w:fldCharType="separate"/>
          </w:r>
          <w:r w:rsidR="00FA3CE6">
            <w:rPr>
              <w:b/>
              <w:noProof/>
              <w:sz w:val="18"/>
            </w:rPr>
            <w:t>3</w:t>
          </w:r>
          <w:r w:rsidR="0000779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916D7C">
            <w:rPr>
              <w:sz w:val="18"/>
            </w:rPr>
            <w:t xml:space="preserve"> </w:t>
          </w:r>
          <w:r w:rsidR="00007797">
            <w:rPr>
              <w:b/>
              <w:sz w:val="18"/>
            </w:rPr>
            <w:fldChar w:fldCharType="begin"/>
          </w:r>
          <w:r w:rsidR="00916D7C">
            <w:rPr>
              <w:b/>
              <w:sz w:val="18"/>
            </w:rPr>
            <w:instrText xml:space="preserve"> NUMPAGES  </w:instrText>
          </w:r>
          <w:r w:rsidR="00007797">
            <w:rPr>
              <w:b/>
              <w:sz w:val="18"/>
            </w:rPr>
            <w:fldChar w:fldCharType="separate"/>
          </w:r>
          <w:r w:rsidR="00FA3CE6">
            <w:rPr>
              <w:b/>
              <w:noProof/>
              <w:sz w:val="18"/>
            </w:rPr>
            <w:t>3</w:t>
          </w:r>
          <w:r w:rsidR="00007797">
            <w:rPr>
              <w:b/>
              <w:sz w:val="18"/>
            </w:rPr>
            <w:fldChar w:fldCharType="end"/>
          </w:r>
        </w:p>
      </w:tc>
    </w:tr>
  </w:tbl>
  <w:p w14:paraId="3ED71551" w14:textId="77777777" w:rsidR="00916D7C" w:rsidRPr="00E61839" w:rsidRDefault="003970EE" w:rsidP="003970E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970EE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D8777" w14:textId="77777777" w:rsidR="00916D7C" w:rsidRPr="003970EE" w:rsidRDefault="003970EE" w:rsidP="003970EE">
    <w:pPr>
      <w:pStyle w:val="Footer"/>
      <w:jc w:val="center"/>
    </w:pPr>
    <w:r w:rsidRPr="003970EE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C9195" w14:textId="77777777" w:rsidR="00EF0D51" w:rsidRDefault="00EF0D51" w:rsidP="00916D7C">
      <w:pPr>
        <w:spacing w:after="0" w:line="240" w:lineRule="auto"/>
      </w:pPr>
      <w:r>
        <w:separator/>
      </w:r>
    </w:p>
  </w:footnote>
  <w:footnote w:type="continuationSeparator" w:id="0">
    <w:p w14:paraId="08BE0446" w14:textId="77777777" w:rsidR="00EF0D51" w:rsidRDefault="00EF0D51" w:rsidP="0091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16D7C" w:rsidRPr="006571EC" w14:paraId="6CFBC212" w14:textId="77777777" w:rsidTr="00916D7C">
      <w:tc>
        <w:tcPr>
          <w:tcW w:w="6771" w:type="dxa"/>
        </w:tcPr>
        <w:p w14:paraId="33970996" w14:textId="77777777" w:rsidR="00916D7C" w:rsidRPr="006571EC" w:rsidRDefault="00916D7C" w:rsidP="00E6183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E61839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445787A6" w14:textId="77777777" w:rsidR="00916D7C" w:rsidRPr="006571EC" w:rsidRDefault="00916D7C" w:rsidP="00E6183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E61839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151136B" w14:textId="77777777" w:rsidR="00916D7C" w:rsidRPr="003056B2" w:rsidRDefault="00916D7C" w:rsidP="00916D7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49C0AF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CAE1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E8A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A4C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3E77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0EA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B65E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668C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CAB6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111C5"/>
    <w:multiLevelType w:val="hybridMultilevel"/>
    <w:tmpl w:val="3782D0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911A2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DAE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38C8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EEC2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27F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DC7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7C61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F499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5E31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A85C07"/>
    <w:multiLevelType w:val="hybridMultilevel"/>
    <w:tmpl w:val="6DD2760C"/>
    <w:lvl w:ilvl="0" w:tplc="27DA4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841F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442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D867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5EE2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CE9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10C2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E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AE05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FB3DDB"/>
    <w:multiLevelType w:val="hybridMultilevel"/>
    <w:tmpl w:val="251C00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97"/>
    <w:rsid w:val="00060E68"/>
    <w:rsid w:val="000869B2"/>
    <w:rsid w:val="00087FD3"/>
    <w:rsid w:val="000A07A5"/>
    <w:rsid w:val="000A28A1"/>
    <w:rsid w:val="000B1320"/>
    <w:rsid w:val="000C4881"/>
    <w:rsid w:val="00196A66"/>
    <w:rsid w:val="001A75CC"/>
    <w:rsid w:val="001B7900"/>
    <w:rsid w:val="001F65FE"/>
    <w:rsid w:val="002353FD"/>
    <w:rsid w:val="0024708E"/>
    <w:rsid w:val="00296879"/>
    <w:rsid w:val="002B463E"/>
    <w:rsid w:val="00304A9E"/>
    <w:rsid w:val="00324157"/>
    <w:rsid w:val="003970EE"/>
    <w:rsid w:val="003B5150"/>
    <w:rsid w:val="003B6185"/>
    <w:rsid w:val="00411356"/>
    <w:rsid w:val="00421C31"/>
    <w:rsid w:val="00453296"/>
    <w:rsid w:val="00453A94"/>
    <w:rsid w:val="00473692"/>
    <w:rsid w:val="004A5EA6"/>
    <w:rsid w:val="004B7675"/>
    <w:rsid w:val="00535B94"/>
    <w:rsid w:val="00541868"/>
    <w:rsid w:val="005F4447"/>
    <w:rsid w:val="005F6BF2"/>
    <w:rsid w:val="00627785"/>
    <w:rsid w:val="00650602"/>
    <w:rsid w:val="00655A5B"/>
    <w:rsid w:val="0065794E"/>
    <w:rsid w:val="00672D60"/>
    <w:rsid w:val="006B5612"/>
    <w:rsid w:val="006E2396"/>
    <w:rsid w:val="006E3417"/>
    <w:rsid w:val="00727D61"/>
    <w:rsid w:val="007410AD"/>
    <w:rsid w:val="00805EA3"/>
    <w:rsid w:val="008335F2"/>
    <w:rsid w:val="008431A7"/>
    <w:rsid w:val="008D4F7D"/>
    <w:rsid w:val="008F7B8E"/>
    <w:rsid w:val="00916D7C"/>
    <w:rsid w:val="00927DFD"/>
    <w:rsid w:val="0098276F"/>
    <w:rsid w:val="009C0301"/>
    <w:rsid w:val="009F25BF"/>
    <w:rsid w:val="00A14109"/>
    <w:rsid w:val="00A47508"/>
    <w:rsid w:val="00A51E6C"/>
    <w:rsid w:val="00A62906"/>
    <w:rsid w:val="00A96436"/>
    <w:rsid w:val="00AE0C19"/>
    <w:rsid w:val="00AE7FCA"/>
    <w:rsid w:val="00B04582"/>
    <w:rsid w:val="00B1013C"/>
    <w:rsid w:val="00B56EAB"/>
    <w:rsid w:val="00B8053D"/>
    <w:rsid w:val="00C348CB"/>
    <w:rsid w:val="00C803CB"/>
    <w:rsid w:val="00C82F15"/>
    <w:rsid w:val="00CA74BE"/>
    <w:rsid w:val="00CC75E3"/>
    <w:rsid w:val="00CD027C"/>
    <w:rsid w:val="00D17B85"/>
    <w:rsid w:val="00D6401E"/>
    <w:rsid w:val="00D92F77"/>
    <w:rsid w:val="00DB59C1"/>
    <w:rsid w:val="00DC461A"/>
    <w:rsid w:val="00DD3A31"/>
    <w:rsid w:val="00E201BB"/>
    <w:rsid w:val="00E36ED4"/>
    <w:rsid w:val="00E45D9A"/>
    <w:rsid w:val="00E61839"/>
    <w:rsid w:val="00E83949"/>
    <w:rsid w:val="00EE1331"/>
    <w:rsid w:val="00EF0D51"/>
    <w:rsid w:val="00F03263"/>
    <w:rsid w:val="00F11A53"/>
    <w:rsid w:val="00F357E5"/>
    <w:rsid w:val="00F51F7E"/>
    <w:rsid w:val="00F54186"/>
    <w:rsid w:val="00FA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AEFE4"/>
  <w15:docId w15:val="{C3841600-C222-4C21-8E0F-8C99AEBD6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5B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0869B2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7/05/22/defining-the-isms-scope-if-the-servers-are-in-the-cloud/" TargetMode="External"/><Relationship Id="rId2" Type="http://schemas.openxmlformats.org/officeDocument/2006/relationships/hyperlink" Target="https://advisera.com/27001academy/de/blog/2011/03/26/probleme-bei-der-festlegung-des-anwendungsbereichs-fur-iso-27001/" TargetMode="External"/><Relationship Id="rId1" Type="http://schemas.openxmlformats.org/officeDocument/2006/relationships/hyperlink" Target="https://advisera.com/27001academy/de/knowledgebase/wie-der-isms-anwendungsbereich-zu-definieren-is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isms-scope-docu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1919C-4574-4D2B-AFFF-0E1E8A633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Dokument zum ISMS Anwendungsbereich</vt:lpstr>
      <vt:lpstr>Dokument zum ISMS Anwendungsbereich</vt:lpstr>
      <vt:lpstr>ISMS Scope Document</vt:lpstr>
    </vt:vector>
  </TitlesOfParts>
  <Company>Advisera Expert Solutions Ltd</Company>
  <LinksUpToDate>false</LinksUpToDate>
  <CharactersWithSpaces>2548</CharactersWithSpaces>
  <SharedDoc>false</SharedDoc>
  <HLinks>
    <vt:vector size="54" baseType="variant"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_Toc269414877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_Toc269414876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_Toc269414875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_Toc269414874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_Toc269414873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_Toc269414872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_Toc269414871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_Toc269414870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_Toc269414869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 zum ISMS Anwendungsbereich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52</cp:revision>
  <dcterms:created xsi:type="dcterms:W3CDTF">2012-06-06T15:06:00Z</dcterms:created>
  <dcterms:modified xsi:type="dcterms:W3CDTF">2018-02-04T08:50:00Z</dcterms:modified>
</cp:coreProperties>
</file>