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489D8A" w14:textId="77777777" w:rsidR="00916D7C" w:rsidRPr="002811C5" w:rsidRDefault="00EE626F">
      <w:r w:rsidRPr="002811C5">
        <w:rPr>
          <w:rStyle w:val="CommentReference"/>
        </w:rPr>
        <w:commentReference w:id="0"/>
      </w:r>
    </w:p>
    <w:p w14:paraId="2CD09BFD" w14:textId="77777777" w:rsidR="00916D7C" w:rsidRPr="002811C5" w:rsidRDefault="00916D7C"/>
    <w:p w14:paraId="59FCFF44" w14:textId="77777777" w:rsidR="00916D7C" w:rsidRPr="002811C5" w:rsidRDefault="00916D7C"/>
    <w:p w14:paraId="59D9C30C" w14:textId="1C1F5261" w:rsidR="00916D7C" w:rsidRPr="002811C5" w:rsidRDefault="00F2291E" w:rsidP="00F2291E">
      <w:pPr>
        <w:jc w:val="center"/>
      </w:pPr>
      <w:r w:rsidRPr="00F2291E">
        <w:t>**KOSTENLOSE VORSCHAUVERSION**</w:t>
      </w:r>
    </w:p>
    <w:p w14:paraId="121C7A0E" w14:textId="77777777" w:rsidR="00916D7C" w:rsidRPr="002811C5" w:rsidRDefault="00916D7C"/>
    <w:p w14:paraId="698324A1" w14:textId="77777777" w:rsidR="00916D7C" w:rsidRPr="002811C5" w:rsidRDefault="00916D7C"/>
    <w:p w14:paraId="67212182" w14:textId="77777777" w:rsidR="00916D7C" w:rsidRPr="002811C5" w:rsidRDefault="00916D7C" w:rsidP="00916D7C">
      <w:pPr>
        <w:jc w:val="center"/>
      </w:pPr>
      <w:commentRangeStart w:id="1"/>
      <w:r w:rsidRPr="002811C5">
        <w:t>[</w:t>
      </w:r>
      <w:r w:rsidR="00805EA3" w:rsidRPr="002811C5">
        <w:t>Logo der Organisation</w:t>
      </w:r>
      <w:r w:rsidRPr="002811C5">
        <w:t>]</w:t>
      </w:r>
      <w:commentRangeEnd w:id="1"/>
      <w:r w:rsidR="00EE626F" w:rsidRPr="002811C5">
        <w:rPr>
          <w:rStyle w:val="CommentReference"/>
        </w:rPr>
        <w:commentReference w:id="1"/>
      </w:r>
    </w:p>
    <w:p w14:paraId="7D0F5D14" w14:textId="77777777" w:rsidR="00916D7C" w:rsidRPr="002811C5" w:rsidRDefault="00916D7C" w:rsidP="00916D7C">
      <w:pPr>
        <w:jc w:val="center"/>
      </w:pPr>
      <w:r w:rsidRPr="002811C5">
        <w:t>[</w:t>
      </w:r>
      <w:r w:rsidR="00805EA3" w:rsidRPr="002811C5">
        <w:t>Name der Organisation</w:t>
      </w:r>
      <w:r w:rsidRPr="002811C5">
        <w:t>]</w:t>
      </w:r>
    </w:p>
    <w:p w14:paraId="5172B4D6" w14:textId="77777777" w:rsidR="00916D7C" w:rsidRPr="002811C5" w:rsidRDefault="00916D7C" w:rsidP="00916D7C">
      <w:pPr>
        <w:jc w:val="center"/>
      </w:pPr>
    </w:p>
    <w:p w14:paraId="3890573A" w14:textId="77777777" w:rsidR="00916D7C" w:rsidRPr="002811C5" w:rsidRDefault="00916D7C" w:rsidP="00916D7C">
      <w:pPr>
        <w:jc w:val="center"/>
      </w:pPr>
    </w:p>
    <w:p w14:paraId="146F0B9D" w14:textId="77777777" w:rsidR="00916D7C" w:rsidRPr="002811C5" w:rsidRDefault="0024708E" w:rsidP="00916D7C">
      <w:pPr>
        <w:jc w:val="center"/>
        <w:rPr>
          <w:b/>
          <w:sz w:val="32"/>
          <w:szCs w:val="32"/>
        </w:rPr>
      </w:pPr>
      <w:commentRangeStart w:id="2"/>
      <w:r w:rsidRPr="002811C5">
        <w:rPr>
          <w:b/>
          <w:sz w:val="32"/>
        </w:rPr>
        <w:t>DOKUMENT ZUM ISMS ANWENDUNGSBEREICH</w:t>
      </w:r>
      <w:commentRangeEnd w:id="2"/>
      <w:r w:rsidR="00EE626F" w:rsidRPr="002811C5">
        <w:rPr>
          <w:rStyle w:val="CommentReference"/>
        </w:rPr>
        <w:commentReference w:id="2"/>
      </w:r>
    </w:p>
    <w:p w14:paraId="031D3AB7" w14:textId="77777777" w:rsidR="00916D7C" w:rsidRPr="002811C5" w:rsidRDefault="00916D7C" w:rsidP="00916D7C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916D7C" w:rsidRPr="002811C5" w14:paraId="7A6BCD67" w14:textId="77777777" w:rsidTr="00916D7C">
        <w:tc>
          <w:tcPr>
            <w:tcW w:w="2376" w:type="dxa"/>
          </w:tcPr>
          <w:p w14:paraId="13622632" w14:textId="77777777" w:rsidR="00916D7C" w:rsidRPr="002811C5" w:rsidRDefault="008D4F7D" w:rsidP="00916D7C">
            <w:commentRangeStart w:id="3"/>
            <w:r w:rsidRPr="002811C5">
              <w:t>C</w:t>
            </w:r>
            <w:r w:rsidR="00916D7C" w:rsidRPr="002811C5">
              <w:t>ode:</w:t>
            </w:r>
            <w:commentRangeEnd w:id="3"/>
            <w:r w:rsidR="00EE626F" w:rsidRPr="002811C5">
              <w:rPr>
                <w:rStyle w:val="CommentReference"/>
              </w:rPr>
              <w:commentReference w:id="3"/>
            </w:r>
          </w:p>
        </w:tc>
        <w:tc>
          <w:tcPr>
            <w:tcW w:w="6912" w:type="dxa"/>
          </w:tcPr>
          <w:p w14:paraId="376009FC" w14:textId="77777777" w:rsidR="00916D7C" w:rsidRPr="002811C5" w:rsidRDefault="00916D7C" w:rsidP="00916D7C"/>
        </w:tc>
      </w:tr>
      <w:tr w:rsidR="00916D7C" w:rsidRPr="002811C5" w14:paraId="234D0681" w14:textId="77777777" w:rsidTr="00916D7C">
        <w:tc>
          <w:tcPr>
            <w:tcW w:w="2376" w:type="dxa"/>
          </w:tcPr>
          <w:p w14:paraId="14B3E5DA" w14:textId="77777777" w:rsidR="00916D7C" w:rsidRPr="002811C5" w:rsidRDefault="00916D7C" w:rsidP="00916D7C">
            <w:r w:rsidRPr="002811C5">
              <w:t>Version:</w:t>
            </w:r>
          </w:p>
        </w:tc>
        <w:tc>
          <w:tcPr>
            <w:tcW w:w="6912" w:type="dxa"/>
          </w:tcPr>
          <w:p w14:paraId="5485925E" w14:textId="77777777" w:rsidR="00916D7C" w:rsidRPr="002811C5" w:rsidRDefault="00916D7C" w:rsidP="00916D7C"/>
        </w:tc>
      </w:tr>
      <w:tr w:rsidR="00916D7C" w:rsidRPr="002811C5" w14:paraId="384B1768" w14:textId="77777777" w:rsidTr="00916D7C">
        <w:tc>
          <w:tcPr>
            <w:tcW w:w="2376" w:type="dxa"/>
          </w:tcPr>
          <w:p w14:paraId="5CFF3AFC" w14:textId="77777777" w:rsidR="00916D7C" w:rsidRPr="002811C5" w:rsidRDefault="00805EA3" w:rsidP="00916D7C">
            <w:r w:rsidRPr="002811C5">
              <w:t>Datum der Version:</w:t>
            </w:r>
          </w:p>
        </w:tc>
        <w:tc>
          <w:tcPr>
            <w:tcW w:w="6912" w:type="dxa"/>
          </w:tcPr>
          <w:p w14:paraId="4686B142" w14:textId="77777777" w:rsidR="00916D7C" w:rsidRPr="002811C5" w:rsidRDefault="00916D7C" w:rsidP="00916D7C"/>
        </w:tc>
      </w:tr>
      <w:tr w:rsidR="00805EA3" w:rsidRPr="002811C5" w14:paraId="706F5BBF" w14:textId="77777777" w:rsidTr="00916D7C">
        <w:tc>
          <w:tcPr>
            <w:tcW w:w="2376" w:type="dxa"/>
          </w:tcPr>
          <w:p w14:paraId="33CDAFDF" w14:textId="77777777" w:rsidR="00805EA3" w:rsidRPr="002811C5" w:rsidRDefault="00805EA3" w:rsidP="0082537A">
            <w:r w:rsidRPr="002811C5">
              <w:t>Erstellt durch:</w:t>
            </w:r>
          </w:p>
        </w:tc>
        <w:tc>
          <w:tcPr>
            <w:tcW w:w="6912" w:type="dxa"/>
          </w:tcPr>
          <w:p w14:paraId="74E0D59A" w14:textId="77777777" w:rsidR="00805EA3" w:rsidRPr="002811C5" w:rsidRDefault="00805EA3" w:rsidP="00916D7C"/>
        </w:tc>
      </w:tr>
      <w:tr w:rsidR="00916D7C" w:rsidRPr="002811C5" w14:paraId="1426E08E" w14:textId="77777777" w:rsidTr="00916D7C">
        <w:tc>
          <w:tcPr>
            <w:tcW w:w="2376" w:type="dxa"/>
          </w:tcPr>
          <w:p w14:paraId="7B1F9051" w14:textId="77777777" w:rsidR="00916D7C" w:rsidRPr="002811C5" w:rsidRDefault="00805EA3" w:rsidP="00916D7C">
            <w:r w:rsidRPr="002811C5">
              <w:t>Genehmigt durch:</w:t>
            </w:r>
          </w:p>
        </w:tc>
        <w:tc>
          <w:tcPr>
            <w:tcW w:w="6912" w:type="dxa"/>
          </w:tcPr>
          <w:p w14:paraId="04F05CDB" w14:textId="77777777" w:rsidR="00916D7C" w:rsidRPr="002811C5" w:rsidRDefault="00916D7C" w:rsidP="00916D7C"/>
        </w:tc>
      </w:tr>
      <w:tr w:rsidR="00916D7C" w:rsidRPr="002811C5" w14:paraId="68150C2A" w14:textId="77777777" w:rsidTr="00916D7C">
        <w:tc>
          <w:tcPr>
            <w:tcW w:w="2376" w:type="dxa"/>
          </w:tcPr>
          <w:p w14:paraId="32815465" w14:textId="77777777" w:rsidR="00916D7C" w:rsidRPr="002811C5" w:rsidRDefault="00805EA3" w:rsidP="00916D7C">
            <w:r w:rsidRPr="002811C5">
              <w:t>Vertraulichkeitsstufe:</w:t>
            </w:r>
          </w:p>
        </w:tc>
        <w:tc>
          <w:tcPr>
            <w:tcW w:w="6912" w:type="dxa"/>
          </w:tcPr>
          <w:p w14:paraId="268F71FF" w14:textId="77777777" w:rsidR="00916D7C" w:rsidRPr="002811C5" w:rsidRDefault="00916D7C" w:rsidP="00916D7C"/>
        </w:tc>
      </w:tr>
    </w:tbl>
    <w:p w14:paraId="0A80A0DF" w14:textId="77777777" w:rsidR="00916D7C" w:rsidRPr="002811C5" w:rsidRDefault="00916D7C" w:rsidP="00916D7C"/>
    <w:p w14:paraId="03A836EC" w14:textId="77777777" w:rsidR="00916D7C" w:rsidRPr="002811C5" w:rsidRDefault="00916D7C" w:rsidP="00916D7C"/>
    <w:p w14:paraId="674FC024" w14:textId="77777777" w:rsidR="00916D7C" w:rsidRPr="002811C5" w:rsidRDefault="00916D7C" w:rsidP="00916D7C">
      <w:pPr>
        <w:rPr>
          <w:b/>
          <w:sz w:val="28"/>
          <w:szCs w:val="28"/>
        </w:rPr>
      </w:pPr>
      <w:r w:rsidRPr="002811C5">
        <w:br w:type="page"/>
      </w:r>
      <w:r w:rsidR="00805EA3" w:rsidRPr="002811C5">
        <w:rPr>
          <w:b/>
          <w:sz w:val="28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28"/>
        <w:gridCol w:w="975"/>
        <w:gridCol w:w="1600"/>
        <w:gridCol w:w="4385"/>
      </w:tblGrid>
      <w:tr w:rsidR="00916D7C" w:rsidRPr="002811C5" w14:paraId="2C0E4CE5" w14:textId="77777777" w:rsidTr="00DC461A">
        <w:tc>
          <w:tcPr>
            <w:tcW w:w="2340" w:type="dxa"/>
          </w:tcPr>
          <w:p w14:paraId="798B1F0F" w14:textId="77777777" w:rsidR="00916D7C" w:rsidRPr="002811C5" w:rsidRDefault="00916D7C" w:rsidP="00805EA3">
            <w:pPr>
              <w:rPr>
                <w:b/>
              </w:rPr>
            </w:pPr>
            <w:r w:rsidRPr="002811C5">
              <w:rPr>
                <w:b/>
              </w:rPr>
              <w:t>Da</w:t>
            </w:r>
            <w:r w:rsidR="00805EA3" w:rsidRPr="002811C5">
              <w:rPr>
                <w:b/>
              </w:rPr>
              <w:t>tum</w:t>
            </w:r>
          </w:p>
        </w:tc>
        <w:tc>
          <w:tcPr>
            <w:tcW w:w="976" w:type="dxa"/>
          </w:tcPr>
          <w:p w14:paraId="6933778F" w14:textId="77777777" w:rsidR="00916D7C" w:rsidRPr="002811C5" w:rsidRDefault="00916D7C" w:rsidP="00916D7C">
            <w:pPr>
              <w:rPr>
                <w:b/>
              </w:rPr>
            </w:pPr>
            <w:r w:rsidRPr="002811C5">
              <w:rPr>
                <w:b/>
              </w:rPr>
              <w:t>Version</w:t>
            </w:r>
          </w:p>
        </w:tc>
        <w:tc>
          <w:tcPr>
            <w:tcW w:w="1562" w:type="dxa"/>
          </w:tcPr>
          <w:p w14:paraId="767EA58D" w14:textId="77777777" w:rsidR="00916D7C" w:rsidRPr="002811C5" w:rsidRDefault="00805EA3" w:rsidP="00916D7C">
            <w:pPr>
              <w:rPr>
                <w:b/>
              </w:rPr>
            </w:pPr>
            <w:r w:rsidRPr="002811C5">
              <w:rPr>
                <w:b/>
              </w:rPr>
              <w:t>Erstellt durch</w:t>
            </w:r>
          </w:p>
        </w:tc>
        <w:tc>
          <w:tcPr>
            <w:tcW w:w="4410" w:type="dxa"/>
          </w:tcPr>
          <w:p w14:paraId="73A2150B" w14:textId="77777777" w:rsidR="00916D7C" w:rsidRPr="002811C5" w:rsidRDefault="00805EA3" w:rsidP="00916D7C">
            <w:pPr>
              <w:rPr>
                <w:b/>
              </w:rPr>
            </w:pPr>
            <w:r w:rsidRPr="002811C5">
              <w:rPr>
                <w:b/>
              </w:rPr>
              <w:t>Beschreibung der Änderung</w:t>
            </w:r>
          </w:p>
        </w:tc>
      </w:tr>
      <w:tr w:rsidR="00916D7C" w:rsidRPr="002811C5" w14:paraId="7F840779" w14:textId="77777777" w:rsidTr="00DC461A">
        <w:tc>
          <w:tcPr>
            <w:tcW w:w="2340" w:type="dxa"/>
          </w:tcPr>
          <w:p w14:paraId="3BA8B772" w14:textId="77777777" w:rsidR="00916D7C" w:rsidRPr="002811C5" w:rsidRDefault="00916D7C" w:rsidP="003970EE"/>
        </w:tc>
        <w:tc>
          <w:tcPr>
            <w:tcW w:w="976" w:type="dxa"/>
          </w:tcPr>
          <w:p w14:paraId="52926A7A" w14:textId="77777777" w:rsidR="00916D7C" w:rsidRPr="002811C5" w:rsidRDefault="00916D7C" w:rsidP="00916D7C">
            <w:r w:rsidRPr="002811C5">
              <w:t>0.1</w:t>
            </w:r>
          </w:p>
        </w:tc>
        <w:tc>
          <w:tcPr>
            <w:tcW w:w="1562" w:type="dxa"/>
          </w:tcPr>
          <w:p w14:paraId="560BB0E5" w14:textId="2815A6C3" w:rsidR="00916D7C" w:rsidRPr="002811C5" w:rsidRDefault="00F03263" w:rsidP="00916D7C">
            <w:r w:rsidRPr="002811C5">
              <w:t>27001Academy</w:t>
            </w:r>
          </w:p>
        </w:tc>
        <w:tc>
          <w:tcPr>
            <w:tcW w:w="4410" w:type="dxa"/>
          </w:tcPr>
          <w:p w14:paraId="198E3495" w14:textId="77777777" w:rsidR="00916D7C" w:rsidRPr="002811C5" w:rsidRDefault="007410AD" w:rsidP="00916D7C">
            <w:r w:rsidRPr="002811C5">
              <w:t xml:space="preserve">Erster Entwurf </w:t>
            </w:r>
            <w:r w:rsidR="00805EA3" w:rsidRPr="002811C5">
              <w:t>des Dokuments</w:t>
            </w:r>
          </w:p>
        </w:tc>
      </w:tr>
      <w:tr w:rsidR="00916D7C" w:rsidRPr="002811C5" w14:paraId="050EC11B" w14:textId="77777777" w:rsidTr="00DC461A">
        <w:tc>
          <w:tcPr>
            <w:tcW w:w="2340" w:type="dxa"/>
          </w:tcPr>
          <w:p w14:paraId="071FBAE0" w14:textId="77777777" w:rsidR="00916D7C" w:rsidRPr="002811C5" w:rsidRDefault="00916D7C" w:rsidP="00916D7C"/>
        </w:tc>
        <w:tc>
          <w:tcPr>
            <w:tcW w:w="976" w:type="dxa"/>
          </w:tcPr>
          <w:p w14:paraId="6750D80C" w14:textId="77777777" w:rsidR="00916D7C" w:rsidRPr="002811C5" w:rsidRDefault="00916D7C" w:rsidP="00916D7C"/>
        </w:tc>
        <w:tc>
          <w:tcPr>
            <w:tcW w:w="1562" w:type="dxa"/>
          </w:tcPr>
          <w:p w14:paraId="237D38CD" w14:textId="77777777" w:rsidR="00916D7C" w:rsidRPr="002811C5" w:rsidRDefault="00916D7C" w:rsidP="00916D7C"/>
        </w:tc>
        <w:tc>
          <w:tcPr>
            <w:tcW w:w="4410" w:type="dxa"/>
          </w:tcPr>
          <w:p w14:paraId="15F8CE4B" w14:textId="77777777" w:rsidR="00916D7C" w:rsidRPr="002811C5" w:rsidRDefault="00916D7C" w:rsidP="00916D7C"/>
        </w:tc>
      </w:tr>
      <w:tr w:rsidR="00916D7C" w:rsidRPr="002811C5" w14:paraId="3AC2304B" w14:textId="77777777" w:rsidTr="00DC461A">
        <w:tc>
          <w:tcPr>
            <w:tcW w:w="2340" w:type="dxa"/>
          </w:tcPr>
          <w:p w14:paraId="2212E295" w14:textId="77777777" w:rsidR="00916D7C" w:rsidRPr="002811C5" w:rsidRDefault="00916D7C" w:rsidP="00916D7C"/>
        </w:tc>
        <w:tc>
          <w:tcPr>
            <w:tcW w:w="976" w:type="dxa"/>
          </w:tcPr>
          <w:p w14:paraId="498B2354" w14:textId="77777777" w:rsidR="00916D7C" w:rsidRPr="002811C5" w:rsidRDefault="00916D7C" w:rsidP="00916D7C"/>
        </w:tc>
        <w:tc>
          <w:tcPr>
            <w:tcW w:w="1562" w:type="dxa"/>
          </w:tcPr>
          <w:p w14:paraId="79D72601" w14:textId="77777777" w:rsidR="00916D7C" w:rsidRPr="002811C5" w:rsidRDefault="00916D7C" w:rsidP="00916D7C"/>
        </w:tc>
        <w:tc>
          <w:tcPr>
            <w:tcW w:w="4410" w:type="dxa"/>
          </w:tcPr>
          <w:p w14:paraId="4DD9E20F" w14:textId="77777777" w:rsidR="00916D7C" w:rsidRPr="002811C5" w:rsidRDefault="00916D7C" w:rsidP="00916D7C"/>
        </w:tc>
      </w:tr>
      <w:tr w:rsidR="00916D7C" w:rsidRPr="002811C5" w14:paraId="37215455" w14:textId="77777777" w:rsidTr="00DC461A">
        <w:tc>
          <w:tcPr>
            <w:tcW w:w="2340" w:type="dxa"/>
          </w:tcPr>
          <w:p w14:paraId="46C374BA" w14:textId="77777777" w:rsidR="00916D7C" w:rsidRPr="002811C5" w:rsidRDefault="00916D7C" w:rsidP="00916D7C"/>
        </w:tc>
        <w:tc>
          <w:tcPr>
            <w:tcW w:w="976" w:type="dxa"/>
          </w:tcPr>
          <w:p w14:paraId="5361E859" w14:textId="77777777" w:rsidR="00916D7C" w:rsidRPr="002811C5" w:rsidRDefault="00916D7C" w:rsidP="00916D7C"/>
        </w:tc>
        <w:tc>
          <w:tcPr>
            <w:tcW w:w="1562" w:type="dxa"/>
          </w:tcPr>
          <w:p w14:paraId="6E1B83EF" w14:textId="77777777" w:rsidR="00916D7C" w:rsidRPr="002811C5" w:rsidRDefault="00916D7C" w:rsidP="00916D7C"/>
        </w:tc>
        <w:tc>
          <w:tcPr>
            <w:tcW w:w="4410" w:type="dxa"/>
          </w:tcPr>
          <w:p w14:paraId="30A14D5A" w14:textId="77777777" w:rsidR="00916D7C" w:rsidRPr="002811C5" w:rsidRDefault="00916D7C" w:rsidP="00916D7C"/>
        </w:tc>
      </w:tr>
      <w:tr w:rsidR="00916D7C" w:rsidRPr="002811C5" w14:paraId="4F49ECD9" w14:textId="77777777" w:rsidTr="00DC461A">
        <w:tc>
          <w:tcPr>
            <w:tcW w:w="2340" w:type="dxa"/>
          </w:tcPr>
          <w:p w14:paraId="14AD042B" w14:textId="77777777" w:rsidR="00916D7C" w:rsidRPr="002811C5" w:rsidRDefault="00916D7C" w:rsidP="00916D7C"/>
        </w:tc>
        <w:tc>
          <w:tcPr>
            <w:tcW w:w="976" w:type="dxa"/>
          </w:tcPr>
          <w:p w14:paraId="4C859D71" w14:textId="77777777" w:rsidR="00916D7C" w:rsidRPr="002811C5" w:rsidRDefault="00916D7C" w:rsidP="00916D7C"/>
        </w:tc>
        <w:tc>
          <w:tcPr>
            <w:tcW w:w="1562" w:type="dxa"/>
          </w:tcPr>
          <w:p w14:paraId="3CF5DE41" w14:textId="77777777" w:rsidR="00916D7C" w:rsidRPr="002811C5" w:rsidRDefault="00916D7C" w:rsidP="00916D7C"/>
        </w:tc>
        <w:tc>
          <w:tcPr>
            <w:tcW w:w="4410" w:type="dxa"/>
          </w:tcPr>
          <w:p w14:paraId="3F5C3429" w14:textId="77777777" w:rsidR="00916D7C" w:rsidRPr="002811C5" w:rsidRDefault="00916D7C" w:rsidP="00916D7C"/>
        </w:tc>
      </w:tr>
      <w:tr w:rsidR="00916D7C" w:rsidRPr="002811C5" w14:paraId="0CFA356D" w14:textId="77777777" w:rsidTr="00DC461A">
        <w:tc>
          <w:tcPr>
            <w:tcW w:w="2340" w:type="dxa"/>
          </w:tcPr>
          <w:p w14:paraId="62102682" w14:textId="77777777" w:rsidR="00916D7C" w:rsidRPr="002811C5" w:rsidRDefault="00916D7C" w:rsidP="00916D7C"/>
        </w:tc>
        <w:tc>
          <w:tcPr>
            <w:tcW w:w="976" w:type="dxa"/>
          </w:tcPr>
          <w:p w14:paraId="20A235BA" w14:textId="77777777" w:rsidR="00916D7C" w:rsidRPr="002811C5" w:rsidRDefault="00916D7C" w:rsidP="00916D7C"/>
        </w:tc>
        <w:tc>
          <w:tcPr>
            <w:tcW w:w="1562" w:type="dxa"/>
          </w:tcPr>
          <w:p w14:paraId="09F3D4A6" w14:textId="77777777" w:rsidR="00916D7C" w:rsidRPr="002811C5" w:rsidRDefault="00916D7C" w:rsidP="00916D7C"/>
        </w:tc>
        <w:tc>
          <w:tcPr>
            <w:tcW w:w="4410" w:type="dxa"/>
          </w:tcPr>
          <w:p w14:paraId="6A31A0FF" w14:textId="77777777" w:rsidR="00916D7C" w:rsidRPr="002811C5" w:rsidRDefault="00916D7C" w:rsidP="00916D7C"/>
        </w:tc>
      </w:tr>
      <w:tr w:rsidR="00916D7C" w:rsidRPr="002811C5" w14:paraId="222417AB" w14:textId="77777777" w:rsidTr="00DC461A">
        <w:tc>
          <w:tcPr>
            <w:tcW w:w="2340" w:type="dxa"/>
          </w:tcPr>
          <w:p w14:paraId="75E04174" w14:textId="77777777" w:rsidR="00916D7C" w:rsidRPr="002811C5" w:rsidRDefault="00916D7C" w:rsidP="00916D7C"/>
        </w:tc>
        <w:tc>
          <w:tcPr>
            <w:tcW w:w="976" w:type="dxa"/>
          </w:tcPr>
          <w:p w14:paraId="373BFB73" w14:textId="77777777" w:rsidR="00916D7C" w:rsidRPr="002811C5" w:rsidRDefault="00916D7C" w:rsidP="00916D7C"/>
        </w:tc>
        <w:tc>
          <w:tcPr>
            <w:tcW w:w="1562" w:type="dxa"/>
          </w:tcPr>
          <w:p w14:paraId="132A2B72" w14:textId="77777777" w:rsidR="00916D7C" w:rsidRPr="002811C5" w:rsidRDefault="00916D7C" w:rsidP="00916D7C"/>
        </w:tc>
        <w:tc>
          <w:tcPr>
            <w:tcW w:w="4410" w:type="dxa"/>
          </w:tcPr>
          <w:p w14:paraId="53D15E86" w14:textId="77777777" w:rsidR="00916D7C" w:rsidRPr="002811C5" w:rsidRDefault="00916D7C" w:rsidP="00916D7C"/>
        </w:tc>
      </w:tr>
    </w:tbl>
    <w:p w14:paraId="5DACBE8E" w14:textId="77777777" w:rsidR="00916D7C" w:rsidRPr="002811C5" w:rsidRDefault="00916D7C" w:rsidP="00916D7C"/>
    <w:p w14:paraId="471739B5" w14:textId="77777777" w:rsidR="00916D7C" w:rsidRPr="002811C5" w:rsidRDefault="00916D7C" w:rsidP="00916D7C"/>
    <w:p w14:paraId="610DB2B6" w14:textId="77777777" w:rsidR="00916D7C" w:rsidRPr="002811C5" w:rsidRDefault="005F6BF2" w:rsidP="00916D7C">
      <w:pPr>
        <w:rPr>
          <w:b/>
          <w:sz w:val="28"/>
          <w:szCs w:val="28"/>
        </w:rPr>
      </w:pPr>
      <w:r w:rsidRPr="002811C5">
        <w:rPr>
          <w:b/>
          <w:sz w:val="28"/>
        </w:rPr>
        <w:t>Inhaltsverzeichnis</w:t>
      </w:r>
    </w:p>
    <w:p w14:paraId="7156CA39" w14:textId="5B4C9430" w:rsidR="002811C5" w:rsidRDefault="0000779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r w:rsidRPr="002811C5">
        <w:fldChar w:fldCharType="begin"/>
      </w:r>
      <w:r w:rsidR="009F25BF" w:rsidRPr="002811C5">
        <w:instrText xml:space="preserve"> TOC \o "1-3" \h \z \u </w:instrText>
      </w:r>
      <w:r w:rsidRPr="002811C5">
        <w:fldChar w:fldCharType="separate"/>
      </w:r>
      <w:hyperlink w:anchor="_Toc120261580" w:history="1">
        <w:r w:rsidR="002811C5" w:rsidRPr="00115F79">
          <w:rPr>
            <w:rStyle w:val="Hyperlink"/>
            <w:noProof/>
          </w:rPr>
          <w:t>1.</w:t>
        </w:r>
        <w:r w:rsidR="002811C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2811C5" w:rsidRPr="00115F79">
          <w:rPr>
            <w:rStyle w:val="Hyperlink"/>
            <w:noProof/>
          </w:rPr>
          <w:t>Zweck, Anwendungsbereich und Anwender</w:t>
        </w:r>
        <w:r w:rsidR="002811C5">
          <w:rPr>
            <w:noProof/>
            <w:webHidden/>
          </w:rPr>
          <w:tab/>
        </w:r>
        <w:r w:rsidR="002811C5">
          <w:rPr>
            <w:noProof/>
            <w:webHidden/>
          </w:rPr>
          <w:fldChar w:fldCharType="begin"/>
        </w:r>
        <w:r w:rsidR="002811C5">
          <w:rPr>
            <w:noProof/>
            <w:webHidden/>
          </w:rPr>
          <w:instrText xml:space="preserve"> PAGEREF _Toc120261580 \h </w:instrText>
        </w:r>
        <w:r w:rsidR="002811C5">
          <w:rPr>
            <w:noProof/>
            <w:webHidden/>
          </w:rPr>
        </w:r>
        <w:r w:rsidR="002811C5">
          <w:rPr>
            <w:noProof/>
            <w:webHidden/>
          </w:rPr>
          <w:fldChar w:fldCharType="separate"/>
        </w:r>
        <w:r w:rsidR="002811C5">
          <w:rPr>
            <w:noProof/>
            <w:webHidden/>
          </w:rPr>
          <w:t>3</w:t>
        </w:r>
        <w:r w:rsidR="002811C5">
          <w:rPr>
            <w:noProof/>
            <w:webHidden/>
          </w:rPr>
          <w:fldChar w:fldCharType="end"/>
        </w:r>
      </w:hyperlink>
    </w:p>
    <w:p w14:paraId="2998DE9A" w14:textId="3E2BEBCC" w:rsidR="002811C5" w:rsidRDefault="00C224A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20261581" w:history="1">
        <w:r w:rsidR="002811C5" w:rsidRPr="00115F79">
          <w:rPr>
            <w:rStyle w:val="Hyperlink"/>
            <w:noProof/>
          </w:rPr>
          <w:t>2.</w:t>
        </w:r>
        <w:r w:rsidR="002811C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2811C5" w:rsidRPr="00115F79">
          <w:rPr>
            <w:rStyle w:val="Hyperlink"/>
            <w:noProof/>
          </w:rPr>
          <w:t>Referenzdokumente</w:t>
        </w:r>
        <w:r w:rsidR="002811C5">
          <w:rPr>
            <w:noProof/>
            <w:webHidden/>
          </w:rPr>
          <w:tab/>
        </w:r>
        <w:r w:rsidR="002811C5">
          <w:rPr>
            <w:noProof/>
            <w:webHidden/>
          </w:rPr>
          <w:fldChar w:fldCharType="begin"/>
        </w:r>
        <w:r w:rsidR="002811C5">
          <w:rPr>
            <w:noProof/>
            <w:webHidden/>
          </w:rPr>
          <w:instrText xml:space="preserve"> PAGEREF _Toc120261581 \h </w:instrText>
        </w:r>
        <w:r w:rsidR="002811C5">
          <w:rPr>
            <w:noProof/>
            <w:webHidden/>
          </w:rPr>
        </w:r>
        <w:r w:rsidR="002811C5">
          <w:rPr>
            <w:noProof/>
            <w:webHidden/>
          </w:rPr>
          <w:fldChar w:fldCharType="separate"/>
        </w:r>
        <w:r w:rsidR="002811C5">
          <w:rPr>
            <w:noProof/>
            <w:webHidden/>
          </w:rPr>
          <w:t>3</w:t>
        </w:r>
        <w:r w:rsidR="002811C5">
          <w:rPr>
            <w:noProof/>
            <w:webHidden/>
          </w:rPr>
          <w:fldChar w:fldCharType="end"/>
        </w:r>
      </w:hyperlink>
    </w:p>
    <w:p w14:paraId="68A07104" w14:textId="0AE339C6" w:rsidR="002811C5" w:rsidRDefault="00C224A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20261582" w:history="1">
        <w:r w:rsidR="002811C5" w:rsidRPr="00115F79">
          <w:rPr>
            <w:rStyle w:val="Hyperlink"/>
            <w:noProof/>
          </w:rPr>
          <w:t>3.</w:t>
        </w:r>
        <w:r w:rsidR="002811C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2811C5" w:rsidRPr="00115F79">
          <w:rPr>
            <w:rStyle w:val="Hyperlink"/>
            <w:noProof/>
          </w:rPr>
          <w:t>Festlegung des ISMS Anwendungsbereichs</w:t>
        </w:r>
        <w:r w:rsidR="002811C5">
          <w:rPr>
            <w:noProof/>
            <w:webHidden/>
          </w:rPr>
          <w:tab/>
        </w:r>
        <w:r w:rsidR="002811C5">
          <w:rPr>
            <w:noProof/>
            <w:webHidden/>
          </w:rPr>
          <w:fldChar w:fldCharType="begin"/>
        </w:r>
        <w:r w:rsidR="002811C5">
          <w:rPr>
            <w:noProof/>
            <w:webHidden/>
          </w:rPr>
          <w:instrText xml:space="preserve"> PAGEREF _Toc120261582 \h </w:instrText>
        </w:r>
        <w:r w:rsidR="002811C5">
          <w:rPr>
            <w:noProof/>
            <w:webHidden/>
          </w:rPr>
        </w:r>
        <w:r w:rsidR="002811C5">
          <w:rPr>
            <w:noProof/>
            <w:webHidden/>
          </w:rPr>
          <w:fldChar w:fldCharType="separate"/>
        </w:r>
        <w:r w:rsidR="002811C5">
          <w:rPr>
            <w:noProof/>
            <w:webHidden/>
          </w:rPr>
          <w:t>3</w:t>
        </w:r>
        <w:r w:rsidR="002811C5">
          <w:rPr>
            <w:noProof/>
            <w:webHidden/>
          </w:rPr>
          <w:fldChar w:fldCharType="end"/>
        </w:r>
      </w:hyperlink>
    </w:p>
    <w:p w14:paraId="6E1C93B2" w14:textId="157FD4D4" w:rsidR="002811C5" w:rsidRDefault="00C224A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20261583" w:history="1">
        <w:r w:rsidR="002811C5" w:rsidRPr="00115F79">
          <w:rPr>
            <w:rStyle w:val="Hyperlink"/>
            <w:noProof/>
          </w:rPr>
          <w:t>3.1.</w:t>
        </w:r>
        <w:r w:rsidR="002811C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2811C5" w:rsidRPr="00115F79">
          <w:rPr>
            <w:rStyle w:val="Hyperlink"/>
            <w:noProof/>
          </w:rPr>
          <w:t>Prozess und Services</w:t>
        </w:r>
        <w:r w:rsidR="002811C5">
          <w:rPr>
            <w:noProof/>
            <w:webHidden/>
          </w:rPr>
          <w:tab/>
        </w:r>
        <w:r w:rsidR="002811C5">
          <w:rPr>
            <w:noProof/>
            <w:webHidden/>
          </w:rPr>
          <w:fldChar w:fldCharType="begin"/>
        </w:r>
        <w:r w:rsidR="002811C5">
          <w:rPr>
            <w:noProof/>
            <w:webHidden/>
          </w:rPr>
          <w:instrText xml:space="preserve"> PAGEREF _Toc120261583 \h </w:instrText>
        </w:r>
        <w:r w:rsidR="002811C5">
          <w:rPr>
            <w:noProof/>
            <w:webHidden/>
          </w:rPr>
        </w:r>
        <w:r w:rsidR="002811C5">
          <w:rPr>
            <w:noProof/>
            <w:webHidden/>
          </w:rPr>
          <w:fldChar w:fldCharType="separate"/>
        </w:r>
        <w:r w:rsidR="002811C5">
          <w:rPr>
            <w:noProof/>
            <w:webHidden/>
          </w:rPr>
          <w:t>3</w:t>
        </w:r>
        <w:r w:rsidR="002811C5">
          <w:rPr>
            <w:noProof/>
            <w:webHidden/>
          </w:rPr>
          <w:fldChar w:fldCharType="end"/>
        </w:r>
      </w:hyperlink>
    </w:p>
    <w:p w14:paraId="595B0D6C" w14:textId="5E5E782D" w:rsidR="002811C5" w:rsidRDefault="00C224A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20261584" w:history="1">
        <w:r w:rsidR="002811C5" w:rsidRPr="00115F79">
          <w:rPr>
            <w:rStyle w:val="Hyperlink"/>
            <w:noProof/>
          </w:rPr>
          <w:t>3.2.</w:t>
        </w:r>
        <w:r w:rsidR="002811C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2811C5" w:rsidRPr="00115F79">
          <w:rPr>
            <w:rStyle w:val="Hyperlink"/>
            <w:noProof/>
          </w:rPr>
          <w:t>Organisationseinheiten</w:t>
        </w:r>
        <w:r w:rsidR="002811C5">
          <w:rPr>
            <w:noProof/>
            <w:webHidden/>
          </w:rPr>
          <w:tab/>
        </w:r>
        <w:r w:rsidR="002811C5">
          <w:rPr>
            <w:noProof/>
            <w:webHidden/>
          </w:rPr>
          <w:fldChar w:fldCharType="begin"/>
        </w:r>
        <w:r w:rsidR="002811C5">
          <w:rPr>
            <w:noProof/>
            <w:webHidden/>
          </w:rPr>
          <w:instrText xml:space="preserve"> PAGEREF _Toc120261584 \h </w:instrText>
        </w:r>
        <w:r w:rsidR="002811C5">
          <w:rPr>
            <w:noProof/>
            <w:webHidden/>
          </w:rPr>
        </w:r>
        <w:r w:rsidR="002811C5">
          <w:rPr>
            <w:noProof/>
            <w:webHidden/>
          </w:rPr>
          <w:fldChar w:fldCharType="separate"/>
        </w:r>
        <w:r w:rsidR="002811C5">
          <w:rPr>
            <w:noProof/>
            <w:webHidden/>
          </w:rPr>
          <w:t>3</w:t>
        </w:r>
        <w:r w:rsidR="002811C5">
          <w:rPr>
            <w:noProof/>
            <w:webHidden/>
          </w:rPr>
          <w:fldChar w:fldCharType="end"/>
        </w:r>
      </w:hyperlink>
    </w:p>
    <w:p w14:paraId="151EC885" w14:textId="68948176" w:rsidR="002811C5" w:rsidRDefault="00C224A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20261585" w:history="1">
        <w:r w:rsidR="002811C5" w:rsidRPr="00115F79">
          <w:rPr>
            <w:rStyle w:val="Hyperlink"/>
            <w:noProof/>
          </w:rPr>
          <w:t>3.3.</w:t>
        </w:r>
        <w:r w:rsidR="002811C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2811C5" w:rsidRPr="00115F79">
          <w:rPr>
            <w:rStyle w:val="Hyperlink"/>
            <w:noProof/>
          </w:rPr>
          <w:t>Standorte</w:t>
        </w:r>
        <w:r w:rsidR="002811C5">
          <w:rPr>
            <w:noProof/>
            <w:webHidden/>
          </w:rPr>
          <w:tab/>
        </w:r>
        <w:r w:rsidR="002811C5">
          <w:rPr>
            <w:noProof/>
            <w:webHidden/>
          </w:rPr>
          <w:fldChar w:fldCharType="begin"/>
        </w:r>
        <w:r w:rsidR="002811C5">
          <w:rPr>
            <w:noProof/>
            <w:webHidden/>
          </w:rPr>
          <w:instrText xml:space="preserve"> PAGEREF _Toc120261585 \h </w:instrText>
        </w:r>
        <w:r w:rsidR="002811C5">
          <w:rPr>
            <w:noProof/>
            <w:webHidden/>
          </w:rPr>
        </w:r>
        <w:r w:rsidR="002811C5">
          <w:rPr>
            <w:noProof/>
            <w:webHidden/>
          </w:rPr>
          <w:fldChar w:fldCharType="separate"/>
        </w:r>
        <w:r w:rsidR="002811C5">
          <w:rPr>
            <w:noProof/>
            <w:webHidden/>
          </w:rPr>
          <w:t>3</w:t>
        </w:r>
        <w:r w:rsidR="002811C5">
          <w:rPr>
            <w:noProof/>
            <w:webHidden/>
          </w:rPr>
          <w:fldChar w:fldCharType="end"/>
        </w:r>
      </w:hyperlink>
    </w:p>
    <w:p w14:paraId="58FF5973" w14:textId="3C983FF4" w:rsidR="002811C5" w:rsidRDefault="00C224A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20261586" w:history="1">
        <w:r w:rsidR="002811C5" w:rsidRPr="00115F79">
          <w:rPr>
            <w:rStyle w:val="Hyperlink"/>
            <w:noProof/>
          </w:rPr>
          <w:t>3.4.</w:t>
        </w:r>
        <w:r w:rsidR="002811C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2811C5" w:rsidRPr="00115F79">
          <w:rPr>
            <w:rStyle w:val="Hyperlink"/>
            <w:noProof/>
          </w:rPr>
          <w:t>Netzwerke und IT-Infrastruktur</w:t>
        </w:r>
        <w:r w:rsidR="002811C5">
          <w:rPr>
            <w:noProof/>
            <w:webHidden/>
          </w:rPr>
          <w:tab/>
        </w:r>
        <w:r w:rsidR="002811C5">
          <w:rPr>
            <w:noProof/>
            <w:webHidden/>
          </w:rPr>
          <w:fldChar w:fldCharType="begin"/>
        </w:r>
        <w:r w:rsidR="002811C5">
          <w:rPr>
            <w:noProof/>
            <w:webHidden/>
          </w:rPr>
          <w:instrText xml:space="preserve"> PAGEREF _Toc120261586 \h </w:instrText>
        </w:r>
        <w:r w:rsidR="002811C5">
          <w:rPr>
            <w:noProof/>
            <w:webHidden/>
          </w:rPr>
        </w:r>
        <w:r w:rsidR="002811C5">
          <w:rPr>
            <w:noProof/>
            <w:webHidden/>
          </w:rPr>
          <w:fldChar w:fldCharType="separate"/>
        </w:r>
        <w:r w:rsidR="002811C5">
          <w:rPr>
            <w:noProof/>
            <w:webHidden/>
          </w:rPr>
          <w:t>4</w:t>
        </w:r>
        <w:r w:rsidR="002811C5">
          <w:rPr>
            <w:noProof/>
            <w:webHidden/>
          </w:rPr>
          <w:fldChar w:fldCharType="end"/>
        </w:r>
      </w:hyperlink>
    </w:p>
    <w:p w14:paraId="57178763" w14:textId="6DA78304" w:rsidR="002811C5" w:rsidRDefault="00C224A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20261587" w:history="1">
        <w:r w:rsidR="002811C5" w:rsidRPr="00115F79">
          <w:rPr>
            <w:rStyle w:val="Hyperlink"/>
            <w:noProof/>
          </w:rPr>
          <w:t>3.5.</w:t>
        </w:r>
        <w:r w:rsidR="002811C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2811C5" w:rsidRPr="00115F79">
          <w:rPr>
            <w:rStyle w:val="Hyperlink"/>
            <w:noProof/>
          </w:rPr>
          <w:t>Ausschlüsse vom Anwendungsbereich</w:t>
        </w:r>
        <w:r w:rsidR="002811C5">
          <w:rPr>
            <w:noProof/>
            <w:webHidden/>
          </w:rPr>
          <w:tab/>
        </w:r>
        <w:r w:rsidR="002811C5">
          <w:rPr>
            <w:noProof/>
            <w:webHidden/>
          </w:rPr>
          <w:fldChar w:fldCharType="begin"/>
        </w:r>
        <w:r w:rsidR="002811C5">
          <w:rPr>
            <w:noProof/>
            <w:webHidden/>
          </w:rPr>
          <w:instrText xml:space="preserve"> PAGEREF _Toc120261587 \h </w:instrText>
        </w:r>
        <w:r w:rsidR="002811C5">
          <w:rPr>
            <w:noProof/>
            <w:webHidden/>
          </w:rPr>
        </w:r>
        <w:r w:rsidR="002811C5">
          <w:rPr>
            <w:noProof/>
            <w:webHidden/>
          </w:rPr>
          <w:fldChar w:fldCharType="separate"/>
        </w:r>
        <w:r w:rsidR="002811C5">
          <w:rPr>
            <w:noProof/>
            <w:webHidden/>
          </w:rPr>
          <w:t>4</w:t>
        </w:r>
        <w:r w:rsidR="002811C5">
          <w:rPr>
            <w:noProof/>
            <w:webHidden/>
          </w:rPr>
          <w:fldChar w:fldCharType="end"/>
        </w:r>
      </w:hyperlink>
    </w:p>
    <w:p w14:paraId="3CB1CF69" w14:textId="299B5991" w:rsidR="002811C5" w:rsidRDefault="00C224A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20261588" w:history="1">
        <w:r w:rsidR="002811C5" w:rsidRPr="00115F79">
          <w:rPr>
            <w:rStyle w:val="Hyperlink"/>
            <w:noProof/>
          </w:rPr>
          <w:t>4.</w:t>
        </w:r>
        <w:r w:rsidR="002811C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2811C5" w:rsidRPr="00115F79">
          <w:rPr>
            <w:rStyle w:val="Hyperlink"/>
            <w:noProof/>
          </w:rPr>
          <w:t>Gültigkeit und Dokumenten-Handhabung</w:t>
        </w:r>
        <w:r w:rsidR="002811C5">
          <w:rPr>
            <w:noProof/>
            <w:webHidden/>
          </w:rPr>
          <w:tab/>
        </w:r>
        <w:r w:rsidR="002811C5">
          <w:rPr>
            <w:noProof/>
            <w:webHidden/>
          </w:rPr>
          <w:fldChar w:fldCharType="begin"/>
        </w:r>
        <w:r w:rsidR="002811C5">
          <w:rPr>
            <w:noProof/>
            <w:webHidden/>
          </w:rPr>
          <w:instrText xml:space="preserve"> PAGEREF _Toc120261588 \h </w:instrText>
        </w:r>
        <w:r w:rsidR="002811C5">
          <w:rPr>
            <w:noProof/>
            <w:webHidden/>
          </w:rPr>
        </w:r>
        <w:r w:rsidR="002811C5">
          <w:rPr>
            <w:noProof/>
            <w:webHidden/>
          </w:rPr>
          <w:fldChar w:fldCharType="separate"/>
        </w:r>
        <w:r w:rsidR="002811C5">
          <w:rPr>
            <w:noProof/>
            <w:webHidden/>
          </w:rPr>
          <w:t>4</w:t>
        </w:r>
        <w:r w:rsidR="002811C5">
          <w:rPr>
            <w:noProof/>
            <w:webHidden/>
          </w:rPr>
          <w:fldChar w:fldCharType="end"/>
        </w:r>
      </w:hyperlink>
    </w:p>
    <w:p w14:paraId="66424E84" w14:textId="05DC5934" w:rsidR="009F25BF" w:rsidRPr="002811C5" w:rsidRDefault="00007797">
      <w:r w:rsidRPr="002811C5">
        <w:fldChar w:fldCharType="end"/>
      </w:r>
    </w:p>
    <w:p w14:paraId="23412FA4" w14:textId="77777777" w:rsidR="00916D7C" w:rsidRPr="002811C5" w:rsidRDefault="00916D7C" w:rsidP="00916D7C">
      <w:pPr>
        <w:pStyle w:val="Heading1"/>
      </w:pPr>
      <w:r w:rsidRPr="002811C5">
        <w:br w:type="page"/>
      </w:r>
      <w:bookmarkStart w:id="4" w:name="_Toc264805702"/>
      <w:bookmarkStart w:id="5" w:name="_Toc120261580"/>
      <w:r w:rsidR="005F6BF2" w:rsidRPr="002811C5">
        <w:lastRenderedPageBreak/>
        <w:t>Zweck, Anwendungsbereich und Anwender</w:t>
      </w:r>
      <w:bookmarkEnd w:id="4"/>
      <w:bookmarkEnd w:id="5"/>
    </w:p>
    <w:p w14:paraId="560A1200" w14:textId="77777777" w:rsidR="00916D7C" w:rsidRPr="002811C5" w:rsidRDefault="00E36ED4" w:rsidP="00916D7C">
      <w:r w:rsidRPr="002811C5">
        <w:t xml:space="preserve">Der Zweck dieses Dokuments ist die eindeutige Definition der Grenzen des </w:t>
      </w:r>
      <w:r w:rsidR="006B5612" w:rsidRPr="002811C5">
        <w:t xml:space="preserve">Informationssicherheits-Managementsystems (ISMS) von </w:t>
      </w:r>
      <w:commentRangeStart w:id="6"/>
      <w:r w:rsidR="006B5612" w:rsidRPr="002811C5">
        <w:t>[Name der Organisation]</w:t>
      </w:r>
      <w:commentRangeEnd w:id="6"/>
      <w:r w:rsidR="00EE626F" w:rsidRPr="002811C5">
        <w:rPr>
          <w:rStyle w:val="CommentReference"/>
        </w:rPr>
        <w:commentReference w:id="6"/>
      </w:r>
      <w:r w:rsidR="006B5612" w:rsidRPr="002811C5">
        <w:t>.</w:t>
      </w:r>
    </w:p>
    <w:p w14:paraId="5B615C7F" w14:textId="77777777" w:rsidR="00916D7C" w:rsidRPr="002811C5" w:rsidRDefault="006B5612" w:rsidP="00916D7C">
      <w:r w:rsidRPr="002811C5">
        <w:t>Dieses Dokument wird auf alle Dokumentationen und Aktivitäten innerhalb des ISMS angewendet.</w:t>
      </w:r>
    </w:p>
    <w:p w14:paraId="41264D74" w14:textId="7E4EFCC9" w:rsidR="00916D7C" w:rsidRPr="002811C5" w:rsidRDefault="006B5612" w:rsidP="00916D7C">
      <w:r w:rsidRPr="002811C5">
        <w:t>Anwender dieses Do</w:t>
      </w:r>
      <w:r w:rsidR="003970EE" w:rsidRPr="002811C5">
        <w:t xml:space="preserve">kuments sind die Mitglieder der Leitung </w:t>
      </w:r>
      <w:r w:rsidRPr="002811C5">
        <w:t xml:space="preserve">von </w:t>
      </w:r>
      <w:commentRangeStart w:id="7"/>
      <w:r w:rsidRPr="002811C5">
        <w:t>[Name der Organisation]</w:t>
      </w:r>
      <w:commentRangeEnd w:id="7"/>
      <w:r w:rsidR="00EE626F" w:rsidRPr="002811C5">
        <w:rPr>
          <w:rStyle w:val="CommentReference"/>
        </w:rPr>
        <w:commentReference w:id="7"/>
      </w:r>
      <w:r w:rsidRPr="002811C5">
        <w:t>, die Mitglieder des für die Umsetzung des ISMS zuständigen Projektteams</w:t>
      </w:r>
      <w:r w:rsidR="0065794E" w:rsidRPr="002811C5">
        <w:t>,</w:t>
      </w:r>
      <w:r w:rsidRPr="002811C5">
        <w:t xml:space="preserve"> sowie</w:t>
      </w:r>
      <w:r w:rsidR="007A13DB" w:rsidRPr="002811C5">
        <w:t xml:space="preserve"> </w:t>
      </w:r>
      <w:commentRangeStart w:id="8"/>
      <w:r w:rsidR="007A13DB" w:rsidRPr="002811C5">
        <w:rPr>
          <w:rFonts w:cs="Calibri"/>
        </w:rPr>
        <w:t>[Berufsbezeichnung der Mitarbeiter]</w:t>
      </w:r>
      <w:commentRangeEnd w:id="8"/>
      <w:r w:rsidR="00EE626F" w:rsidRPr="002811C5">
        <w:rPr>
          <w:rStyle w:val="CommentReference"/>
        </w:rPr>
        <w:commentReference w:id="8"/>
      </w:r>
      <w:r w:rsidR="0060538D" w:rsidRPr="002811C5">
        <w:t>.</w:t>
      </w:r>
    </w:p>
    <w:p w14:paraId="75762265" w14:textId="77777777" w:rsidR="00916D7C" w:rsidRPr="002811C5" w:rsidRDefault="00916D7C" w:rsidP="00916D7C"/>
    <w:p w14:paraId="501272ED" w14:textId="77777777" w:rsidR="00916D7C" w:rsidRPr="002811C5" w:rsidRDefault="005F6BF2" w:rsidP="00916D7C">
      <w:pPr>
        <w:pStyle w:val="Heading1"/>
      </w:pPr>
      <w:bookmarkStart w:id="9" w:name="_Toc264805703"/>
      <w:bookmarkStart w:id="10" w:name="_Toc120261581"/>
      <w:r w:rsidRPr="002811C5">
        <w:t>Referenzdokumente</w:t>
      </w:r>
      <w:bookmarkEnd w:id="9"/>
      <w:bookmarkEnd w:id="10"/>
    </w:p>
    <w:p w14:paraId="6ECFE036" w14:textId="77777777" w:rsidR="00916D7C" w:rsidRPr="002811C5" w:rsidRDefault="0065794E" w:rsidP="00916D7C">
      <w:pPr>
        <w:numPr>
          <w:ilvl w:val="0"/>
          <w:numId w:val="4"/>
        </w:numPr>
        <w:spacing w:after="0"/>
      </w:pPr>
      <w:r w:rsidRPr="002811C5">
        <w:t xml:space="preserve">ISO/IEC 27001 </w:t>
      </w:r>
      <w:r w:rsidR="003970EE" w:rsidRPr="002811C5">
        <w:t>Norm</w:t>
      </w:r>
      <w:r w:rsidR="00916D7C" w:rsidRPr="002811C5">
        <w:t xml:space="preserve">, </w:t>
      </w:r>
      <w:r w:rsidRPr="002811C5">
        <w:t>Abschnitt</w:t>
      </w:r>
      <w:r w:rsidR="00916D7C" w:rsidRPr="002811C5">
        <w:t xml:space="preserve"> 4.</w:t>
      </w:r>
      <w:r w:rsidR="004A5EA6" w:rsidRPr="002811C5">
        <w:t>3</w:t>
      </w:r>
    </w:p>
    <w:p w14:paraId="37D969F5" w14:textId="77777777" w:rsidR="00916D7C" w:rsidRPr="002811C5" w:rsidRDefault="00916D7C" w:rsidP="00916D7C">
      <w:pPr>
        <w:numPr>
          <w:ilvl w:val="0"/>
          <w:numId w:val="4"/>
        </w:numPr>
        <w:spacing w:after="0"/>
      </w:pPr>
      <w:commentRangeStart w:id="11"/>
      <w:r w:rsidRPr="002811C5">
        <w:t>[P</w:t>
      </w:r>
      <w:r w:rsidR="0065794E" w:rsidRPr="002811C5">
        <w:t>rojektplan Dokument für ISO 27001 Umsetzung</w:t>
      </w:r>
      <w:r w:rsidRPr="002811C5">
        <w:t>]</w:t>
      </w:r>
      <w:commentRangeEnd w:id="11"/>
      <w:r w:rsidR="00EE626F" w:rsidRPr="002811C5">
        <w:rPr>
          <w:rStyle w:val="CommentReference"/>
        </w:rPr>
        <w:commentReference w:id="11"/>
      </w:r>
    </w:p>
    <w:p w14:paraId="2AC2BD0A" w14:textId="77777777" w:rsidR="00916D7C" w:rsidRPr="002811C5" w:rsidRDefault="004A5EA6" w:rsidP="00916D7C">
      <w:pPr>
        <w:numPr>
          <w:ilvl w:val="0"/>
          <w:numId w:val="4"/>
        </w:numPr>
      </w:pPr>
      <w:commentRangeStart w:id="12"/>
      <w:r w:rsidRPr="002811C5">
        <w:t>Liste rechtlicher, amtlicher, vertraglicher und anderer Anforderungen</w:t>
      </w:r>
      <w:commentRangeEnd w:id="12"/>
      <w:r w:rsidR="00EE626F" w:rsidRPr="002811C5">
        <w:rPr>
          <w:rStyle w:val="CommentReference"/>
        </w:rPr>
        <w:commentReference w:id="12"/>
      </w:r>
    </w:p>
    <w:p w14:paraId="0BDAE4BB" w14:textId="77777777" w:rsidR="00916D7C" w:rsidRPr="002811C5" w:rsidRDefault="00916D7C" w:rsidP="00916D7C"/>
    <w:p w14:paraId="678580F8" w14:textId="77777777" w:rsidR="00916D7C" w:rsidRPr="002811C5" w:rsidRDefault="005F6BF2" w:rsidP="00916D7C">
      <w:pPr>
        <w:pStyle w:val="Heading1"/>
        <w:spacing w:line="240" w:lineRule="auto"/>
      </w:pPr>
      <w:bookmarkStart w:id="13" w:name="_Toc264805704"/>
      <w:bookmarkStart w:id="14" w:name="_Toc120261582"/>
      <w:r w:rsidRPr="002811C5">
        <w:t>Festlegung des</w:t>
      </w:r>
      <w:r w:rsidR="00916D7C" w:rsidRPr="002811C5">
        <w:t xml:space="preserve"> ISMS </w:t>
      </w:r>
      <w:bookmarkEnd w:id="13"/>
      <w:r w:rsidRPr="002811C5">
        <w:t>Anwendungsbereichs</w:t>
      </w:r>
      <w:bookmarkEnd w:id="14"/>
    </w:p>
    <w:p w14:paraId="07B19C4A" w14:textId="5BCFB7E4" w:rsidR="00650602" w:rsidRPr="002811C5" w:rsidRDefault="00007797" w:rsidP="00650602">
      <w:r w:rsidRPr="002811C5">
        <w:t xml:space="preserve">Die Organisation muss die Grenzen ihres ISMS definieren, um so festzulegen, welche Informationen sie schützen möchte. </w:t>
      </w:r>
      <w:r w:rsidR="00650602" w:rsidRPr="002811C5">
        <w:t>D</w:t>
      </w:r>
      <w:r w:rsidRPr="002811C5">
        <w:t xml:space="preserve">iese Informationen müssen geschützt werden, </w:t>
      </w:r>
      <w:r w:rsidR="00650602" w:rsidRPr="002811C5">
        <w:t>und gleichgültig</w:t>
      </w:r>
      <w:r w:rsidRPr="002811C5">
        <w:t xml:space="preserve"> ob sie innerhalb oder außerhalb des ISMS Anwendungsbereichs zusätzlich archiviert, bearbeitet oder </w:t>
      </w:r>
      <w:r w:rsidR="00650602" w:rsidRPr="002811C5">
        <w:t>übertragen werden.</w:t>
      </w:r>
      <w:r w:rsidRPr="002811C5">
        <w:t xml:space="preserve"> </w:t>
      </w:r>
      <w:r w:rsidR="00650602" w:rsidRPr="002811C5">
        <w:t>Die Tatsache, dass einige Informationen auch au</w:t>
      </w:r>
      <w:r w:rsidRPr="002811C5">
        <w:t xml:space="preserve">ßerhalb des ISMS Anwendungsbereichs verfügbar sind, bedeutet nicht, dass sie den Sicherheitsmaßnahmen nicht unterliegen würden. </w:t>
      </w:r>
      <w:r w:rsidR="00650602" w:rsidRPr="002811C5">
        <w:t>Stattdessen bedeutet dies lediglich, dass die Verantwortlichkeit für die</w:t>
      </w:r>
      <w:r w:rsidRPr="002811C5">
        <w:t xml:space="preserve"> Umsetzung der Sicherheitsmaßnahmen an eine dritte Person übertragen wird, welche diese Informationen verwaltet.</w:t>
      </w:r>
    </w:p>
    <w:p w14:paraId="43C56F77" w14:textId="43D4290E" w:rsidR="00916D7C" w:rsidRPr="002811C5" w:rsidRDefault="00007797" w:rsidP="00916D7C">
      <w:r w:rsidRPr="002811C5">
        <w:t>In Anbetracht der rechtlichen, amtlichen, vertraglichen und anderen Anforderungen wird der</w:t>
      </w:r>
      <w:r w:rsidR="00650602" w:rsidRPr="002811C5">
        <w:t xml:space="preserve"> </w:t>
      </w:r>
      <w:r w:rsidR="00672D60" w:rsidRPr="002811C5">
        <w:t>ISMS Anwendungsbereich gemäß nachfolgender Punkte festgelegt:</w:t>
      </w:r>
    </w:p>
    <w:p w14:paraId="085204FF" w14:textId="77777777" w:rsidR="00916D7C" w:rsidRPr="002811C5" w:rsidRDefault="00650602" w:rsidP="00916D7C">
      <w:pPr>
        <w:pStyle w:val="Heading2"/>
      </w:pPr>
      <w:bookmarkStart w:id="15" w:name="_Toc120261583"/>
      <w:r w:rsidRPr="002811C5">
        <w:t>Prozess und Services</w:t>
      </w:r>
      <w:bookmarkEnd w:id="15"/>
    </w:p>
    <w:p w14:paraId="4D96592B" w14:textId="77777777" w:rsidR="00916D7C" w:rsidRDefault="00916D7C" w:rsidP="00916D7C">
      <w:commentRangeStart w:id="16"/>
      <w:r w:rsidRPr="002811C5">
        <w:t>[</w:t>
      </w:r>
      <w:r w:rsidR="00672D60" w:rsidRPr="002811C5">
        <w:t xml:space="preserve">Genaue Benennung der </w:t>
      </w:r>
      <w:r w:rsidR="00B1013C" w:rsidRPr="002811C5">
        <w:t>Services</w:t>
      </w:r>
      <w:r w:rsidR="00672D60" w:rsidRPr="002811C5">
        <w:t xml:space="preserve"> und/oder Geschäftsprozesse</w:t>
      </w:r>
      <w:r w:rsidR="00B1013C" w:rsidRPr="002811C5">
        <w:t>,</w:t>
      </w:r>
      <w:r w:rsidR="00672D60" w:rsidRPr="002811C5">
        <w:t xml:space="preserve"> die im Anwendungsbereich enthalten sind</w:t>
      </w:r>
      <w:r w:rsidRPr="002811C5">
        <w:t>]</w:t>
      </w:r>
      <w:commentRangeEnd w:id="16"/>
      <w:r w:rsidR="00EE626F" w:rsidRPr="002811C5">
        <w:rPr>
          <w:rStyle w:val="CommentReference"/>
        </w:rPr>
        <w:commentReference w:id="16"/>
      </w:r>
    </w:p>
    <w:p w14:paraId="361151DC" w14:textId="77777777" w:rsidR="00F2291E" w:rsidRDefault="00F2291E" w:rsidP="00916D7C"/>
    <w:p w14:paraId="4C21BC18" w14:textId="77777777" w:rsidR="00F2291E" w:rsidRDefault="00F2291E" w:rsidP="00F2291E">
      <w:pPr>
        <w:jc w:val="center"/>
      </w:pPr>
      <w:r>
        <w:t>**ENDE DER KOSTEN</w:t>
      </w:r>
      <w:bookmarkStart w:id="17" w:name="_GoBack"/>
      <w:bookmarkEnd w:id="17"/>
      <w:r>
        <w:t>FREIEN VORSCHAU**</w:t>
      </w:r>
    </w:p>
    <w:p w14:paraId="517E4414" w14:textId="4539D1E4" w:rsidR="00F2291E" w:rsidRDefault="00F2291E" w:rsidP="00F2291E">
      <w:pPr>
        <w:jc w:val="center"/>
      </w:pPr>
      <w:r>
        <w:t>Um die Vollversion dieses Dokumentes herunterzuladen, klicken Sie hier:</w:t>
      </w:r>
    </w:p>
    <w:p w14:paraId="5635E441" w14:textId="7ED2410D" w:rsidR="00F2291E" w:rsidRPr="002811C5" w:rsidRDefault="00F2291E" w:rsidP="00F2291E">
      <w:pPr>
        <w:jc w:val="center"/>
      </w:pPr>
      <w:hyperlink r:id="rId10" w:history="1">
        <w:r w:rsidRPr="00F2291E">
          <w:rPr>
            <w:rStyle w:val="Hyperlink"/>
            <w:lang w:val="de-DE"/>
          </w:rPr>
          <w:t>https://advisera.com/27001academy/de/documentation/isms-scope-document/</w:t>
        </w:r>
      </w:hyperlink>
    </w:p>
    <w:sectPr w:rsidR="00F2291E" w:rsidRPr="002811C5" w:rsidSect="00916D7C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27001Academy" w:date="2022-10-20T17:01:00Z" w:initials="27A">
    <w:p w14:paraId="2C24C1EA" w14:textId="77777777" w:rsidR="00EE626F" w:rsidRPr="00B04582" w:rsidRDefault="00EE626F" w:rsidP="00EE626F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04582">
        <w:rPr>
          <w:rFonts w:eastAsia="Times New Roman"/>
        </w:rPr>
        <w:t xml:space="preserve">Um zu erlernen, wie Sie dieses Dokument ausfüllen und echte Beispiele darüber zu sehen, was Sie schreiben müssen, schauen Sie sich dieses Video-Tutorial an: </w:t>
      </w:r>
    </w:p>
    <w:p w14:paraId="193006BA" w14:textId="77777777" w:rsidR="00EE626F" w:rsidRPr="00B04582" w:rsidRDefault="00EE626F" w:rsidP="00EE626F">
      <w:pPr>
        <w:rPr>
          <w:rFonts w:eastAsia="Times New Roman"/>
          <w:sz w:val="20"/>
          <w:szCs w:val="20"/>
          <w:lang w:val="en-US"/>
        </w:rPr>
      </w:pPr>
      <w:r w:rsidRPr="00B04582">
        <w:rPr>
          <w:rFonts w:eastAsia="Times New Roman"/>
          <w:sz w:val="20"/>
          <w:szCs w:val="20"/>
          <w:lang w:val="en-US"/>
        </w:rPr>
        <w:t>“</w:t>
      </w:r>
      <w:r w:rsidRPr="003970EE">
        <w:rPr>
          <w:lang w:val="en-US"/>
        </w:rPr>
        <w:t xml:space="preserve">How to Define and Document the ISMS Scope According to </w:t>
      </w:r>
      <w:r w:rsidRPr="003970EE">
        <w:rPr>
          <w:color w:val="000000" w:themeColor="text1"/>
          <w:lang w:val="en-US"/>
        </w:rPr>
        <w:t>ISO 27001</w:t>
      </w:r>
      <w:r w:rsidRPr="00B04582">
        <w:rPr>
          <w:rFonts w:eastAsia="Times New Roman"/>
          <w:sz w:val="20"/>
          <w:szCs w:val="20"/>
          <w:lang w:val="en-US"/>
        </w:rPr>
        <w:t>”.</w:t>
      </w:r>
    </w:p>
    <w:p w14:paraId="627EC371" w14:textId="77777777" w:rsidR="00EE626F" w:rsidRPr="00B04582" w:rsidRDefault="00EE626F" w:rsidP="00EE626F">
      <w:pPr>
        <w:rPr>
          <w:rFonts w:eastAsia="Times New Roman"/>
          <w:sz w:val="20"/>
          <w:szCs w:val="20"/>
          <w:lang w:val="en-US"/>
        </w:rPr>
      </w:pPr>
    </w:p>
    <w:p w14:paraId="5E5B472C" w14:textId="35D38AF2" w:rsidR="00EE626F" w:rsidRPr="00EE626F" w:rsidRDefault="00EE626F" w:rsidP="00EE626F">
      <w:pPr>
        <w:rPr>
          <w:rFonts w:eastAsia="Times New Roman"/>
          <w:sz w:val="20"/>
          <w:szCs w:val="20"/>
        </w:rPr>
      </w:pPr>
      <w:r w:rsidRPr="00A4317C">
        <w:rPr>
          <w:rFonts w:eastAsia="Times New Roman"/>
          <w:sz w:val="20"/>
          <w:szCs w:val="20"/>
        </w:rPr>
        <w:t>Um auf das Tutorial zuzugreifen: Suchen Sie in Ihrem Posteingang die E-Mail, die Sie zum Zeitpunkt des Kaufes erhalten haben. Dort finden Sie einen Link und ein Passwort, mit denen Sie auf das Video-Tutorial zugreifen können.</w:t>
      </w:r>
      <w:r w:rsidRPr="00A4317C">
        <w:rPr>
          <w:rFonts w:eastAsia="Times New Roman"/>
          <w:sz w:val="16"/>
          <w:szCs w:val="16"/>
          <w:lang w:val="en-GB"/>
        </w:rPr>
        <w:annotationRef/>
      </w:r>
      <w:r w:rsidRPr="00A4317C">
        <w:rPr>
          <w:rFonts w:eastAsia="Times New Roman"/>
          <w:sz w:val="16"/>
          <w:szCs w:val="16"/>
          <w:lang w:val="en-GB"/>
        </w:rPr>
        <w:annotationRef/>
      </w:r>
      <w:r w:rsidRPr="00A4317C">
        <w:rPr>
          <w:rFonts w:eastAsia="Times New Roman"/>
          <w:sz w:val="16"/>
          <w:szCs w:val="16"/>
          <w:lang w:val="en-GB"/>
        </w:rPr>
        <w:annotationRef/>
      </w:r>
      <w:r w:rsidRPr="00A4317C">
        <w:rPr>
          <w:rFonts w:eastAsia="Times New Roman"/>
          <w:sz w:val="16"/>
          <w:szCs w:val="16"/>
        </w:rPr>
        <w:annotationRef/>
      </w:r>
      <w:r w:rsidRPr="00A4317C">
        <w:rPr>
          <w:rFonts w:eastAsia="Times New Roman"/>
          <w:sz w:val="16"/>
          <w:szCs w:val="16"/>
          <w:lang w:val="en-GB"/>
        </w:rPr>
        <w:annotationRef/>
      </w:r>
      <w:r w:rsidRPr="00A4317C">
        <w:rPr>
          <w:rFonts w:eastAsia="Times New Roman"/>
          <w:sz w:val="16"/>
          <w:szCs w:val="16"/>
          <w:lang w:val="en-GB"/>
        </w:rPr>
        <w:annotationRef/>
      </w:r>
    </w:p>
  </w:comment>
  <w:comment w:id="1" w:author="27001Academy" w:date="2022-10-20T17:01:00Z" w:initials="27A">
    <w:p w14:paraId="561ACAC5" w14:textId="107521F7" w:rsidR="00EE626F" w:rsidRDefault="00EE626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36A0A">
        <w:t xml:space="preserve">Alle mit eckigen Klammern [ ] </w:t>
      </w:r>
      <w:r>
        <w:t>markierte Felder in diesem Dokument müssen ausgefüllt werden</w:t>
      </w:r>
      <w:r w:rsidRPr="00436A0A">
        <w:t>.</w:t>
      </w:r>
    </w:p>
  </w:comment>
  <w:comment w:id="2" w:author="27001Academy" w:date="2022-10-20T17:04:00Z" w:initials="27A">
    <w:p w14:paraId="63273DA4" w14:textId="093F864A" w:rsidR="00EE626F" w:rsidRPr="002811C5" w:rsidRDefault="00EE626F" w:rsidP="00EE626F">
      <w:pPr>
        <w:pStyle w:val="CommentText"/>
        <w:rPr>
          <w:color w:val="000000" w:themeColor="text1"/>
        </w:rPr>
      </w:pPr>
      <w:r w:rsidRPr="002811C5">
        <w:rPr>
          <w:rStyle w:val="CommentReference"/>
          <w:highlight w:val="yellow"/>
        </w:rPr>
        <w:annotationRef/>
      </w:r>
      <w:r w:rsidRPr="002811C5">
        <w:rPr>
          <w:rStyle w:val="CommentReference"/>
        </w:rPr>
        <w:annotationRef/>
      </w:r>
      <w:r w:rsidRPr="002811C5">
        <w:rPr>
          <w:rStyle w:val="CommentReference"/>
        </w:rPr>
        <w:annotationRef/>
      </w:r>
      <w:r w:rsidRPr="002811C5">
        <w:rPr>
          <w:color w:val="000000" w:themeColor="text1"/>
        </w:rPr>
        <w:t>Für eine Anleitung wie der Anwendungsbereich zu definieren ist, lesen Sie diese Artikel:</w:t>
      </w:r>
    </w:p>
    <w:p w14:paraId="73749763" w14:textId="77777777" w:rsidR="00EE626F" w:rsidRPr="002811C5" w:rsidRDefault="00EE626F" w:rsidP="00EE626F">
      <w:pPr>
        <w:pStyle w:val="CommentText"/>
        <w:rPr>
          <w:color w:val="000000" w:themeColor="text1"/>
        </w:rPr>
      </w:pPr>
    </w:p>
    <w:p w14:paraId="5AE0B6DC" w14:textId="77777777" w:rsidR="00EE626F" w:rsidRPr="002811C5" w:rsidRDefault="00EE626F" w:rsidP="00EE626F">
      <w:pPr>
        <w:pStyle w:val="CommentText"/>
        <w:numPr>
          <w:ilvl w:val="0"/>
          <w:numId w:val="7"/>
        </w:numPr>
        <w:rPr>
          <w:color w:val="000000" w:themeColor="text1"/>
        </w:rPr>
      </w:pPr>
      <w:r w:rsidRPr="002811C5">
        <w:rPr>
          <w:color w:val="000000" w:themeColor="text1"/>
        </w:rPr>
        <w:t xml:space="preserve"> Wie der ISMS-Anwendungsbereich zu definieren ist</w:t>
      </w:r>
    </w:p>
    <w:p w14:paraId="79D40689" w14:textId="77777777" w:rsidR="00EE626F" w:rsidRPr="002811C5" w:rsidRDefault="00C224A9" w:rsidP="00EE626F">
      <w:pPr>
        <w:pStyle w:val="CommentText"/>
        <w:ind w:left="720" w:firstLine="708"/>
      </w:pPr>
      <w:hyperlink r:id="rId1" w:history="1">
        <w:r w:rsidR="00EE626F" w:rsidRPr="002811C5">
          <w:rPr>
            <w:rStyle w:val="Hyperlink"/>
            <w:lang w:val="de-DE"/>
          </w:rPr>
          <w:t>https://advisera.com/27001academy/de/knowledgebase/wie-der-isms-anwendungsbereich-zu-definieren-ist/</w:t>
        </w:r>
      </w:hyperlink>
    </w:p>
    <w:p w14:paraId="560BB632" w14:textId="77777777" w:rsidR="00EE626F" w:rsidRPr="002811C5" w:rsidRDefault="00EE626F" w:rsidP="00EE626F">
      <w:pPr>
        <w:pStyle w:val="CommentText"/>
        <w:ind w:left="720" w:firstLine="708"/>
        <w:rPr>
          <w:color w:val="000000" w:themeColor="text1"/>
        </w:rPr>
      </w:pPr>
    </w:p>
    <w:p w14:paraId="1A5982E5" w14:textId="7FFED7AC" w:rsidR="00EE626F" w:rsidRPr="002811C5" w:rsidRDefault="00EE626F" w:rsidP="00EE626F">
      <w:pPr>
        <w:pStyle w:val="CommentText"/>
        <w:numPr>
          <w:ilvl w:val="0"/>
          <w:numId w:val="8"/>
        </w:numPr>
      </w:pPr>
      <w:r w:rsidRPr="002811C5">
        <w:t xml:space="preserve"> Probleme bei der Festlegung des Anwendungsbereichs für ISO 27001 </w:t>
      </w:r>
      <w:hyperlink r:id="rId2" w:history="1">
        <w:r w:rsidRPr="002811C5">
          <w:rPr>
            <w:rStyle w:val="Hyperlink"/>
            <w:lang w:val="de-DE"/>
          </w:rPr>
          <w:t>https://advisera.com/27001academy/de/blog/2011/03/26/probleme-bei-der-festlegung-des-anwendungsbereichs-fur-iso-27001/</w:t>
        </w:r>
      </w:hyperlink>
    </w:p>
    <w:p w14:paraId="76FF3FCA" w14:textId="77777777" w:rsidR="00EE626F" w:rsidRPr="002811C5" w:rsidRDefault="00EE626F" w:rsidP="00EE626F">
      <w:pPr>
        <w:pStyle w:val="CommentText"/>
      </w:pPr>
    </w:p>
    <w:p w14:paraId="19585D46" w14:textId="6550B596" w:rsidR="00EE626F" w:rsidRPr="002811C5" w:rsidRDefault="00EE626F" w:rsidP="00EE626F">
      <w:pPr>
        <w:pStyle w:val="CommentText"/>
        <w:numPr>
          <w:ilvl w:val="0"/>
          <w:numId w:val="8"/>
        </w:numPr>
        <w:rPr>
          <w:rStyle w:val="Hyperlink"/>
          <w:color w:val="auto"/>
          <w:u w:val="none"/>
          <w:lang w:val="de-DE"/>
        </w:rPr>
      </w:pPr>
      <w:r w:rsidRPr="002811C5">
        <w:t xml:space="preserve"> Defining the ISMS scope if the servers are in the cloud </w:t>
      </w:r>
      <w:hyperlink r:id="rId3" w:history="1">
        <w:r w:rsidRPr="002811C5">
          <w:rPr>
            <w:rStyle w:val="Hyperlink"/>
            <w:lang w:val="de-DE"/>
          </w:rPr>
          <w:t>https://advisera.com/27001academy/blog/2017/05/22/defining-the-isms-scope-if-the-servers-are-in-the-cloud/</w:t>
        </w:r>
      </w:hyperlink>
    </w:p>
    <w:p w14:paraId="68008F04" w14:textId="77777777" w:rsidR="002811C5" w:rsidRPr="002811C5" w:rsidRDefault="002811C5" w:rsidP="002811C5">
      <w:pPr>
        <w:pStyle w:val="ListParagraph"/>
      </w:pPr>
    </w:p>
    <w:p w14:paraId="64533AB8" w14:textId="7AD18C55" w:rsidR="002811C5" w:rsidRPr="002811C5" w:rsidRDefault="002811C5" w:rsidP="002811C5">
      <w:pPr>
        <w:pStyle w:val="CommentText"/>
      </w:pPr>
      <w:r w:rsidRPr="002811C5">
        <w:t xml:space="preserve">Verwenden Sie dieses Tool "Tool for defining the ISO 27001 ISMS scope", um den </w:t>
      </w:r>
      <w:r w:rsidRPr="002811C5">
        <w:rPr>
          <w:color w:val="000000" w:themeColor="text1"/>
        </w:rPr>
        <w:t>Anwendungsbereich</w:t>
      </w:r>
      <w:r w:rsidRPr="002811C5">
        <w:t xml:space="preserve"> des ISMS zu definieren:</w:t>
      </w:r>
      <w:r w:rsidRPr="002811C5">
        <w:br/>
      </w:r>
      <w:hyperlink r:id="rId4" w:history="1">
        <w:r w:rsidRPr="002811C5">
          <w:rPr>
            <w:rStyle w:val="Hyperlink"/>
            <w:lang w:val="de-DE"/>
          </w:rPr>
          <w:t>https://advisera.com/insight/chatbot-tool-iso-27001-scope/</w:t>
        </w:r>
      </w:hyperlink>
    </w:p>
  </w:comment>
  <w:comment w:id="3" w:author="27001Academy" w:date="2022-10-20T17:04:00Z" w:initials="27A">
    <w:p w14:paraId="67B82D68" w14:textId="40388933" w:rsidR="00EE626F" w:rsidRDefault="00EE626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36A0A">
        <w:t xml:space="preserve">Die Systematik für die Kodierung von Dokumenten sollte dem in der Organisation vorhandenen System zur Dokumentations-Kodierung entsprechen. </w:t>
      </w:r>
      <w:r>
        <w:t>Falls kein solches System vorhanden ist, kann diese Zeile gelöscht werden.</w:t>
      </w:r>
    </w:p>
  </w:comment>
  <w:comment w:id="6" w:author="27001Academy" w:date="2022-10-20T17:05:00Z" w:initials="27A">
    <w:p w14:paraId="1A3630E6" w14:textId="219D7698" w:rsidR="00EE626F" w:rsidRDefault="00EE626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Geben Sie den Namen Ihrer Organisation an.</w:t>
      </w:r>
    </w:p>
  </w:comment>
  <w:comment w:id="7" w:author="27001Academy" w:date="2022-10-20T17:05:00Z" w:initials="27A">
    <w:p w14:paraId="481AF281" w14:textId="42C13F24" w:rsidR="00EE626F" w:rsidRDefault="00EE626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Geben Sie den Namen Ihrer Organisation an.</w:t>
      </w:r>
    </w:p>
  </w:comment>
  <w:comment w:id="8" w:author="27001Academy" w:date="2022-10-20T17:05:00Z" w:initials="27A">
    <w:p w14:paraId="7C19B877" w14:textId="50D578AD" w:rsidR="00EE626F" w:rsidRDefault="00EE626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Hier die Berufsbezeichnung aller weiteren Mitarbeiter auflisten, die Zugang zu diesem Dokument haben müssen.</w:t>
      </w:r>
    </w:p>
  </w:comment>
  <w:comment w:id="11" w:author="27001Academy" w:date="2022-10-20T17:06:00Z" w:initials="27A">
    <w:p w14:paraId="768DF09A" w14:textId="2F942E09" w:rsidR="00EE626F" w:rsidRDefault="00EE626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A28A1">
        <w:t>Einfügen falls</w:t>
      </w:r>
      <w:r>
        <w:t xml:space="preserve"> ein Projektplan vorhanden ist.</w:t>
      </w:r>
    </w:p>
  </w:comment>
  <w:comment w:id="12" w:author="27001Academy" w:date="2022-10-20T17:06:00Z" w:initials="27A">
    <w:p w14:paraId="529F5A44" w14:textId="4C20608C" w:rsidR="00EE626F" w:rsidRDefault="00EE626F">
      <w:pPr>
        <w:pStyle w:val="CommentText"/>
      </w:pPr>
      <w:r>
        <w:rPr>
          <w:rStyle w:val="CommentReference"/>
        </w:rPr>
        <w:annotationRef/>
      </w:r>
      <w:r w:rsidRPr="00EE626F">
        <w:rPr>
          <w:rStyle w:val="CommentReference"/>
        </w:rPr>
        <w:annotationRef/>
      </w:r>
      <w:r w:rsidRPr="00EE626F">
        <w:t>Sie finden eine Vorlage für dieses Dokument im ISO 27001 Dokumentations-Toolkit Ordner “03_Identifikation_der Anforderungen”.</w:t>
      </w:r>
    </w:p>
  </w:comment>
  <w:comment w:id="16" w:author="27001Academy" w:date="2022-10-20T17:09:00Z" w:initials="27A">
    <w:p w14:paraId="162FF4CF" w14:textId="77777777" w:rsidR="00EE626F" w:rsidRDefault="00EE626F" w:rsidP="00EE626F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869B2">
        <w:rPr>
          <w:color w:val="000000" w:themeColor="text1"/>
        </w:rPr>
        <w:t>Dabei müssen Sie die Schnittstellen u</w:t>
      </w:r>
      <w:r>
        <w:rPr>
          <w:color w:val="000000" w:themeColor="text1"/>
        </w:rPr>
        <w:t>nd Abhängigkeiten, wie in diesen</w:t>
      </w:r>
      <w:r w:rsidRPr="000869B2">
        <w:rPr>
          <w:color w:val="000000" w:themeColor="text1"/>
        </w:rPr>
        <w:t xml:space="preserve"> Artikel</w:t>
      </w:r>
      <w:r>
        <w:rPr>
          <w:color w:val="000000" w:themeColor="text1"/>
        </w:rPr>
        <w:t>n</w:t>
      </w:r>
      <w:r w:rsidRPr="000869B2">
        <w:rPr>
          <w:color w:val="000000" w:themeColor="text1"/>
        </w:rPr>
        <w:t xml:space="preserve"> erklärt, berücksichtigen: </w:t>
      </w:r>
    </w:p>
    <w:p w14:paraId="48CF607F" w14:textId="77777777" w:rsidR="00EE626F" w:rsidRDefault="00EE626F" w:rsidP="00EE626F">
      <w:pPr>
        <w:pStyle w:val="CommentText"/>
        <w:rPr>
          <w:color w:val="000000" w:themeColor="text1"/>
        </w:rPr>
      </w:pPr>
    </w:p>
    <w:p w14:paraId="56B5C3EC" w14:textId="77777777" w:rsidR="00EE626F" w:rsidRDefault="00EE626F" w:rsidP="00EE626F">
      <w:pPr>
        <w:pStyle w:val="CommentText"/>
        <w:numPr>
          <w:ilvl w:val="0"/>
          <w:numId w:val="7"/>
        </w:numPr>
        <w:rPr>
          <w:color w:val="000000" w:themeColor="text1"/>
        </w:rPr>
      </w:pPr>
      <w:r>
        <w:rPr>
          <w:color w:val="000000" w:themeColor="text1"/>
        </w:rPr>
        <w:t xml:space="preserve"> </w:t>
      </w:r>
      <w:r w:rsidRPr="003970EE">
        <w:rPr>
          <w:color w:val="000000" w:themeColor="text1"/>
        </w:rPr>
        <w:t>Wie der ISMS-Anwendungsbereich zu definieren ist</w:t>
      </w:r>
    </w:p>
    <w:p w14:paraId="162A2222" w14:textId="77777777" w:rsidR="00EE626F" w:rsidRPr="008D15D4" w:rsidRDefault="00C224A9" w:rsidP="00EE626F">
      <w:pPr>
        <w:pStyle w:val="CommentText"/>
        <w:ind w:left="708" w:firstLine="708"/>
        <w:rPr>
          <w:rStyle w:val="Hyperlink"/>
          <w:color w:val="auto"/>
          <w:lang w:val="de-DE"/>
        </w:rPr>
      </w:pPr>
      <w:hyperlink r:id="rId5" w:history="1">
        <w:r w:rsidR="00EE626F" w:rsidRPr="00D71061">
          <w:rPr>
            <w:rStyle w:val="Hyperlink"/>
            <w:lang w:val="de-DE"/>
          </w:rPr>
          <w:t>https://advisera.com/27001academy/de/knowledgebase/wie-der-isms-anwendungsbereich-zu-definieren-ist/</w:t>
        </w:r>
      </w:hyperlink>
    </w:p>
    <w:p w14:paraId="696C2D51" w14:textId="77777777" w:rsidR="00EE626F" w:rsidRPr="008D15D4" w:rsidRDefault="00EE626F" w:rsidP="00EE626F">
      <w:pPr>
        <w:pStyle w:val="CommentText"/>
        <w:ind w:left="708" w:firstLine="708"/>
        <w:rPr>
          <w:rStyle w:val="Hyperlink"/>
          <w:color w:val="auto"/>
          <w:lang w:val="de-DE"/>
        </w:rPr>
      </w:pPr>
    </w:p>
    <w:p w14:paraId="5AAD3686" w14:textId="779008DB" w:rsidR="00EE626F" w:rsidRPr="00EE626F" w:rsidRDefault="00EE626F" w:rsidP="00EE626F">
      <w:pPr>
        <w:pStyle w:val="CommentText"/>
        <w:numPr>
          <w:ilvl w:val="0"/>
          <w:numId w:val="7"/>
        </w:numPr>
        <w:rPr>
          <w:lang w:val="en-US"/>
        </w:rPr>
      </w:pPr>
      <w:r>
        <w:t xml:space="preserve"> </w:t>
      </w:r>
      <w:r w:rsidRPr="00A4317C">
        <w:rPr>
          <w:lang w:val="en-US"/>
        </w:rPr>
        <w:t xml:space="preserve">Defining the ISMS scope if the servers are in the cloud </w:t>
      </w:r>
      <w:hyperlink r:id="rId6" w:history="1">
        <w:r w:rsidRPr="00D21BB8">
          <w:rPr>
            <w:rStyle w:val="Hyperlink"/>
          </w:rPr>
          <w:t>https://advisera.com/27001academy/blog/2017/05/22/defining-the-isms-scope-if-the-servers-are-in-the-cloud/</w:t>
        </w:r>
      </w:hyperlink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E5B472C" w15:done="0"/>
  <w15:commentEx w15:paraId="561ACAC5" w15:done="0"/>
  <w15:commentEx w15:paraId="64533AB8" w15:done="0"/>
  <w15:commentEx w15:paraId="67B82D68" w15:done="0"/>
  <w15:commentEx w15:paraId="1A3630E6" w15:done="0"/>
  <w15:commentEx w15:paraId="481AF281" w15:done="0"/>
  <w15:commentEx w15:paraId="7C19B877" w15:done="0"/>
  <w15:commentEx w15:paraId="768DF09A" w15:done="0"/>
  <w15:commentEx w15:paraId="529F5A44" w15:done="0"/>
  <w15:commentEx w15:paraId="5AAD368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65EC1C" w16cex:dateUtc="2022-06-28T19:07:00Z"/>
  <w16cex:commentExtensible w16cex:durableId="2665EC2E" w16cex:dateUtc="2022-06-28T19:07:00Z"/>
  <w16cex:commentExtensible w16cex:durableId="2665EB0C" w16cex:dateUtc="2022-06-28T19:03:00Z"/>
  <w16cex:commentExtensible w16cex:durableId="2665EDA3" w16cex:dateUtc="2022-06-28T19:1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61ACAC5" w16cid:durableId="26FBFD81"/>
  <w16cid:commentId w16cid:paraId="64533AB8" w16cid:durableId="26FBFE01"/>
  <w16cid:commentId w16cid:paraId="67B82D68" w16cid:durableId="26FBFE14"/>
  <w16cid:commentId w16cid:paraId="1A3630E6" w16cid:durableId="26FBFE44"/>
  <w16cid:commentId w16cid:paraId="481AF281" w16cid:durableId="26FBFE4E"/>
  <w16cid:commentId w16cid:paraId="7C19B877" w16cid:durableId="26FBFE6D"/>
  <w16cid:commentId w16cid:paraId="768DF09A" w16cid:durableId="26FBFE95"/>
  <w16cid:commentId w16cid:paraId="529F5A44" w16cid:durableId="26FBFEAB"/>
  <w16cid:commentId w16cid:paraId="5AAD3686" w16cid:durableId="26FBFF3B"/>
  <w16cid:commentId w16cid:paraId="2F959F2E" w16cid:durableId="26FBFF5D"/>
  <w16cid:commentId w16cid:paraId="32BC562C" w16cid:durableId="26FBFF7A"/>
  <w16cid:commentId w16cid:paraId="6766AC6A" w16cid:durableId="26FBFF9B"/>
  <w16cid:commentId w16cid:paraId="6871E754" w16cid:durableId="26FBFFA9"/>
  <w16cid:commentId w16cid:paraId="172F3DE5" w16cid:durableId="26FBFFBC"/>
  <w16cid:commentId w16cid:paraId="3A76B4BB" w16cid:durableId="26FBFFC6"/>
  <w16cid:commentId w16cid:paraId="5CF8291F" w16cid:durableId="26FBFFD6"/>
  <w16cid:commentId w16cid:paraId="15CA5D5F" w16cid:durableId="26FC0002"/>
  <w16cid:commentId w16cid:paraId="32F858F3" w16cid:durableId="26FC001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77448F" w14:textId="77777777" w:rsidR="00C224A9" w:rsidRDefault="00C224A9" w:rsidP="00916D7C">
      <w:pPr>
        <w:spacing w:after="0" w:line="240" w:lineRule="auto"/>
      </w:pPr>
      <w:r>
        <w:separator/>
      </w:r>
    </w:p>
  </w:endnote>
  <w:endnote w:type="continuationSeparator" w:id="0">
    <w:p w14:paraId="3D9EB0E7" w14:textId="77777777" w:rsidR="00C224A9" w:rsidRDefault="00C224A9" w:rsidP="00916D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70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510"/>
      <w:gridCol w:w="2275"/>
      <w:gridCol w:w="3685"/>
    </w:tblGrid>
    <w:tr w:rsidR="00916D7C" w:rsidRPr="006571EC" w14:paraId="191E6A0C" w14:textId="77777777" w:rsidTr="002811C5">
      <w:tc>
        <w:tcPr>
          <w:tcW w:w="3510" w:type="dxa"/>
        </w:tcPr>
        <w:p w14:paraId="5B6604E1" w14:textId="77777777" w:rsidR="00916D7C" w:rsidRPr="006571EC" w:rsidRDefault="00E61839" w:rsidP="00916D7C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Dokument zum ISMS Anwendungsbereich</w:t>
          </w:r>
        </w:p>
      </w:tc>
      <w:tc>
        <w:tcPr>
          <w:tcW w:w="2275" w:type="dxa"/>
        </w:tcPr>
        <w:p w14:paraId="73D610AA" w14:textId="77777777" w:rsidR="00916D7C" w:rsidRPr="006571EC" w:rsidRDefault="001F65FE" w:rsidP="00916D7C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</w:t>
          </w:r>
          <w:r w:rsidR="00E61839">
            <w:rPr>
              <w:sz w:val="18"/>
            </w:rPr>
            <w:t xml:space="preserve"> [Version] vom [Datum</w:t>
          </w:r>
          <w:r w:rsidR="00916D7C">
            <w:rPr>
              <w:sz w:val="18"/>
            </w:rPr>
            <w:t>]</w:t>
          </w:r>
        </w:p>
      </w:tc>
      <w:tc>
        <w:tcPr>
          <w:tcW w:w="3685" w:type="dxa"/>
        </w:tcPr>
        <w:p w14:paraId="764A3D4B" w14:textId="091F6CF2" w:rsidR="00916D7C" w:rsidRPr="006571EC" w:rsidRDefault="00E61839" w:rsidP="00916D7C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916D7C">
            <w:rPr>
              <w:sz w:val="18"/>
            </w:rPr>
            <w:t xml:space="preserve"> </w:t>
          </w:r>
          <w:r w:rsidR="00007797">
            <w:rPr>
              <w:b/>
              <w:sz w:val="18"/>
            </w:rPr>
            <w:fldChar w:fldCharType="begin"/>
          </w:r>
          <w:r w:rsidR="00916D7C">
            <w:rPr>
              <w:b/>
              <w:sz w:val="18"/>
            </w:rPr>
            <w:instrText xml:space="preserve"> PAGE </w:instrText>
          </w:r>
          <w:r w:rsidR="00007797">
            <w:rPr>
              <w:b/>
              <w:sz w:val="18"/>
            </w:rPr>
            <w:fldChar w:fldCharType="separate"/>
          </w:r>
          <w:r w:rsidR="00F2291E">
            <w:rPr>
              <w:b/>
              <w:noProof/>
              <w:sz w:val="18"/>
            </w:rPr>
            <w:t>2</w:t>
          </w:r>
          <w:r w:rsidR="00007797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916D7C">
            <w:rPr>
              <w:sz w:val="18"/>
            </w:rPr>
            <w:t xml:space="preserve"> </w:t>
          </w:r>
          <w:r w:rsidR="00007797">
            <w:rPr>
              <w:b/>
              <w:sz w:val="18"/>
            </w:rPr>
            <w:fldChar w:fldCharType="begin"/>
          </w:r>
          <w:r w:rsidR="00916D7C">
            <w:rPr>
              <w:b/>
              <w:sz w:val="18"/>
            </w:rPr>
            <w:instrText xml:space="preserve"> NUMPAGES  </w:instrText>
          </w:r>
          <w:r w:rsidR="00007797">
            <w:rPr>
              <w:b/>
              <w:sz w:val="18"/>
            </w:rPr>
            <w:fldChar w:fldCharType="separate"/>
          </w:r>
          <w:r w:rsidR="00F2291E">
            <w:rPr>
              <w:b/>
              <w:noProof/>
              <w:sz w:val="18"/>
            </w:rPr>
            <w:t>3</w:t>
          </w:r>
          <w:r w:rsidR="00007797">
            <w:rPr>
              <w:b/>
              <w:sz w:val="18"/>
            </w:rPr>
            <w:fldChar w:fldCharType="end"/>
          </w:r>
        </w:p>
      </w:tc>
    </w:tr>
  </w:tbl>
  <w:p w14:paraId="3ED71551" w14:textId="3744AA2C" w:rsidR="00916D7C" w:rsidRPr="00E61839" w:rsidRDefault="00A4317C" w:rsidP="00A4317C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A4317C">
      <w:rPr>
        <w:sz w:val="16"/>
      </w:rPr>
      <w:t>©202</w:t>
    </w:r>
    <w:r w:rsidR="007A13DB">
      <w:rPr>
        <w:sz w:val="16"/>
      </w:rPr>
      <w:t>2</w:t>
    </w:r>
    <w:r w:rsidRPr="00A4317C">
      <w:rPr>
        <w:sz w:val="16"/>
      </w:rPr>
      <w:t xml:space="preserve">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2D8777" w14:textId="150BE706" w:rsidR="00916D7C" w:rsidRPr="00A4317C" w:rsidRDefault="00A4317C" w:rsidP="00A4317C">
    <w:pPr>
      <w:pStyle w:val="Footer"/>
      <w:jc w:val="center"/>
    </w:pPr>
    <w:r w:rsidRPr="00A4317C">
      <w:rPr>
        <w:sz w:val="16"/>
      </w:rPr>
      <w:t>©202</w:t>
    </w:r>
    <w:r w:rsidR="007A13DB">
      <w:rPr>
        <w:sz w:val="16"/>
      </w:rPr>
      <w:t>2</w:t>
    </w:r>
    <w:r w:rsidRPr="00A4317C">
      <w:rPr>
        <w:sz w:val="16"/>
      </w:rPr>
      <w:t xml:space="preserve">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6145DB" w14:textId="77777777" w:rsidR="00C224A9" w:rsidRDefault="00C224A9" w:rsidP="00916D7C">
      <w:pPr>
        <w:spacing w:after="0" w:line="240" w:lineRule="auto"/>
      </w:pPr>
      <w:r>
        <w:separator/>
      </w:r>
    </w:p>
  </w:footnote>
  <w:footnote w:type="continuationSeparator" w:id="0">
    <w:p w14:paraId="73CB0742" w14:textId="77777777" w:rsidR="00C224A9" w:rsidRDefault="00C224A9" w:rsidP="00916D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916D7C" w:rsidRPr="006571EC" w14:paraId="6CFBC212" w14:textId="77777777" w:rsidTr="00916D7C">
      <w:tc>
        <w:tcPr>
          <w:tcW w:w="6771" w:type="dxa"/>
        </w:tcPr>
        <w:p w14:paraId="33970996" w14:textId="5A72E6E9" w:rsidR="00916D7C" w:rsidRPr="006571EC" w:rsidRDefault="00916D7C" w:rsidP="00E61839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E61839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445787A6" w14:textId="77777777" w:rsidR="00916D7C" w:rsidRPr="006571EC" w:rsidRDefault="00916D7C" w:rsidP="00E61839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E61839">
            <w:rPr>
              <w:sz w:val="20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1151136B" w14:textId="77777777" w:rsidR="00916D7C" w:rsidRPr="003056B2" w:rsidRDefault="00916D7C" w:rsidP="00916D7C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49C0AF9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4CAE14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CE8A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A4CB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3E77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0EA8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B65E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668C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6CAB6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7111C5"/>
    <w:multiLevelType w:val="hybridMultilevel"/>
    <w:tmpl w:val="3782D01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B04F65"/>
    <w:multiLevelType w:val="hybridMultilevel"/>
    <w:tmpl w:val="4092792C"/>
    <w:lvl w:ilvl="0" w:tplc="911A21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DAE3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38C8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EEC2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327F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DC78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7C61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F499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5E31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6D527C"/>
    <w:multiLevelType w:val="hybridMultilevel"/>
    <w:tmpl w:val="5584255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DA85C07"/>
    <w:multiLevelType w:val="hybridMultilevel"/>
    <w:tmpl w:val="6DD2760C"/>
    <w:lvl w:ilvl="0" w:tplc="27DA4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8841F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8442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D867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5EE2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5CE9F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10C2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EEE0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EAE05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4774EB"/>
    <w:multiLevelType w:val="hybridMultilevel"/>
    <w:tmpl w:val="23B8A66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6"/>
  </w:num>
  <w:num w:numId="8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07797"/>
    <w:rsid w:val="00056FA3"/>
    <w:rsid w:val="00060E68"/>
    <w:rsid w:val="00063431"/>
    <w:rsid w:val="000869B2"/>
    <w:rsid w:val="00087FD3"/>
    <w:rsid w:val="000A07A5"/>
    <w:rsid w:val="000A28A1"/>
    <w:rsid w:val="000B1320"/>
    <w:rsid w:val="000C4881"/>
    <w:rsid w:val="00196A66"/>
    <w:rsid w:val="001A75CC"/>
    <w:rsid w:val="001B7900"/>
    <w:rsid w:val="001F65FE"/>
    <w:rsid w:val="002353FD"/>
    <w:rsid w:val="0024708E"/>
    <w:rsid w:val="002811C5"/>
    <w:rsid w:val="00296879"/>
    <w:rsid w:val="002B463E"/>
    <w:rsid w:val="00304A9E"/>
    <w:rsid w:val="00324157"/>
    <w:rsid w:val="00372FF8"/>
    <w:rsid w:val="003970EE"/>
    <w:rsid w:val="003B5150"/>
    <w:rsid w:val="00411356"/>
    <w:rsid w:val="00421C31"/>
    <w:rsid w:val="00453296"/>
    <w:rsid w:val="00453A94"/>
    <w:rsid w:val="00473692"/>
    <w:rsid w:val="004A0967"/>
    <w:rsid w:val="004A5EA6"/>
    <w:rsid w:val="004B7675"/>
    <w:rsid w:val="00535B94"/>
    <w:rsid w:val="00541868"/>
    <w:rsid w:val="005747F4"/>
    <w:rsid w:val="005F4447"/>
    <w:rsid w:val="005F6BF2"/>
    <w:rsid w:val="0060538D"/>
    <w:rsid w:val="00627785"/>
    <w:rsid w:val="00634D01"/>
    <w:rsid w:val="00650602"/>
    <w:rsid w:val="00655A5B"/>
    <w:rsid w:val="0065794E"/>
    <w:rsid w:val="00672D60"/>
    <w:rsid w:val="006B5612"/>
    <w:rsid w:val="006E3417"/>
    <w:rsid w:val="00727D61"/>
    <w:rsid w:val="007410AD"/>
    <w:rsid w:val="00746A88"/>
    <w:rsid w:val="007A13DB"/>
    <w:rsid w:val="007A2BA7"/>
    <w:rsid w:val="00805EA3"/>
    <w:rsid w:val="008335F2"/>
    <w:rsid w:val="008431A7"/>
    <w:rsid w:val="00852F56"/>
    <w:rsid w:val="008D15D4"/>
    <w:rsid w:val="008D4F7D"/>
    <w:rsid w:val="008F7B8E"/>
    <w:rsid w:val="00916D7C"/>
    <w:rsid w:val="00927DFD"/>
    <w:rsid w:val="0098276F"/>
    <w:rsid w:val="009C0301"/>
    <w:rsid w:val="009F25BF"/>
    <w:rsid w:val="009F500D"/>
    <w:rsid w:val="00A4317C"/>
    <w:rsid w:val="00A47508"/>
    <w:rsid w:val="00A51E6C"/>
    <w:rsid w:val="00A62906"/>
    <w:rsid w:val="00A96436"/>
    <w:rsid w:val="00AE0C19"/>
    <w:rsid w:val="00AE7FCA"/>
    <w:rsid w:val="00B04582"/>
    <w:rsid w:val="00B1013C"/>
    <w:rsid w:val="00B56EAB"/>
    <w:rsid w:val="00B8053D"/>
    <w:rsid w:val="00C224A9"/>
    <w:rsid w:val="00C30A0F"/>
    <w:rsid w:val="00C348CB"/>
    <w:rsid w:val="00C803CB"/>
    <w:rsid w:val="00C82F15"/>
    <w:rsid w:val="00CA74BE"/>
    <w:rsid w:val="00CC75E3"/>
    <w:rsid w:val="00CD027C"/>
    <w:rsid w:val="00D17B85"/>
    <w:rsid w:val="00D6401E"/>
    <w:rsid w:val="00D92F77"/>
    <w:rsid w:val="00DB59C1"/>
    <w:rsid w:val="00DC461A"/>
    <w:rsid w:val="00DD3A31"/>
    <w:rsid w:val="00E201BB"/>
    <w:rsid w:val="00E36ED4"/>
    <w:rsid w:val="00E61839"/>
    <w:rsid w:val="00E84EDC"/>
    <w:rsid w:val="00EE1331"/>
    <w:rsid w:val="00EE626F"/>
    <w:rsid w:val="00F03263"/>
    <w:rsid w:val="00F11A53"/>
    <w:rsid w:val="00F2291E"/>
    <w:rsid w:val="00F357E5"/>
    <w:rsid w:val="00F51F7E"/>
    <w:rsid w:val="00F54186"/>
    <w:rsid w:val="00FB1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AEFE4"/>
  <w15:docId w15:val="{C3841600-C222-4C21-8E0F-8C99AEBD6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626F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EE626F"/>
    <w:rPr>
      <w:sz w:val="16"/>
      <w:szCs w:val="16"/>
      <w:lang w:val="de-DE"/>
    </w:rPr>
  </w:style>
  <w:style w:type="paragraph" w:styleId="CommentText">
    <w:name w:val="annotation text"/>
    <w:basedOn w:val="Normal"/>
    <w:link w:val="CommentTextChar"/>
    <w:uiPriority w:val="99"/>
    <w:unhideWhenUsed/>
    <w:rsid w:val="00EE62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626F"/>
    <w:rPr>
      <w:lang w:val="de-D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F25BF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0869B2"/>
    <w:rPr>
      <w:sz w:val="22"/>
      <w:szCs w:val="22"/>
      <w:lang w:val="de-DE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852F56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2811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5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advisera.com/27001academy/blog/2017/05/22/defining-the-isms-scope-if-the-servers-are-in-the-cloud/" TargetMode="External"/><Relationship Id="rId2" Type="http://schemas.openxmlformats.org/officeDocument/2006/relationships/hyperlink" Target="https://advisera.com/27001academy/de/blog/2011/03/26/probleme-bei-der-festlegung-des-anwendungsbereichs-fur-iso-27001/" TargetMode="External"/><Relationship Id="rId1" Type="http://schemas.openxmlformats.org/officeDocument/2006/relationships/hyperlink" Target="https://advisera.com/27001academy/de/knowledgebase/wie-der-isms-anwendungsbereich-zu-definieren-ist/" TargetMode="External"/><Relationship Id="rId6" Type="http://schemas.openxmlformats.org/officeDocument/2006/relationships/hyperlink" Target="https://advisera.com/27001academy/blog/2017/05/22/defining-the-isms-scope-if-the-servers-are-in-the-cloud/" TargetMode="External"/><Relationship Id="rId5" Type="http://schemas.openxmlformats.org/officeDocument/2006/relationships/hyperlink" Target="https://advisera.com/27001academy/de/knowledgebase/wie-der-isms-anwendungsbereich-zu-definieren-ist/" TargetMode="External"/><Relationship Id="rId4" Type="http://schemas.openxmlformats.org/officeDocument/2006/relationships/hyperlink" Target="https://advisera.com/insight/chatbot-tool-iso-27001-scope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isms-scope-document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D42861-13A6-4A2D-A650-8975ACDC8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478</Words>
  <Characters>2730</Characters>
  <Application>Microsoft Office Word</Application>
  <DocSecurity>0</DocSecurity>
  <Lines>22</Lines>
  <Paragraphs>6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9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12" baseType="lpstr">
      <vt:lpstr>Dokument zum ISMS Anwendungsbereich</vt:lpstr>
      <vt:lpstr>Zweck, Anwendungsbereich und Anwender</vt:lpstr>
      <vt:lpstr>Referenzdokumente</vt:lpstr>
      <vt:lpstr>Festlegung des ISMS Anwendungsbereichs</vt:lpstr>
      <vt:lpstr>    Prozess und Services</vt:lpstr>
      <vt:lpstr>    Organisationseinheiten</vt:lpstr>
      <vt:lpstr>    Standorte</vt:lpstr>
      <vt:lpstr>    Netzwerke und IT-Infrastruktur</vt:lpstr>
      <vt:lpstr>    Ausschlüsse vom Anwendungsbereich</vt:lpstr>
      <vt:lpstr>Gültigkeit und Dokumenten-Handhabung</vt:lpstr>
      <vt:lpstr>Dokument zum ISMS Anwendungsbereich</vt:lpstr>
      <vt:lpstr>ISMS Scope Document</vt:lpstr>
    </vt:vector>
  </TitlesOfParts>
  <Company>Advisera Expert Solutions Ltd</Company>
  <LinksUpToDate>false</LinksUpToDate>
  <CharactersWithSpaces>3202</CharactersWithSpaces>
  <SharedDoc>false</SharedDoc>
  <HLinks>
    <vt:vector size="54" baseType="variant">
      <vt:variant>
        <vt:i4>1441842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_Toc269414877</vt:lpwstr>
      </vt:variant>
      <vt:variant>
        <vt:i4>1441842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_Toc269414876</vt:lpwstr>
      </vt:variant>
      <vt:variant>
        <vt:i4>1441842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_Toc269414875</vt:lpwstr>
      </vt:variant>
      <vt:variant>
        <vt:i4>1441842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_Toc269414874</vt:lpwstr>
      </vt:variant>
      <vt:variant>
        <vt:i4>1441842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_Toc269414873</vt:lpwstr>
      </vt:variant>
      <vt:variant>
        <vt:i4>1441842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_Toc269414872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_Toc269414871</vt:lpwstr>
      </vt:variant>
      <vt:variant>
        <vt:i4>1441842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_Toc269414870</vt:lpwstr>
      </vt:variant>
      <vt:variant>
        <vt:i4>1507378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_Toc269414869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 zum ISMS Anwendungsbereich</dc:title>
  <dc:creator>27001Academy</dc:creator>
  <dc:description>©2022 Diese Vorlage kann von Kunden von Advisera Expert Solutions Ltd. www.advisera.com gemäß der Lizenzvereinbarung verwendet werden.</dc:description>
  <cp:lastModifiedBy>Goja desktop</cp:lastModifiedBy>
  <cp:revision>2</cp:revision>
  <dcterms:created xsi:type="dcterms:W3CDTF">2023-05-08T18:26:00Z</dcterms:created>
  <dcterms:modified xsi:type="dcterms:W3CDTF">2023-05-08T18:26:00Z</dcterms:modified>
</cp:coreProperties>
</file>