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D2103" w14:textId="77777777" w:rsidR="003A1FE5" w:rsidRPr="00276B1C" w:rsidRDefault="003A1FE5" w:rsidP="003A1FE5">
      <w:pPr>
        <w:rPr>
          <w:b/>
          <w:sz w:val="28"/>
          <w:szCs w:val="28"/>
        </w:rPr>
      </w:pPr>
      <w:commentRangeStart w:id="0"/>
      <w:r w:rsidRPr="00276B1C">
        <w:rPr>
          <w:b/>
          <w:sz w:val="28"/>
        </w:rPr>
        <w:t>A</w:t>
      </w:r>
      <w:r w:rsidR="00B34682" w:rsidRPr="00276B1C">
        <w:rPr>
          <w:b/>
          <w:sz w:val="28"/>
        </w:rPr>
        <w:t>nhang [Nummer</w:t>
      </w:r>
      <w:r w:rsidRPr="00276B1C">
        <w:rPr>
          <w:b/>
          <w:sz w:val="28"/>
        </w:rPr>
        <w:t xml:space="preserve">] </w:t>
      </w:r>
      <w:r w:rsidR="00B34682" w:rsidRPr="00276B1C">
        <w:rPr>
          <w:b/>
          <w:sz w:val="28"/>
        </w:rPr>
        <w:t>–</w:t>
      </w:r>
      <w:r w:rsidRPr="00276B1C">
        <w:rPr>
          <w:b/>
          <w:sz w:val="28"/>
        </w:rPr>
        <w:t xml:space="preserve"> </w:t>
      </w:r>
      <w:bookmarkStart w:id="1" w:name="OLE_LINK3"/>
      <w:bookmarkStart w:id="2" w:name="OLE_LINK4"/>
      <w:r w:rsidR="00EA0773" w:rsidRPr="00F14E2C">
        <w:rPr>
          <w:b/>
          <w:sz w:val="28"/>
        </w:rPr>
        <w:t>Recovery-Plan für Tätigkeiten</w:t>
      </w:r>
      <w:r w:rsidR="00EA0773" w:rsidRPr="00F14E2C" w:rsidDel="00EA0773">
        <w:rPr>
          <w:b/>
          <w:sz w:val="36"/>
        </w:rPr>
        <w:t xml:space="preserve"> </w:t>
      </w:r>
      <w:bookmarkEnd w:id="1"/>
      <w:bookmarkEnd w:id="2"/>
      <w:r w:rsidR="00B34682" w:rsidRPr="00276B1C">
        <w:rPr>
          <w:b/>
          <w:sz w:val="28"/>
        </w:rPr>
        <w:t xml:space="preserve">von [Name der </w:t>
      </w:r>
      <w:r w:rsidR="00EA0773" w:rsidRPr="00A10468">
        <w:rPr>
          <w:b/>
          <w:sz w:val="28"/>
        </w:rPr>
        <w:t>Tätigkeit</w:t>
      </w:r>
      <w:r w:rsidRPr="00276B1C">
        <w:rPr>
          <w:b/>
          <w:sz w:val="28"/>
        </w:rPr>
        <w:t>]</w:t>
      </w:r>
      <w:commentRangeEnd w:id="0"/>
      <w:r w:rsidR="008E04C6">
        <w:rPr>
          <w:rStyle w:val="CommentReference"/>
        </w:rPr>
        <w:commentReference w:id="0"/>
      </w:r>
    </w:p>
    <w:p w14:paraId="0B981F4C" w14:textId="2D82A6DE" w:rsidR="003A1FE5" w:rsidRPr="00276B1C" w:rsidRDefault="00DF660D" w:rsidP="00DF660D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5F56AB8" w14:textId="77777777" w:rsidR="003A1FE5" w:rsidRPr="00276B1C" w:rsidRDefault="009D5DC9" w:rsidP="003A1FE5">
      <w:pPr>
        <w:rPr>
          <w:b/>
          <w:sz w:val="28"/>
          <w:szCs w:val="28"/>
        </w:rPr>
      </w:pPr>
      <w:r w:rsidRPr="00276B1C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D5DC9" w:rsidRPr="00276B1C" w14:paraId="094A889B" w14:textId="77777777" w:rsidTr="003A1FE5">
        <w:tc>
          <w:tcPr>
            <w:tcW w:w="1384" w:type="dxa"/>
          </w:tcPr>
          <w:p w14:paraId="130BF2F5" w14:textId="77777777" w:rsidR="009D5DC9" w:rsidRPr="00276B1C" w:rsidRDefault="009D5DC9" w:rsidP="00362B65">
            <w:pPr>
              <w:tabs>
                <w:tab w:val="left" w:pos="996"/>
              </w:tabs>
              <w:rPr>
                <w:b/>
              </w:rPr>
            </w:pPr>
            <w:r w:rsidRPr="00276B1C">
              <w:rPr>
                <w:b/>
              </w:rPr>
              <w:t>Datum</w:t>
            </w:r>
            <w:r w:rsidRPr="00276B1C">
              <w:rPr>
                <w:b/>
              </w:rPr>
              <w:tab/>
            </w:r>
          </w:p>
        </w:tc>
        <w:tc>
          <w:tcPr>
            <w:tcW w:w="992" w:type="dxa"/>
          </w:tcPr>
          <w:p w14:paraId="4C7459E0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6A8BB0C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321C7894" w14:textId="77777777" w:rsidR="009D5DC9" w:rsidRPr="00276B1C" w:rsidRDefault="009D5DC9" w:rsidP="00362B65">
            <w:pPr>
              <w:rPr>
                <w:b/>
              </w:rPr>
            </w:pPr>
            <w:r w:rsidRPr="00276B1C">
              <w:rPr>
                <w:b/>
              </w:rPr>
              <w:t>Beschreibung der Änderung</w:t>
            </w:r>
          </w:p>
        </w:tc>
      </w:tr>
      <w:tr w:rsidR="009D5DC9" w:rsidRPr="00276B1C" w14:paraId="485F4F39" w14:textId="77777777" w:rsidTr="003A1FE5">
        <w:tc>
          <w:tcPr>
            <w:tcW w:w="1384" w:type="dxa"/>
          </w:tcPr>
          <w:p w14:paraId="0B6756B0" w14:textId="77777777" w:rsidR="009D5DC9" w:rsidRPr="00276B1C" w:rsidRDefault="009D5DC9" w:rsidP="00F14E2C"/>
        </w:tc>
        <w:tc>
          <w:tcPr>
            <w:tcW w:w="992" w:type="dxa"/>
          </w:tcPr>
          <w:p w14:paraId="16755024" w14:textId="77777777" w:rsidR="009D5DC9" w:rsidRPr="00276B1C" w:rsidRDefault="009D5DC9" w:rsidP="00362B65">
            <w:r w:rsidRPr="00276B1C">
              <w:t>0.1</w:t>
            </w:r>
          </w:p>
        </w:tc>
        <w:tc>
          <w:tcPr>
            <w:tcW w:w="1560" w:type="dxa"/>
          </w:tcPr>
          <w:p w14:paraId="2D904361" w14:textId="484E6755" w:rsidR="009D5DC9" w:rsidRPr="00276B1C" w:rsidRDefault="008E04C6" w:rsidP="00362B65">
            <w:r>
              <w:t>27001Academy</w:t>
            </w:r>
          </w:p>
        </w:tc>
        <w:tc>
          <w:tcPr>
            <w:tcW w:w="5352" w:type="dxa"/>
          </w:tcPr>
          <w:p w14:paraId="1275B2F6" w14:textId="77777777" w:rsidR="009D5DC9" w:rsidRPr="00276B1C" w:rsidRDefault="009D5DC9" w:rsidP="00362B65">
            <w:r w:rsidRPr="00276B1C">
              <w:t>Erster Entwurf des Dokuments</w:t>
            </w:r>
          </w:p>
        </w:tc>
      </w:tr>
      <w:tr w:rsidR="003A1FE5" w:rsidRPr="00276B1C" w14:paraId="10332587" w14:textId="77777777" w:rsidTr="003A1FE5">
        <w:tc>
          <w:tcPr>
            <w:tcW w:w="1384" w:type="dxa"/>
          </w:tcPr>
          <w:p w14:paraId="0B6F1EF8" w14:textId="77777777" w:rsidR="003A1FE5" w:rsidRPr="00276B1C" w:rsidRDefault="003A1FE5" w:rsidP="003A1FE5"/>
        </w:tc>
        <w:tc>
          <w:tcPr>
            <w:tcW w:w="992" w:type="dxa"/>
          </w:tcPr>
          <w:p w14:paraId="4103BABA" w14:textId="77777777" w:rsidR="003A1FE5" w:rsidRPr="00276B1C" w:rsidRDefault="003A1FE5" w:rsidP="003A1FE5"/>
        </w:tc>
        <w:tc>
          <w:tcPr>
            <w:tcW w:w="1560" w:type="dxa"/>
          </w:tcPr>
          <w:p w14:paraId="471F58F9" w14:textId="77777777" w:rsidR="003A1FE5" w:rsidRPr="00276B1C" w:rsidRDefault="003A1FE5" w:rsidP="003A1FE5"/>
        </w:tc>
        <w:tc>
          <w:tcPr>
            <w:tcW w:w="5352" w:type="dxa"/>
          </w:tcPr>
          <w:p w14:paraId="18A51569" w14:textId="77777777" w:rsidR="003A1FE5" w:rsidRPr="00276B1C" w:rsidRDefault="003A1FE5" w:rsidP="003A1FE5"/>
        </w:tc>
      </w:tr>
      <w:tr w:rsidR="003A1FE5" w:rsidRPr="00276B1C" w14:paraId="6F5EE6F8" w14:textId="77777777" w:rsidTr="003A1FE5">
        <w:tc>
          <w:tcPr>
            <w:tcW w:w="1384" w:type="dxa"/>
          </w:tcPr>
          <w:p w14:paraId="1533715B" w14:textId="77777777" w:rsidR="003A1FE5" w:rsidRPr="00276B1C" w:rsidRDefault="003A1FE5" w:rsidP="003A1FE5"/>
        </w:tc>
        <w:tc>
          <w:tcPr>
            <w:tcW w:w="992" w:type="dxa"/>
          </w:tcPr>
          <w:p w14:paraId="71906435" w14:textId="77777777" w:rsidR="003A1FE5" w:rsidRPr="00276B1C" w:rsidRDefault="003A1FE5" w:rsidP="003A1FE5"/>
        </w:tc>
        <w:tc>
          <w:tcPr>
            <w:tcW w:w="1560" w:type="dxa"/>
          </w:tcPr>
          <w:p w14:paraId="4B612F47" w14:textId="77777777" w:rsidR="003A1FE5" w:rsidRPr="00276B1C" w:rsidRDefault="003A1FE5" w:rsidP="003A1FE5"/>
        </w:tc>
        <w:tc>
          <w:tcPr>
            <w:tcW w:w="5352" w:type="dxa"/>
          </w:tcPr>
          <w:p w14:paraId="6A5F9187" w14:textId="77777777" w:rsidR="003A1FE5" w:rsidRPr="00276B1C" w:rsidRDefault="003A1FE5" w:rsidP="003A1FE5"/>
        </w:tc>
      </w:tr>
      <w:tr w:rsidR="003A1FE5" w:rsidRPr="00276B1C" w14:paraId="391B1A1F" w14:textId="77777777" w:rsidTr="003A1FE5">
        <w:tc>
          <w:tcPr>
            <w:tcW w:w="1384" w:type="dxa"/>
          </w:tcPr>
          <w:p w14:paraId="26CFACC2" w14:textId="77777777" w:rsidR="003A1FE5" w:rsidRPr="00276B1C" w:rsidRDefault="003A1FE5" w:rsidP="003A1FE5"/>
        </w:tc>
        <w:tc>
          <w:tcPr>
            <w:tcW w:w="992" w:type="dxa"/>
          </w:tcPr>
          <w:p w14:paraId="08236147" w14:textId="77777777" w:rsidR="003A1FE5" w:rsidRPr="00276B1C" w:rsidRDefault="003A1FE5" w:rsidP="003A1FE5"/>
        </w:tc>
        <w:tc>
          <w:tcPr>
            <w:tcW w:w="1560" w:type="dxa"/>
          </w:tcPr>
          <w:p w14:paraId="50578941" w14:textId="77777777" w:rsidR="003A1FE5" w:rsidRPr="00276B1C" w:rsidRDefault="003A1FE5" w:rsidP="003A1FE5"/>
        </w:tc>
        <w:tc>
          <w:tcPr>
            <w:tcW w:w="5352" w:type="dxa"/>
          </w:tcPr>
          <w:p w14:paraId="49395FC0" w14:textId="77777777" w:rsidR="003A1FE5" w:rsidRPr="00276B1C" w:rsidRDefault="003A1FE5" w:rsidP="003A1FE5"/>
        </w:tc>
      </w:tr>
      <w:tr w:rsidR="003A1FE5" w:rsidRPr="00276B1C" w14:paraId="0D605660" w14:textId="77777777" w:rsidTr="003A1FE5">
        <w:tc>
          <w:tcPr>
            <w:tcW w:w="1384" w:type="dxa"/>
          </w:tcPr>
          <w:p w14:paraId="5FC5FB24" w14:textId="77777777" w:rsidR="003A1FE5" w:rsidRPr="00276B1C" w:rsidRDefault="003A1FE5" w:rsidP="003A1FE5"/>
        </w:tc>
        <w:tc>
          <w:tcPr>
            <w:tcW w:w="992" w:type="dxa"/>
          </w:tcPr>
          <w:p w14:paraId="494072CA" w14:textId="77777777" w:rsidR="003A1FE5" w:rsidRPr="00276B1C" w:rsidRDefault="003A1FE5" w:rsidP="003A1FE5"/>
        </w:tc>
        <w:tc>
          <w:tcPr>
            <w:tcW w:w="1560" w:type="dxa"/>
          </w:tcPr>
          <w:p w14:paraId="488079A3" w14:textId="77777777" w:rsidR="003A1FE5" w:rsidRPr="00276B1C" w:rsidRDefault="003A1FE5" w:rsidP="003A1FE5"/>
        </w:tc>
        <w:tc>
          <w:tcPr>
            <w:tcW w:w="5352" w:type="dxa"/>
          </w:tcPr>
          <w:p w14:paraId="03C73C48" w14:textId="77777777" w:rsidR="003A1FE5" w:rsidRPr="00276B1C" w:rsidRDefault="003A1FE5" w:rsidP="003A1FE5"/>
        </w:tc>
      </w:tr>
      <w:tr w:rsidR="003A1FE5" w:rsidRPr="00276B1C" w14:paraId="37978614" w14:textId="77777777" w:rsidTr="003A1FE5">
        <w:tc>
          <w:tcPr>
            <w:tcW w:w="1384" w:type="dxa"/>
          </w:tcPr>
          <w:p w14:paraId="43DE478A" w14:textId="77777777" w:rsidR="003A1FE5" w:rsidRPr="00276B1C" w:rsidRDefault="003A1FE5" w:rsidP="003A1FE5"/>
        </w:tc>
        <w:tc>
          <w:tcPr>
            <w:tcW w:w="992" w:type="dxa"/>
          </w:tcPr>
          <w:p w14:paraId="416B487B" w14:textId="77777777" w:rsidR="003A1FE5" w:rsidRPr="00276B1C" w:rsidRDefault="003A1FE5" w:rsidP="003A1FE5"/>
        </w:tc>
        <w:tc>
          <w:tcPr>
            <w:tcW w:w="1560" w:type="dxa"/>
          </w:tcPr>
          <w:p w14:paraId="4BC87E3C" w14:textId="77777777" w:rsidR="003A1FE5" w:rsidRPr="00276B1C" w:rsidRDefault="003A1FE5" w:rsidP="003A1FE5"/>
        </w:tc>
        <w:tc>
          <w:tcPr>
            <w:tcW w:w="5352" w:type="dxa"/>
          </w:tcPr>
          <w:p w14:paraId="659F9EAF" w14:textId="77777777" w:rsidR="003A1FE5" w:rsidRPr="00276B1C" w:rsidRDefault="003A1FE5" w:rsidP="003A1FE5"/>
        </w:tc>
      </w:tr>
      <w:tr w:rsidR="003A1FE5" w:rsidRPr="00276B1C" w14:paraId="4D4F5F53" w14:textId="77777777" w:rsidTr="003A1FE5">
        <w:tc>
          <w:tcPr>
            <w:tcW w:w="1384" w:type="dxa"/>
          </w:tcPr>
          <w:p w14:paraId="4AFF7353" w14:textId="77777777" w:rsidR="003A1FE5" w:rsidRPr="00276B1C" w:rsidRDefault="003A1FE5" w:rsidP="003A1FE5"/>
        </w:tc>
        <w:tc>
          <w:tcPr>
            <w:tcW w:w="992" w:type="dxa"/>
          </w:tcPr>
          <w:p w14:paraId="44F80A9F" w14:textId="77777777" w:rsidR="003A1FE5" w:rsidRPr="00276B1C" w:rsidRDefault="003A1FE5" w:rsidP="003A1FE5"/>
        </w:tc>
        <w:tc>
          <w:tcPr>
            <w:tcW w:w="1560" w:type="dxa"/>
          </w:tcPr>
          <w:p w14:paraId="7ABC5CEF" w14:textId="77777777" w:rsidR="003A1FE5" w:rsidRPr="00276B1C" w:rsidRDefault="003A1FE5" w:rsidP="003A1FE5"/>
        </w:tc>
        <w:tc>
          <w:tcPr>
            <w:tcW w:w="5352" w:type="dxa"/>
          </w:tcPr>
          <w:p w14:paraId="27464199" w14:textId="77777777" w:rsidR="003A1FE5" w:rsidRPr="00276B1C" w:rsidRDefault="003A1FE5" w:rsidP="003A1FE5"/>
        </w:tc>
      </w:tr>
    </w:tbl>
    <w:p w14:paraId="7908DDB2" w14:textId="77777777" w:rsidR="003A1FE5" w:rsidRPr="00276B1C" w:rsidRDefault="003A1FE5" w:rsidP="003A1FE5"/>
    <w:p w14:paraId="642E011B" w14:textId="77777777" w:rsidR="003A1FE5" w:rsidRPr="00276B1C" w:rsidRDefault="003A1FE5" w:rsidP="003A1FE5"/>
    <w:p w14:paraId="53ED43FF" w14:textId="77777777" w:rsidR="009D5DC9" w:rsidRPr="00276B1C" w:rsidRDefault="009D5DC9" w:rsidP="009D5DC9">
      <w:pPr>
        <w:rPr>
          <w:b/>
          <w:sz w:val="28"/>
          <w:szCs w:val="28"/>
        </w:rPr>
      </w:pPr>
      <w:r w:rsidRPr="00276B1C">
        <w:rPr>
          <w:b/>
          <w:sz w:val="28"/>
        </w:rPr>
        <w:t>Inhaltsverzeichnis</w:t>
      </w:r>
    </w:p>
    <w:p w14:paraId="3063691B" w14:textId="77777777" w:rsidR="00140B32" w:rsidRDefault="00D903F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76B1C">
        <w:fldChar w:fldCharType="begin"/>
      </w:r>
      <w:r w:rsidR="00C0319F" w:rsidRPr="00276B1C">
        <w:instrText xml:space="preserve"> TOC \o "1-3" \h \z \u </w:instrText>
      </w:r>
      <w:r w:rsidRPr="00276B1C">
        <w:fldChar w:fldCharType="separate"/>
      </w:r>
      <w:hyperlink w:anchor="_Toc36972738" w:history="1">
        <w:r w:rsidR="00140B32" w:rsidRPr="009C7638">
          <w:rPr>
            <w:rStyle w:val="Hyperlink"/>
            <w:noProof/>
          </w:rPr>
          <w:t>1.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Zweck, Anwendungsbereich und Anwender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_Toc36972738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2</w:t>
        </w:r>
        <w:r w:rsidR="00140B32">
          <w:rPr>
            <w:noProof/>
            <w:webHidden/>
          </w:rPr>
          <w:fldChar w:fldCharType="end"/>
        </w:r>
      </w:hyperlink>
    </w:p>
    <w:p w14:paraId="70C40F97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39" w:history="1">
        <w:r w:rsidR="00140B32" w:rsidRPr="009C7638">
          <w:rPr>
            <w:rStyle w:val="Hyperlink"/>
            <w:noProof/>
          </w:rPr>
          <w:t>2.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Allgemein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_Toc36972739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2</w:t>
        </w:r>
        <w:r w:rsidR="00140B32">
          <w:rPr>
            <w:noProof/>
            <w:webHidden/>
          </w:rPr>
          <w:fldChar w:fldCharType="end"/>
        </w:r>
      </w:hyperlink>
    </w:p>
    <w:p w14:paraId="2C970B71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0" w:history="1">
        <w:r w:rsidR="00140B32" w:rsidRPr="009C7638">
          <w:rPr>
            <w:rStyle w:val="Hyperlink"/>
            <w:noProof/>
          </w:rPr>
          <w:t>3.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Funktionen und Kontaktinformationen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_Toc36972740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3</w:t>
        </w:r>
        <w:r w:rsidR="00140B32">
          <w:rPr>
            <w:noProof/>
            <w:webHidden/>
          </w:rPr>
          <w:fldChar w:fldCharType="end"/>
        </w:r>
      </w:hyperlink>
    </w:p>
    <w:p w14:paraId="399EC3FF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1" w:history="1">
        <w:r w:rsidR="00140B32" w:rsidRPr="009C7638">
          <w:rPr>
            <w:rStyle w:val="Hyperlink"/>
            <w:noProof/>
          </w:rPr>
          <w:t>4.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Befugnisse im Krisenfall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_Toc36972741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4</w:t>
        </w:r>
        <w:r w:rsidR="00140B32">
          <w:rPr>
            <w:noProof/>
            <w:webHidden/>
          </w:rPr>
          <w:fldChar w:fldCharType="end"/>
        </w:r>
      </w:hyperlink>
    </w:p>
    <w:p w14:paraId="1AD1CE3A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2" w:history="1">
        <w:r w:rsidR="00140B32" w:rsidRPr="009C7638">
          <w:rPr>
            <w:rStyle w:val="Hyperlink"/>
            <w:noProof/>
          </w:rPr>
          <w:t>5.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Benötigte Ressourcen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_Toc36972742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4</w:t>
        </w:r>
        <w:r w:rsidR="00140B32">
          <w:rPr>
            <w:noProof/>
            <w:webHidden/>
          </w:rPr>
          <w:fldChar w:fldCharType="end"/>
        </w:r>
      </w:hyperlink>
    </w:p>
    <w:p w14:paraId="7DE15092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3" w:history="1">
        <w:r w:rsidR="00140B32" w:rsidRPr="009C7638">
          <w:rPr>
            <w:rStyle w:val="Hyperlink"/>
            <w:noProof/>
          </w:rPr>
          <w:t>6.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Schritte zur Wiederherstellung der Aktivität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_Toc36972743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6</w:t>
        </w:r>
        <w:r w:rsidR="00140B32">
          <w:rPr>
            <w:noProof/>
            <w:webHidden/>
          </w:rPr>
          <w:fldChar w:fldCharType="end"/>
        </w:r>
      </w:hyperlink>
    </w:p>
    <w:p w14:paraId="47DCF882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4" w:history="1">
        <w:r w:rsidR="00140B32" w:rsidRPr="009C7638">
          <w:rPr>
            <w:rStyle w:val="Hyperlink"/>
            <w:noProof/>
          </w:rPr>
          <w:t>7.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Verwaltung von Aufzeichnungen zu diesem Dokument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_Toc36972744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6</w:t>
        </w:r>
        <w:r w:rsidR="00140B32">
          <w:rPr>
            <w:noProof/>
            <w:webHidden/>
          </w:rPr>
          <w:fldChar w:fldCharType="end"/>
        </w:r>
      </w:hyperlink>
    </w:p>
    <w:p w14:paraId="03367CA8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5" w:history="1">
        <w:r w:rsidR="00140B32" w:rsidRPr="009C7638">
          <w:rPr>
            <w:rStyle w:val="Hyperlink"/>
            <w:noProof/>
          </w:rPr>
          <w:t>8.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Gültigkeit und Dokumenten-Handhabung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_Toc36972745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7</w:t>
        </w:r>
        <w:r w:rsidR="00140B32">
          <w:rPr>
            <w:noProof/>
            <w:webHidden/>
          </w:rPr>
          <w:fldChar w:fldCharType="end"/>
        </w:r>
      </w:hyperlink>
    </w:p>
    <w:p w14:paraId="5C58DBF2" w14:textId="77777777" w:rsidR="00140B32" w:rsidRDefault="000A2F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746" w:history="1">
        <w:r w:rsidR="00140B32" w:rsidRPr="009C7638">
          <w:rPr>
            <w:rStyle w:val="Hyperlink"/>
            <w:noProof/>
          </w:rPr>
          <w:t>9.</w:t>
        </w:r>
        <w:r w:rsidR="00140B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40B32" w:rsidRPr="009C7638">
          <w:rPr>
            <w:rStyle w:val="Hyperlink"/>
            <w:noProof/>
          </w:rPr>
          <w:t>Weitere Dokumente</w:t>
        </w:r>
        <w:r w:rsidR="00140B32">
          <w:rPr>
            <w:noProof/>
            <w:webHidden/>
          </w:rPr>
          <w:tab/>
        </w:r>
        <w:r w:rsidR="00140B32">
          <w:rPr>
            <w:noProof/>
            <w:webHidden/>
          </w:rPr>
          <w:fldChar w:fldCharType="begin"/>
        </w:r>
        <w:r w:rsidR="00140B32">
          <w:rPr>
            <w:noProof/>
            <w:webHidden/>
          </w:rPr>
          <w:instrText xml:space="preserve"> PAGEREF _Toc36972746 \h </w:instrText>
        </w:r>
        <w:r w:rsidR="00140B32">
          <w:rPr>
            <w:noProof/>
            <w:webHidden/>
          </w:rPr>
        </w:r>
        <w:r w:rsidR="00140B32">
          <w:rPr>
            <w:noProof/>
            <w:webHidden/>
          </w:rPr>
          <w:fldChar w:fldCharType="separate"/>
        </w:r>
        <w:r w:rsidR="00140B32">
          <w:rPr>
            <w:noProof/>
            <w:webHidden/>
          </w:rPr>
          <w:t>7</w:t>
        </w:r>
        <w:r w:rsidR="00140B32">
          <w:rPr>
            <w:noProof/>
            <w:webHidden/>
          </w:rPr>
          <w:fldChar w:fldCharType="end"/>
        </w:r>
      </w:hyperlink>
    </w:p>
    <w:p w14:paraId="7D637508" w14:textId="77777777" w:rsidR="00C0319F" w:rsidRPr="00276B1C" w:rsidRDefault="00D903F7">
      <w:r w:rsidRPr="00276B1C">
        <w:fldChar w:fldCharType="end"/>
      </w:r>
    </w:p>
    <w:p w14:paraId="6B8D9F0D" w14:textId="77777777" w:rsidR="003A1FE5" w:rsidRPr="00276B1C" w:rsidRDefault="003A1FE5">
      <w:pPr>
        <w:pStyle w:val="TOC1"/>
        <w:tabs>
          <w:tab w:val="left" w:pos="440"/>
          <w:tab w:val="right" w:leader="dot" w:pos="9062"/>
        </w:tabs>
      </w:pPr>
    </w:p>
    <w:p w14:paraId="331BAC56" w14:textId="77777777" w:rsidR="003A1FE5" w:rsidRPr="00276B1C" w:rsidRDefault="003A1FE5" w:rsidP="003A1FE5">
      <w:pPr>
        <w:rPr>
          <w:b/>
          <w:sz w:val="28"/>
          <w:szCs w:val="28"/>
        </w:rPr>
      </w:pPr>
    </w:p>
    <w:p w14:paraId="47AF2766" w14:textId="77777777" w:rsidR="003A1FE5" w:rsidRPr="00276B1C" w:rsidRDefault="003A1FE5" w:rsidP="003A1FE5">
      <w:pPr>
        <w:pStyle w:val="Heading1"/>
      </w:pPr>
      <w:r w:rsidRPr="00276B1C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368820"/>
      <w:bookmarkStart w:id="11" w:name="_Toc327435012"/>
      <w:bookmarkStart w:id="12" w:name="_Toc327537181"/>
      <w:bookmarkStart w:id="13" w:name="_Toc36972738"/>
      <w:r w:rsidR="009D5DC9" w:rsidRPr="00276B1C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5874AD3" w14:textId="77777777" w:rsidR="003A1FE5" w:rsidRPr="00276B1C" w:rsidRDefault="00E707E8" w:rsidP="003A1FE5">
      <w:r w:rsidRPr="00276B1C">
        <w:t>Der Zweck des Wiederherstellungsplans ist die präzise Definition, wie [</w:t>
      </w:r>
      <w:commentRangeStart w:id="14"/>
      <w:r w:rsidRPr="00276B1C">
        <w:t>Name der Organisation</w:t>
      </w:r>
      <w:commentRangeEnd w:id="14"/>
      <w:r w:rsidR="00140B32">
        <w:rPr>
          <w:rStyle w:val="CommentReference"/>
        </w:rPr>
        <w:commentReference w:id="14"/>
      </w:r>
      <w:r w:rsidRPr="00276B1C">
        <w:t>] diese Aktivität innerhalb der gesetzten Fristen</w:t>
      </w:r>
      <w:r w:rsidR="00DA25B4" w:rsidRPr="00276B1C">
        <w:t xml:space="preserve"> im Falle einer Katastrophe oder eines anderen </w:t>
      </w:r>
      <w:r w:rsidR="002D0900">
        <w:t>Not</w:t>
      </w:r>
      <w:r w:rsidR="00DA25B4" w:rsidRPr="00276B1C">
        <w:t xml:space="preserve">falls wiederherstellen wird. Die Zielsetzung des Plans ist die vollständige Wiederherstellung dieser Aktivität innerhalb der Zielsetzung für </w:t>
      </w:r>
      <w:r w:rsidR="00DB7BE8">
        <w:t>die Wiederherstellungszeit</w:t>
      </w:r>
      <w:r w:rsidR="00DA25B4" w:rsidRPr="00276B1C">
        <w:t>.</w:t>
      </w:r>
    </w:p>
    <w:p w14:paraId="524E412A" w14:textId="77777777" w:rsidR="003A1FE5" w:rsidRPr="00276B1C" w:rsidRDefault="003D07DC" w:rsidP="003A1FE5">
      <w:r w:rsidRPr="00276B1C">
        <w:t>Dieser Plan umfasst alle Ressourcen und Prozesse die für die Wiederherstellung dieser Aktivität notwendig sind.</w:t>
      </w:r>
    </w:p>
    <w:p w14:paraId="1F26D129" w14:textId="77777777" w:rsidR="003A1FE5" w:rsidRDefault="003D07DC" w:rsidP="003A1FE5">
      <w:r w:rsidRPr="00276B1C">
        <w:t>Anwender dieses Dokuments sind alle Mitglieder des Krisenstabs und Mitarbeiter die für die Wiederherstellung dieser Aktivität benötigt werden.</w:t>
      </w:r>
    </w:p>
    <w:p w14:paraId="2F32D0C3" w14:textId="77777777" w:rsidR="00F14E2C" w:rsidRPr="00276B1C" w:rsidRDefault="00F14E2C" w:rsidP="003A1FE5"/>
    <w:p w14:paraId="4B7F8B87" w14:textId="77777777" w:rsidR="003A1FE5" w:rsidRPr="00276B1C" w:rsidRDefault="009D5DC9" w:rsidP="003A1FE5">
      <w:pPr>
        <w:pStyle w:val="Heading1"/>
      </w:pPr>
      <w:bookmarkStart w:id="15" w:name="_Toc36972739"/>
      <w:bookmarkStart w:id="16" w:name="_Toc263191924"/>
      <w:r w:rsidRPr="00276B1C">
        <w:t>Allgemein</w:t>
      </w:r>
      <w:bookmarkEnd w:id="15"/>
      <w:r w:rsidR="003A1FE5" w:rsidRPr="00276B1C">
        <w:t xml:space="preserve"> </w:t>
      </w:r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A1FE5" w:rsidRPr="00276B1C" w14:paraId="49108A58" w14:textId="77777777" w:rsidTr="003A1FE5">
        <w:tc>
          <w:tcPr>
            <w:tcW w:w="2518" w:type="dxa"/>
            <w:shd w:val="clear" w:color="auto" w:fill="D9D9D9"/>
          </w:tcPr>
          <w:p w14:paraId="771886D7" w14:textId="77777777" w:rsidR="003A1FE5" w:rsidRPr="00276B1C" w:rsidRDefault="002D1912" w:rsidP="002D1912">
            <w:commentRangeStart w:id="17"/>
            <w:r w:rsidRPr="00276B1C">
              <w:t>Zielsetzung für die Wiederherstellungszeit (RTO)</w:t>
            </w:r>
            <w:r w:rsidR="003A1FE5" w:rsidRPr="00276B1C">
              <w:t>:</w:t>
            </w:r>
            <w:commentRangeEnd w:id="17"/>
            <w:r w:rsidR="008E04C6">
              <w:rPr>
                <w:rStyle w:val="CommentReference"/>
              </w:rPr>
              <w:commentReference w:id="17"/>
            </w:r>
          </w:p>
        </w:tc>
        <w:tc>
          <w:tcPr>
            <w:tcW w:w="6770" w:type="dxa"/>
          </w:tcPr>
          <w:p w14:paraId="02F9ED48" w14:textId="77777777" w:rsidR="003A1FE5" w:rsidRPr="00276B1C" w:rsidRDefault="003A1FE5" w:rsidP="003A1FE5"/>
        </w:tc>
      </w:tr>
      <w:tr w:rsidR="003A1FE5" w:rsidRPr="00276B1C" w14:paraId="5F43D3CE" w14:textId="77777777" w:rsidTr="003A1FE5">
        <w:tc>
          <w:tcPr>
            <w:tcW w:w="2518" w:type="dxa"/>
            <w:shd w:val="clear" w:color="auto" w:fill="D9D9D9"/>
          </w:tcPr>
          <w:p w14:paraId="1A982BBD" w14:textId="77777777" w:rsidR="003A1FE5" w:rsidRPr="00276B1C" w:rsidRDefault="003A6595" w:rsidP="003A6595">
            <w:commentRangeStart w:id="18"/>
            <w:r w:rsidRPr="00276B1C">
              <w:t>Verantwortlicher für die Aktivierung des Wiederherstellungsplans / Art der Aktivierung:</w:t>
            </w:r>
            <w:commentRangeEnd w:id="18"/>
            <w:r w:rsidR="00000F12">
              <w:rPr>
                <w:rStyle w:val="CommentReference"/>
              </w:rPr>
              <w:commentReference w:id="18"/>
            </w:r>
          </w:p>
        </w:tc>
        <w:tc>
          <w:tcPr>
            <w:tcW w:w="6770" w:type="dxa"/>
          </w:tcPr>
          <w:p w14:paraId="5AD2AD01" w14:textId="77777777" w:rsidR="003A1FE5" w:rsidRPr="00276B1C" w:rsidRDefault="003A1FE5" w:rsidP="003A6595">
            <w:r w:rsidRPr="00276B1C">
              <w:t>[</w:t>
            </w:r>
            <w:commentRangeStart w:id="19"/>
            <w:r w:rsidR="003A6595" w:rsidRPr="00276B1C">
              <w:t>Stellenbezeichnung</w:t>
            </w:r>
            <w:commentRangeEnd w:id="19"/>
            <w:r w:rsidR="008E04C6">
              <w:rPr>
                <w:rStyle w:val="CommentReference"/>
              </w:rPr>
              <w:commentReference w:id="19"/>
            </w:r>
            <w:r w:rsidRPr="00276B1C">
              <w:t xml:space="preserve">] / </w:t>
            </w:r>
            <w:r w:rsidR="003A6595" w:rsidRPr="00276B1C">
              <w:t>mündlich oder schriftlich</w:t>
            </w:r>
          </w:p>
        </w:tc>
      </w:tr>
      <w:tr w:rsidR="003A1FE5" w:rsidRPr="00276B1C" w14:paraId="3C968B04" w14:textId="77777777" w:rsidTr="003A1FE5">
        <w:tc>
          <w:tcPr>
            <w:tcW w:w="2518" w:type="dxa"/>
            <w:shd w:val="clear" w:color="auto" w:fill="D9D9D9"/>
          </w:tcPr>
          <w:p w14:paraId="48217AE0" w14:textId="77777777" w:rsidR="003A1FE5" w:rsidRPr="00276B1C" w:rsidRDefault="009475FB" w:rsidP="009475FB">
            <w:r w:rsidRPr="00276B1C">
              <w:t>Personen die über die Aktivierung des Plans benachrichtigt werden müssen</w:t>
            </w:r>
            <w:r w:rsidR="003A1FE5" w:rsidRPr="00276B1C">
              <w:t xml:space="preserve"> / </w:t>
            </w:r>
            <w:r w:rsidRPr="00276B1C">
              <w:t>Zuständig dafür</w:t>
            </w:r>
            <w:r w:rsidR="003A1FE5" w:rsidRPr="00276B1C">
              <w:t>:</w:t>
            </w:r>
          </w:p>
        </w:tc>
        <w:tc>
          <w:tcPr>
            <w:tcW w:w="6770" w:type="dxa"/>
          </w:tcPr>
          <w:p w14:paraId="4773B293" w14:textId="77777777" w:rsidR="003A1FE5" w:rsidRPr="00276B1C" w:rsidRDefault="003A1FE5" w:rsidP="009475FB">
            <w:r w:rsidRPr="00276B1C">
              <w:t>[</w:t>
            </w:r>
            <w:commentRangeStart w:id="20"/>
            <w:r w:rsidR="009475FB" w:rsidRPr="00276B1C">
              <w:t>Alle Stellenbezeichnungen die benachrichtigt werden müssen hier auflisten</w:t>
            </w:r>
            <w:commentRangeEnd w:id="20"/>
            <w:r w:rsidR="008E04C6">
              <w:rPr>
                <w:rStyle w:val="CommentReference"/>
              </w:rPr>
              <w:commentReference w:id="20"/>
            </w:r>
            <w:r w:rsidRPr="00276B1C">
              <w:t xml:space="preserve">]; </w:t>
            </w:r>
            <w:r w:rsidR="009475FB" w:rsidRPr="00276B1C">
              <w:t>Verantwortlich</w:t>
            </w:r>
            <w:r w:rsidRPr="00276B1C">
              <w:t xml:space="preserve"> [</w:t>
            </w:r>
            <w:commentRangeStart w:id="21"/>
            <w:r w:rsidR="009475FB" w:rsidRPr="00276B1C">
              <w:t>Stellenbezeichnung</w:t>
            </w:r>
            <w:commentRangeEnd w:id="21"/>
            <w:r w:rsidR="008E04C6">
              <w:rPr>
                <w:rStyle w:val="CommentReference"/>
              </w:rPr>
              <w:commentReference w:id="21"/>
            </w:r>
            <w:r w:rsidRPr="00276B1C">
              <w:t>]</w:t>
            </w:r>
          </w:p>
        </w:tc>
      </w:tr>
      <w:tr w:rsidR="003A1FE5" w:rsidRPr="00276B1C" w14:paraId="441B735A" w14:textId="77777777" w:rsidTr="003A1FE5">
        <w:tc>
          <w:tcPr>
            <w:tcW w:w="2518" w:type="dxa"/>
            <w:shd w:val="clear" w:color="auto" w:fill="D9D9D9"/>
          </w:tcPr>
          <w:p w14:paraId="765FFB95" w14:textId="6731EAA8" w:rsidR="003A1FE5" w:rsidRPr="00276B1C" w:rsidRDefault="00DF660D" w:rsidP="00FC5CA3">
            <w:r>
              <w:t>…</w:t>
            </w:r>
          </w:p>
        </w:tc>
        <w:tc>
          <w:tcPr>
            <w:tcW w:w="6770" w:type="dxa"/>
          </w:tcPr>
          <w:p w14:paraId="5B4368E1" w14:textId="31E25265" w:rsidR="003A1FE5" w:rsidRPr="00276B1C" w:rsidRDefault="00DF660D" w:rsidP="00FC5CA3">
            <w:r>
              <w:t>…</w:t>
            </w:r>
          </w:p>
        </w:tc>
      </w:tr>
    </w:tbl>
    <w:p w14:paraId="1B30F9AF" w14:textId="0A19DCB4" w:rsidR="003A1FE5" w:rsidRDefault="003A1FE5" w:rsidP="003A1FE5">
      <w:pPr>
        <w:spacing w:after="0"/>
      </w:pPr>
    </w:p>
    <w:p w14:paraId="1D34A741" w14:textId="765B81FF" w:rsidR="00DF660D" w:rsidRDefault="00DF660D" w:rsidP="003A1FE5">
      <w:pPr>
        <w:spacing w:after="0"/>
      </w:pPr>
    </w:p>
    <w:p w14:paraId="2F97121E" w14:textId="03EDD79B" w:rsidR="00DF660D" w:rsidRDefault="00DF660D" w:rsidP="003A1FE5">
      <w:pPr>
        <w:spacing w:after="0"/>
      </w:pPr>
    </w:p>
    <w:p w14:paraId="5DAF88DB" w14:textId="77777777" w:rsidR="00DF660D" w:rsidRDefault="00DF660D" w:rsidP="00DF660D">
      <w:pPr>
        <w:spacing w:after="0"/>
        <w:jc w:val="center"/>
      </w:pPr>
      <w:r>
        <w:t>** ENDE DER KOSTENLOSEN VORSCHAU **</w:t>
      </w:r>
    </w:p>
    <w:p w14:paraId="32221DE4" w14:textId="77777777" w:rsidR="00DF660D" w:rsidRDefault="00DF660D" w:rsidP="00DF660D">
      <w:pPr>
        <w:spacing w:after="0"/>
        <w:jc w:val="center"/>
      </w:pPr>
    </w:p>
    <w:p w14:paraId="61E16F9F" w14:textId="046BCC9A" w:rsidR="00DF660D" w:rsidRPr="00442EEE" w:rsidRDefault="00DF660D" w:rsidP="00DF660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513F9">
          <w:rPr>
            <w:rStyle w:val="Hyperlink"/>
            <w:lang w:val="de-DE"/>
          </w:rPr>
          <w:t>https://advisera.com/27001academy/de/documentation/plan-zur-wiederherstellung-von-aktivitaet/</w:t>
        </w:r>
      </w:hyperlink>
      <w:r>
        <w:t xml:space="preserve"> </w:t>
      </w:r>
      <w:bookmarkStart w:id="22" w:name="_GoBack"/>
      <w:bookmarkEnd w:id="22"/>
      <w:r>
        <w:t xml:space="preserve"> </w:t>
      </w:r>
    </w:p>
    <w:p w14:paraId="5675199B" w14:textId="77777777" w:rsidR="00DF660D" w:rsidRPr="00276B1C" w:rsidRDefault="00DF660D" w:rsidP="003A1FE5">
      <w:pPr>
        <w:spacing w:after="0"/>
      </w:pPr>
    </w:p>
    <w:sectPr w:rsidR="00DF660D" w:rsidRPr="00276B1C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20:00Z" w:initials="27A">
    <w:p w14:paraId="704F3568" w14:textId="77777777" w:rsidR="00742A2B" w:rsidRPr="00742A2B" w:rsidRDefault="008E04C6" w:rsidP="00742A2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42A2B" w:rsidRPr="00742A2B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03FA1627" w14:textId="43EE1BE1" w:rsidR="00140B32" w:rsidRPr="00140B32" w:rsidRDefault="00742A2B" w:rsidP="00140B32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42A2B">
        <w:rPr>
          <w:rFonts w:eastAsia="Times New Roman"/>
          <w:sz w:val="20"/>
          <w:szCs w:val="20"/>
          <w:lang w:val="en-US"/>
        </w:rPr>
        <w:t>“</w:t>
      </w:r>
      <w:r w:rsidRPr="00742A2B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742A2B">
        <w:rPr>
          <w:rFonts w:eastAsia="Times New Roman"/>
          <w:sz w:val="20"/>
          <w:szCs w:val="20"/>
          <w:lang w:val="en-US"/>
        </w:rPr>
        <w:t>”.</w:t>
      </w:r>
    </w:p>
    <w:p w14:paraId="2C307AE2" w14:textId="77777777" w:rsidR="00140B32" w:rsidRPr="00140B32" w:rsidRDefault="00140B32" w:rsidP="00140B32">
      <w:pPr>
        <w:rPr>
          <w:rFonts w:eastAsia="Times New Roman"/>
          <w:sz w:val="20"/>
          <w:szCs w:val="20"/>
          <w:lang w:val="en-US"/>
        </w:rPr>
      </w:pPr>
    </w:p>
    <w:p w14:paraId="75B9BA26" w14:textId="5AE70A17" w:rsidR="008E04C6" w:rsidRPr="00DF660D" w:rsidRDefault="00140B32" w:rsidP="00140B32">
      <w:pPr>
        <w:rPr>
          <w:rFonts w:eastAsia="Times New Roman"/>
          <w:sz w:val="20"/>
          <w:szCs w:val="20"/>
        </w:rPr>
      </w:pPr>
      <w:r w:rsidRPr="00140B32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40B32">
        <w:rPr>
          <w:rFonts w:eastAsia="Times New Roman"/>
          <w:sz w:val="16"/>
          <w:szCs w:val="16"/>
          <w:lang w:val="en-GB"/>
        </w:rPr>
        <w:annotationRef/>
      </w:r>
    </w:p>
  </w:comment>
  <w:comment w:id="14" w:author="27001Academy [2]" w:date="2020-04-05T09:46:00Z" w:initials="27A">
    <w:p w14:paraId="429DBA00" w14:textId="598D7F4F" w:rsidR="00140B32" w:rsidRDefault="00140B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Geben Sie bitte den Namen Ihrer Organisation an.</w:t>
      </w:r>
    </w:p>
  </w:comment>
  <w:comment w:id="17" w:author="27001Academy" w:date="2017-08-24T23:20:00Z" w:initials="27A">
    <w:p w14:paraId="71EE81AC" w14:textId="35D097AC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40B32">
        <w:t>Aus der Strategie übernehmen, z</w:t>
      </w:r>
      <w:r w:rsidR="00140B32" w:rsidRPr="0070489E">
        <w:t>.B. Stellen Sie die Finanzabteilung in 12 Stunden wieder her</w:t>
      </w:r>
    </w:p>
  </w:comment>
  <w:comment w:id="18" w:author="27001Academy" w:date="2019-03-11T11:25:00Z" w:initials="27A">
    <w:p w14:paraId="1CCA4AFC" w14:textId="0D0BDB0B" w:rsidR="00000F12" w:rsidRDefault="00000F12">
      <w:pPr>
        <w:pStyle w:val="CommentText"/>
      </w:pPr>
      <w:r>
        <w:rPr>
          <w:rStyle w:val="CommentReference"/>
        </w:rPr>
        <w:annotationRef/>
      </w:r>
      <w:r w:rsidRPr="00000F12">
        <w:t>Um mehr über dieses Thema zu erfahren, lesen Sie bitte diesen Artikel:</w:t>
      </w:r>
    </w:p>
    <w:p w14:paraId="1ADEF669" w14:textId="77777777" w:rsidR="00000F12" w:rsidRDefault="00000F12">
      <w:pPr>
        <w:pStyle w:val="CommentText"/>
      </w:pPr>
    </w:p>
    <w:p w14:paraId="769FE392" w14:textId="411E433F" w:rsidR="00000F12" w:rsidRPr="00140B32" w:rsidRDefault="00000F12">
      <w:pPr>
        <w:pStyle w:val="CommentText"/>
        <w:rPr>
          <w:lang w:val="en-US"/>
        </w:rPr>
      </w:pPr>
      <w:r w:rsidRPr="00140B32">
        <w:rPr>
          <w:lang w:val="en-US"/>
        </w:rPr>
        <w:t xml:space="preserve">Activation procedures for business continuity plan </w:t>
      </w:r>
      <w:hyperlink r:id="rId1" w:history="1">
        <w:r>
          <w:rPr>
            <w:rStyle w:val="Hyperlink"/>
          </w:rPr>
          <w:t>https://advisera.com/27001academy/blog/2011/09/26/activation-procedures-for-business-continuity-plan/</w:t>
        </w:r>
      </w:hyperlink>
    </w:p>
  </w:comment>
  <w:comment w:id="19" w:author="27001Academy" w:date="2017-08-24T23:21:00Z" w:initials="27A">
    <w:p w14:paraId="7421CF81" w14:textId="622345CE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Im Hauptteil des Plans für betriebliches Kontinuitäts-management festgelegte Person.</w:t>
      </w:r>
    </w:p>
  </w:comment>
  <w:comment w:id="20" w:author="27001Academy" w:date="2017-08-24T23:21:00Z" w:initials="27A">
    <w:p w14:paraId="271A872A" w14:textId="251E060A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Üblicherweise alle Beschäftigten innerhalb der kritischen Aktivität.</w:t>
      </w:r>
    </w:p>
  </w:comment>
  <w:comment w:id="21" w:author="27001Academy" w:date="2017-08-24T23:21:00Z" w:initials="27A">
    <w:p w14:paraId="43D5E7AA" w14:textId="38F8063E" w:rsidR="008E04C6" w:rsidRDefault="008E0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Üblicherweise der Wiederherstellungs-Manager.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B9BA26" w15:done="0"/>
  <w15:commentEx w15:paraId="429DBA00" w15:done="0"/>
  <w15:commentEx w15:paraId="71EE81AC" w15:done="0"/>
  <w15:commentEx w15:paraId="769FE392" w15:done="0"/>
  <w15:commentEx w15:paraId="7421CF81" w15:done="0"/>
  <w15:commentEx w15:paraId="271A872A" w15:done="0"/>
  <w15:commentEx w15:paraId="43D5E7A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CB052" w14:textId="77777777" w:rsidR="000A2FC0" w:rsidRDefault="000A2FC0" w:rsidP="003A1FE5">
      <w:pPr>
        <w:spacing w:after="0" w:line="240" w:lineRule="auto"/>
      </w:pPr>
      <w:r>
        <w:separator/>
      </w:r>
    </w:p>
  </w:endnote>
  <w:endnote w:type="continuationSeparator" w:id="0">
    <w:p w14:paraId="5EAD2E1C" w14:textId="77777777" w:rsidR="000A2FC0" w:rsidRDefault="000A2FC0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3A1FE5" w:rsidRPr="006571EC" w14:paraId="40312E88" w14:textId="77777777" w:rsidTr="003143D9">
      <w:tc>
        <w:tcPr>
          <w:tcW w:w="4219" w:type="dxa"/>
        </w:tcPr>
        <w:p w14:paraId="3CA973EE" w14:textId="77777777" w:rsidR="003A1FE5" w:rsidRPr="006571EC" w:rsidRDefault="003A1FE5" w:rsidP="00360EB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626F7F">
            <w:rPr>
              <w:sz w:val="18"/>
            </w:rPr>
            <w:t>nhang [Numme</w:t>
          </w:r>
          <w:r>
            <w:rPr>
              <w:sz w:val="18"/>
            </w:rPr>
            <w:t xml:space="preserve">r] </w:t>
          </w:r>
          <w:r w:rsidR="00626F7F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EA0773" w:rsidRPr="00F14E2C">
            <w:rPr>
              <w:sz w:val="18"/>
            </w:rPr>
            <w:t>Recovery-Plan für Tätigkeiten</w:t>
          </w:r>
          <w:r w:rsidR="00EA0773" w:rsidRPr="00F14E2C" w:rsidDel="00EA0773">
            <w:t xml:space="preserve"> </w:t>
          </w:r>
          <w:r w:rsidR="00EA0773" w:rsidRPr="00F14E2C">
            <w:rPr>
              <w:sz w:val="18"/>
            </w:rPr>
            <w:t>von</w:t>
          </w:r>
          <w:r w:rsidR="00EA0773">
            <w:rPr>
              <w:sz w:val="18"/>
            </w:rPr>
            <w:t xml:space="preserve"> xy</w:t>
          </w:r>
        </w:p>
      </w:tc>
      <w:tc>
        <w:tcPr>
          <w:tcW w:w="2552" w:type="dxa"/>
        </w:tcPr>
        <w:p w14:paraId="4BD14276" w14:textId="77777777" w:rsidR="003A1FE5" w:rsidRPr="006571EC" w:rsidRDefault="00626F7F" w:rsidP="003A1FE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3A1FE5">
            <w:rPr>
              <w:sz w:val="18"/>
            </w:rPr>
            <w:t>]</w:t>
          </w:r>
        </w:p>
      </w:tc>
      <w:tc>
        <w:tcPr>
          <w:tcW w:w="2551" w:type="dxa"/>
        </w:tcPr>
        <w:p w14:paraId="35EF80E9" w14:textId="094D0F05" w:rsidR="003A1FE5" w:rsidRPr="006571EC" w:rsidRDefault="00626F7F" w:rsidP="003A1FE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3A1FE5">
            <w:rPr>
              <w:sz w:val="18"/>
            </w:rPr>
            <w:t xml:space="preserve">e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PAGE </w:instrText>
          </w:r>
          <w:r w:rsidR="00D903F7">
            <w:rPr>
              <w:b/>
              <w:sz w:val="18"/>
            </w:rPr>
            <w:fldChar w:fldCharType="separate"/>
          </w:r>
          <w:r w:rsidR="00DF660D">
            <w:rPr>
              <w:b/>
              <w:noProof/>
              <w:sz w:val="18"/>
            </w:rPr>
            <w:t>2</w:t>
          </w:r>
          <w:r w:rsidR="00D903F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3A1FE5">
            <w:rPr>
              <w:sz w:val="18"/>
            </w:rPr>
            <w:t xml:space="preserve"> </w:t>
          </w:r>
          <w:r w:rsidR="00D903F7">
            <w:rPr>
              <w:b/>
              <w:sz w:val="18"/>
            </w:rPr>
            <w:fldChar w:fldCharType="begin"/>
          </w:r>
          <w:r w:rsidR="003A1FE5">
            <w:rPr>
              <w:b/>
              <w:sz w:val="18"/>
            </w:rPr>
            <w:instrText xml:space="preserve"> NUMPAGES  </w:instrText>
          </w:r>
          <w:r w:rsidR="00D903F7">
            <w:rPr>
              <w:b/>
              <w:sz w:val="18"/>
            </w:rPr>
            <w:fldChar w:fldCharType="separate"/>
          </w:r>
          <w:r w:rsidR="00DF660D">
            <w:rPr>
              <w:b/>
              <w:noProof/>
              <w:sz w:val="18"/>
            </w:rPr>
            <w:t>2</w:t>
          </w:r>
          <w:r w:rsidR="00D903F7">
            <w:rPr>
              <w:b/>
              <w:sz w:val="18"/>
            </w:rPr>
            <w:fldChar w:fldCharType="end"/>
          </w:r>
        </w:p>
      </w:tc>
    </w:tr>
  </w:tbl>
  <w:p w14:paraId="39D2E09D" w14:textId="3D3C892A" w:rsidR="003A1FE5" w:rsidRPr="004B1E43" w:rsidRDefault="00140B32" w:rsidP="00140B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40B32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A69D" w14:textId="77777777" w:rsidR="003A1FE5" w:rsidRPr="004B1E43" w:rsidRDefault="003A1FE5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135D24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B2766" w14:textId="77777777" w:rsidR="000A2FC0" w:rsidRDefault="000A2FC0" w:rsidP="003A1FE5">
      <w:pPr>
        <w:spacing w:after="0" w:line="240" w:lineRule="auto"/>
      </w:pPr>
      <w:r>
        <w:separator/>
      </w:r>
    </w:p>
  </w:footnote>
  <w:footnote w:type="continuationSeparator" w:id="0">
    <w:p w14:paraId="02CE55DD" w14:textId="77777777" w:rsidR="000A2FC0" w:rsidRDefault="000A2FC0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A1FE5" w:rsidRPr="006571EC" w14:paraId="75E0783C" w14:textId="77777777" w:rsidTr="003A1FE5">
      <w:tc>
        <w:tcPr>
          <w:tcW w:w="6771" w:type="dxa"/>
        </w:tcPr>
        <w:p w14:paraId="18AA36C0" w14:textId="77777777" w:rsidR="003A1FE5" w:rsidRPr="006571EC" w:rsidRDefault="003A1FE5" w:rsidP="00626F7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26F7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5032CF4" w14:textId="77777777" w:rsidR="003A1FE5" w:rsidRPr="006571EC" w:rsidRDefault="003A1FE5" w:rsidP="00626F7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26F7F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F718FB5" w14:textId="77777777" w:rsidR="003A1FE5" w:rsidRPr="003056B2" w:rsidRDefault="003A1FE5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910C66"/>
    <w:multiLevelType w:val="hybridMultilevel"/>
    <w:tmpl w:val="1BCCE800"/>
    <w:lvl w:ilvl="0" w:tplc="2CC858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F4D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AA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C9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E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C78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4E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D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82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4849"/>
    <w:multiLevelType w:val="hybridMultilevel"/>
    <w:tmpl w:val="D1F6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10"/>
  </w:num>
  <w:num w:numId="11">
    <w:abstractNumId w:val="1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F12"/>
    <w:rsid w:val="000413CC"/>
    <w:rsid w:val="000714C3"/>
    <w:rsid w:val="000827E2"/>
    <w:rsid w:val="000A2FC0"/>
    <w:rsid w:val="000B0068"/>
    <w:rsid w:val="000B7C3D"/>
    <w:rsid w:val="000E7C41"/>
    <w:rsid w:val="00135D24"/>
    <w:rsid w:val="00140B32"/>
    <w:rsid w:val="00142D1D"/>
    <w:rsid w:val="0019144C"/>
    <w:rsid w:val="001C42FC"/>
    <w:rsid w:val="001D0264"/>
    <w:rsid w:val="002449A6"/>
    <w:rsid w:val="002747D8"/>
    <w:rsid w:val="00276B1C"/>
    <w:rsid w:val="002A0D61"/>
    <w:rsid w:val="002A3EDF"/>
    <w:rsid w:val="002D0900"/>
    <w:rsid w:val="002D1912"/>
    <w:rsid w:val="002F239E"/>
    <w:rsid w:val="00307488"/>
    <w:rsid w:val="003143D9"/>
    <w:rsid w:val="003371E1"/>
    <w:rsid w:val="00360EBC"/>
    <w:rsid w:val="00376769"/>
    <w:rsid w:val="00380A90"/>
    <w:rsid w:val="003A1FE5"/>
    <w:rsid w:val="003A6595"/>
    <w:rsid w:val="003D07DC"/>
    <w:rsid w:val="003E7CE9"/>
    <w:rsid w:val="00485375"/>
    <w:rsid w:val="00497E4E"/>
    <w:rsid w:val="004B7853"/>
    <w:rsid w:val="00530E57"/>
    <w:rsid w:val="00533918"/>
    <w:rsid w:val="00584D37"/>
    <w:rsid w:val="005D41FB"/>
    <w:rsid w:val="00626F7F"/>
    <w:rsid w:val="006272C3"/>
    <w:rsid w:val="00681BC5"/>
    <w:rsid w:val="00692949"/>
    <w:rsid w:val="006C087D"/>
    <w:rsid w:val="006D5F4E"/>
    <w:rsid w:val="006F57AB"/>
    <w:rsid w:val="00707ECF"/>
    <w:rsid w:val="00742A2B"/>
    <w:rsid w:val="007C319D"/>
    <w:rsid w:val="007E0E75"/>
    <w:rsid w:val="00804874"/>
    <w:rsid w:val="00842D8D"/>
    <w:rsid w:val="008436DD"/>
    <w:rsid w:val="00851E24"/>
    <w:rsid w:val="008A6DB1"/>
    <w:rsid w:val="008C2C7F"/>
    <w:rsid w:val="008E04C6"/>
    <w:rsid w:val="008F323E"/>
    <w:rsid w:val="009232A1"/>
    <w:rsid w:val="009274E9"/>
    <w:rsid w:val="00927DFD"/>
    <w:rsid w:val="0093751C"/>
    <w:rsid w:val="0094003A"/>
    <w:rsid w:val="00942210"/>
    <w:rsid w:val="00942CF0"/>
    <w:rsid w:val="009461E4"/>
    <w:rsid w:val="009475FB"/>
    <w:rsid w:val="0095423C"/>
    <w:rsid w:val="00967E2F"/>
    <w:rsid w:val="009A6677"/>
    <w:rsid w:val="009B292D"/>
    <w:rsid w:val="009D5DC9"/>
    <w:rsid w:val="009E6BE2"/>
    <w:rsid w:val="00A059F7"/>
    <w:rsid w:val="00A25373"/>
    <w:rsid w:val="00A30ADF"/>
    <w:rsid w:val="00A57EA1"/>
    <w:rsid w:val="00A62CE2"/>
    <w:rsid w:val="00A811F4"/>
    <w:rsid w:val="00A96046"/>
    <w:rsid w:val="00AA5A41"/>
    <w:rsid w:val="00B011C3"/>
    <w:rsid w:val="00B25183"/>
    <w:rsid w:val="00B34682"/>
    <w:rsid w:val="00B41BA7"/>
    <w:rsid w:val="00B476C2"/>
    <w:rsid w:val="00B5286C"/>
    <w:rsid w:val="00BB3A28"/>
    <w:rsid w:val="00BD274F"/>
    <w:rsid w:val="00C0319F"/>
    <w:rsid w:val="00C27283"/>
    <w:rsid w:val="00CA1627"/>
    <w:rsid w:val="00CE221F"/>
    <w:rsid w:val="00CF4369"/>
    <w:rsid w:val="00D64FAC"/>
    <w:rsid w:val="00D701B2"/>
    <w:rsid w:val="00D903F7"/>
    <w:rsid w:val="00DA24AE"/>
    <w:rsid w:val="00DA25B4"/>
    <w:rsid w:val="00DA2EFD"/>
    <w:rsid w:val="00DA40AF"/>
    <w:rsid w:val="00DB7BE8"/>
    <w:rsid w:val="00DC382B"/>
    <w:rsid w:val="00DF660D"/>
    <w:rsid w:val="00E036E2"/>
    <w:rsid w:val="00E475B4"/>
    <w:rsid w:val="00E63774"/>
    <w:rsid w:val="00E702C0"/>
    <w:rsid w:val="00E707E8"/>
    <w:rsid w:val="00E83B3E"/>
    <w:rsid w:val="00E96DE1"/>
    <w:rsid w:val="00EA0773"/>
    <w:rsid w:val="00EA4CF1"/>
    <w:rsid w:val="00EB2455"/>
    <w:rsid w:val="00EE7D36"/>
    <w:rsid w:val="00F052B9"/>
    <w:rsid w:val="00F1202F"/>
    <w:rsid w:val="00F14E2C"/>
    <w:rsid w:val="00F61A2D"/>
    <w:rsid w:val="00FB2C52"/>
    <w:rsid w:val="00FC05AE"/>
    <w:rsid w:val="00FC3210"/>
    <w:rsid w:val="00FC5CA3"/>
    <w:rsid w:val="00FE0F2B"/>
    <w:rsid w:val="00FF22B1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C836"/>
  <w15:docId w15:val="{253CD6C3-027B-455B-955B-EFF9E29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plan-zur-wiederherstellung-von-aktivitae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4BF2-D9A8-4FFA-B099-0C86DE70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7+ – Recovery-Plan für Tätigkeiten von xy</vt:lpstr>
      <vt:lpstr>Anhang 6 – Plan zur Wiederherstellung</vt:lpstr>
      <vt:lpstr>Appendix 6+ - Critical Activity Recovery Plan</vt:lpstr>
    </vt:vector>
  </TitlesOfParts>
  <Company>Advisera Expert Solutions Ltd</Company>
  <LinksUpToDate>false</LinksUpToDate>
  <CharactersWithSpaces>2564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7+ – Recovery-Plan für Tätigkeiten von xy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13</cp:revision>
  <dcterms:created xsi:type="dcterms:W3CDTF">2015-03-30T07:51:00Z</dcterms:created>
  <dcterms:modified xsi:type="dcterms:W3CDTF">2020-04-07T20:51:00Z</dcterms:modified>
</cp:coreProperties>
</file>