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1F2D0" w14:textId="13189747" w:rsidR="00BD4EC6" w:rsidRPr="003E48F9" w:rsidRDefault="00526064" w:rsidP="004E5906">
      <w:pPr>
        <w:jc w:val="center"/>
      </w:pPr>
      <w:r>
        <w:rPr>
          <w:rStyle w:val="CommentReference"/>
        </w:rPr>
        <w:commentReference w:id="0"/>
      </w:r>
      <w:r w:rsidR="004E5906" w:rsidRPr="00FC7949">
        <w:t>** KOSTENLOSE VORSCHAU **</w:t>
      </w:r>
    </w:p>
    <w:p w14:paraId="515CE822" w14:textId="77777777" w:rsidR="00BD4EC6" w:rsidRPr="003E48F9" w:rsidRDefault="00BD4EC6"/>
    <w:p w14:paraId="744240A2" w14:textId="77777777" w:rsidR="00BD4EC6" w:rsidRPr="003E48F9" w:rsidRDefault="00BD4EC6"/>
    <w:p w14:paraId="2CB6705A" w14:textId="77777777" w:rsidR="00BD4EC6" w:rsidRPr="003E48F9" w:rsidRDefault="00BD4EC6"/>
    <w:p w14:paraId="6E00FCF1" w14:textId="77777777" w:rsidR="00BD4EC6" w:rsidRPr="003E48F9" w:rsidRDefault="00BD4EC6"/>
    <w:p w14:paraId="36F497FF" w14:textId="77777777" w:rsidR="00BD4EC6" w:rsidRPr="003E48F9" w:rsidRDefault="00BD4EC6"/>
    <w:p w14:paraId="6077E195" w14:textId="079413CA" w:rsidR="00541B18" w:rsidRPr="003E48F9" w:rsidRDefault="00526064" w:rsidP="00526064">
      <w:pPr>
        <w:tabs>
          <w:tab w:val="left" w:pos="3345"/>
          <w:tab w:val="center" w:pos="4536"/>
        </w:tabs>
      </w:pPr>
      <w:commentRangeStart w:id="1"/>
      <w:r>
        <w:tab/>
      </w:r>
      <w:r>
        <w:tab/>
      </w:r>
      <w:r w:rsidR="00541B18" w:rsidRPr="003E48F9">
        <w:t>[Logo der Organisation]</w:t>
      </w:r>
      <w:commentRangeEnd w:id="1"/>
      <w:r>
        <w:rPr>
          <w:rStyle w:val="CommentReference"/>
        </w:rPr>
        <w:commentReference w:id="1"/>
      </w:r>
    </w:p>
    <w:p w14:paraId="72160A0F" w14:textId="77777777" w:rsidR="00BD4EC6" w:rsidRPr="003E48F9" w:rsidRDefault="00541B18" w:rsidP="00541B18">
      <w:pPr>
        <w:jc w:val="center"/>
      </w:pPr>
      <w:r w:rsidRPr="003E48F9">
        <w:t>[Name der Organisation</w:t>
      </w:r>
      <w:r w:rsidR="00BD4EC6" w:rsidRPr="003E48F9">
        <w:t>]</w:t>
      </w:r>
    </w:p>
    <w:p w14:paraId="528CE818" w14:textId="77777777" w:rsidR="00BD4EC6" w:rsidRPr="003E48F9" w:rsidRDefault="00BD4EC6" w:rsidP="00BD4EC6">
      <w:pPr>
        <w:jc w:val="center"/>
      </w:pPr>
    </w:p>
    <w:p w14:paraId="02B0CA4C" w14:textId="77777777" w:rsidR="00BD4EC6" w:rsidRPr="003E48F9" w:rsidRDefault="00BD4EC6" w:rsidP="00BD4EC6">
      <w:pPr>
        <w:jc w:val="center"/>
      </w:pPr>
    </w:p>
    <w:p w14:paraId="534D7676" w14:textId="77777777" w:rsidR="00BD4EC6" w:rsidRPr="003E48F9" w:rsidRDefault="0087292C" w:rsidP="00BD4EC6">
      <w:pPr>
        <w:jc w:val="center"/>
        <w:rPr>
          <w:b/>
          <w:sz w:val="32"/>
          <w:szCs w:val="32"/>
        </w:rPr>
      </w:pPr>
      <w:commentRangeStart w:id="2"/>
      <w:r w:rsidRPr="003E48F9">
        <w:rPr>
          <w:b/>
          <w:sz w:val="32"/>
        </w:rPr>
        <w:t xml:space="preserve">RICHTLINIE </w:t>
      </w:r>
      <w:r w:rsidR="00804438">
        <w:rPr>
          <w:b/>
          <w:sz w:val="32"/>
        </w:rPr>
        <w:t>ZUM</w:t>
      </w:r>
      <w:r w:rsidRPr="003E48F9">
        <w:rPr>
          <w:b/>
          <w:sz w:val="32"/>
        </w:rPr>
        <w:t xml:space="preserve"> BETRIEBLICHE</w:t>
      </w:r>
      <w:r w:rsidR="00804438">
        <w:rPr>
          <w:b/>
          <w:sz w:val="32"/>
        </w:rPr>
        <w:t>N</w:t>
      </w:r>
      <w:r w:rsidRPr="003E48F9">
        <w:rPr>
          <w:b/>
          <w:sz w:val="32"/>
        </w:rPr>
        <w:t xml:space="preserve"> KONTINUITÄTSMANAGEMENT</w:t>
      </w:r>
      <w:commentRangeEnd w:id="2"/>
      <w:r w:rsidR="00526064">
        <w:rPr>
          <w:rStyle w:val="CommentReference"/>
        </w:rPr>
        <w:commentReference w:id="2"/>
      </w:r>
    </w:p>
    <w:p w14:paraId="5DC67731" w14:textId="77777777" w:rsidR="00BD4EC6" w:rsidRPr="003E48F9" w:rsidRDefault="00BD4EC6" w:rsidP="00BD4EC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D4EC6" w:rsidRPr="003E48F9" w14:paraId="627F8E2D" w14:textId="77777777" w:rsidTr="00BD4EC6">
        <w:tc>
          <w:tcPr>
            <w:tcW w:w="2376" w:type="dxa"/>
          </w:tcPr>
          <w:p w14:paraId="21D779FB" w14:textId="77777777" w:rsidR="00BD4EC6" w:rsidRPr="003E48F9" w:rsidRDefault="00D6230F" w:rsidP="00BD4EC6">
            <w:commentRangeStart w:id="3"/>
            <w:r>
              <w:t>C</w:t>
            </w:r>
            <w:r w:rsidR="00541B18" w:rsidRPr="003E48F9">
              <w:t>ode</w:t>
            </w:r>
            <w:commentRangeEnd w:id="3"/>
            <w:r w:rsidR="00526064">
              <w:rPr>
                <w:rStyle w:val="CommentReference"/>
              </w:rPr>
              <w:commentReference w:id="3"/>
            </w:r>
            <w:r w:rsidR="00541B18" w:rsidRPr="003E48F9">
              <w:t>:</w:t>
            </w:r>
          </w:p>
        </w:tc>
        <w:tc>
          <w:tcPr>
            <w:tcW w:w="6912" w:type="dxa"/>
          </w:tcPr>
          <w:p w14:paraId="626F4A3A" w14:textId="77777777" w:rsidR="00BD4EC6" w:rsidRPr="003E48F9" w:rsidRDefault="00BD4EC6" w:rsidP="00BD4EC6"/>
        </w:tc>
      </w:tr>
      <w:tr w:rsidR="00BD4EC6" w:rsidRPr="003E48F9" w14:paraId="38267E2E" w14:textId="77777777" w:rsidTr="00BD4EC6">
        <w:tc>
          <w:tcPr>
            <w:tcW w:w="2376" w:type="dxa"/>
          </w:tcPr>
          <w:p w14:paraId="527E3EE5" w14:textId="77777777" w:rsidR="00BD4EC6" w:rsidRPr="003E48F9" w:rsidRDefault="00BD4EC6" w:rsidP="00BD4EC6">
            <w:r w:rsidRPr="003E48F9">
              <w:t>Version:</w:t>
            </w:r>
          </w:p>
        </w:tc>
        <w:tc>
          <w:tcPr>
            <w:tcW w:w="6912" w:type="dxa"/>
          </w:tcPr>
          <w:p w14:paraId="503FBC45" w14:textId="77777777" w:rsidR="00BD4EC6" w:rsidRPr="003E48F9" w:rsidRDefault="00BD4EC6" w:rsidP="00BD4EC6"/>
        </w:tc>
      </w:tr>
      <w:tr w:rsidR="00BD4EC6" w:rsidRPr="003E48F9" w14:paraId="0BCC3F95" w14:textId="77777777" w:rsidTr="00BD4EC6">
        <w:tc>
          <w:tcPr>
            <w:tcW w:w="2376" w:type="dxa"/>
          </w:tcPr>
          <w:p w14:paraId="37C37FC1" w14:textId="77777777" w:rsidR="00BD4EC6" w:rsidRPr="003E48F9" w:rsidRDefault="00B80CAE" w:rsidP="00BD4EC6">
            <w:r w:rsidRPr="003E48F9">
              <w:t>Datum der Version</w:t>
            </w:r>
            <w:r w:rsidR="00BD4EC6" w:rsidRPr="003E48F9">
              <w:t>:</w:t>
            </w:r>
          </w:p>
        </w:tc>
        <w:tc>
          <w:tcPr>
            <w:tcW w:w="6912" w:type="dxa"/>
          </w:tcPr>
          <w:p w14:paraId="6208EF2B" w14:textId="77777777" w:rsidR="00BD4EC6" w:rsidRPr="003E48F9" w:rsidRDefault="00BD4EC6" w:rsidP="00BD4EC6"/>
        </w:tc>
      </w:tr>
      <w:tr w:rsidR="00BD4EC6" w:rsidRPr="003E48F9" w14:paraId="5DFA7D87" w14:textId="77777777" w:rsidTr="00BD4EC6">
        <w:tc>
          <w:tcPr>
            <w:tcW w:w="2376" w:type="dxa"/>
          </w:tcPr>
          <w:p w14:paraId="35AFED61" w14:textId="77777777" w:rsidR="00BD4EC6" w:rsidRPr="003E48F9" w:rsidRDefault="00B80CAE" w:rsidP="00BD4EC6">
            <w:r w:rsidRPr="003E48F9">
              <w:t>Erstellt durch</w:t>
            </w:r>
            <w:r w:rsidR="00BD4EC6" w:rsidRPr="003E48F9">
              <w:t>:</w:t>
            </w:r>
          </w:p>
        </w:tc>
        <w:tc>
          <w:tcPr>
            <w:tcW w:w="6912" w:type="dxa"/>
          </w:tcPr>
          <w:p w14:paraId="39326932" w14:textId="77777777" w:rsidR="00BD4EC6" w:rsidRPr="003E48F9" w:rsidRDefault="00BD4EC6" w:rsidP="00BD4EC6"/>
        </w:tc>
      </w:tr>
      <w:tr w:rsidR="00BD4EC6" w:rsidRPr="003E48F9" w14:paraId="08A3A60B" w14:textId="77777777" w:rsidTr="00BD4EC6">
        <w:tc>
          <w:tcPr>
            <w:tcW w:w="2376" w:type="dxa"/>
          </w:tcPr>
          <w:p w14:paraId="6DAE8021" w14:textId="77777777" w:rsidR="00BD4EC6" w:rsidRPr="003E48F9" w:rsidRDefault="00B80CAE" w:rsidP="00BD4EC6">
            <w:r w:rsidRPr="003E48F9">
              <w:t>Genehmigt durch</w:t>
            </w:r>
            <w:r w:rsidR="00BD4EC6" w:rsidRPr="003E48F9">
              <w:t>:</w:t>
            </w:r>
          </w:p>
        </w:tc>
        <w:tc>
          <w:tcPr>
            <w:tcW w:w="6912" w:type="dxa"/>
          </w:tcPr>
          <w:p w14:paraId="5A7654E4" w14:textId="77777777" w:rsidR="00BD4EC6" w:rsidRPr="003E48F9" w:rsidRDefault="00BD4EC6" w:rsidP="00BD4EC6"/>
        </w:tc>
      </w:tr>
      <w:tr w:rsidR="00BD4EC6" w:rsidRPr="003E48F9" w14:paraId="79F04E6C" w14:textId="77777777" w:rsidTr="00BD4EC6">
        <w:tc>
          <w:tcPr>
            <w:tcW w:w="2376" w:type="dxa"/>
          </w:tcPr>
          <w:p w14:paraId="0925A71A" w14:textId="77777777" w:rsidR="00BD4EC6" w:rsidRPr="003E48F9" w:rsidRDefault="00B80CAE" w:rsidP="00BD4EC6">
            <w:r w:rsidRPr="003E48F9">
              <w:t>Vertraulichkeitsstufe</w:t>
            </w:r>
            <w:r w:rsidR="00BD4EC6" w:rsidRPr="003E48F9">
              <w:t>:</w:t>
            </w:r>
          </w:p>
        </w:tc>
        <w:tc>
          <w:tcPr>
            <w:tcW w:w="6912" w:type="dxa"/>
          </w:tcPr>
          <w:p w14:paraId="04883F48" w14:textId="77777777" w:rsidR="00BD4EC6" w:rsidRPr="003E48F9" w:rsidRDefault="00BD4EC6" w:rsidP="00BD4EC6"/>
        </w:tc>
      </w:tr>
    </w:tbl>
    <w:p w14:paraId="12FD77F4" w14:textId="77777777" w:rsidR="00BD4EC6" w:rsidRPr="003E48F9" w:rsidRDefault="00BD4EC6" w:rsidP="00BD4EC6"/>
    <w:p w14:paraId="20EF82B7" w14:textId="77777777" w:rsidR="00BD4EC6" w:rsidRPr="003E48F9" w:rsidRDefault="00BD4EC6" w:rsidP="00BD4EC6"/>
    <w:p w14:paraId="1F766D5D" w14:textId="77777777" w:rsidR="00BD4EC6" w:rsidRPr="003E48F9" w:rsidRDefault="00BD4EC6" w:rsidP="00BD4EC6">
      <w:pPr>
        <w:rPr>
          <w:b/>
          <w:sz w:val="28"/>
          <w:szCs w:val="28"/>
        </w:rPr>
      </w:pPr>
      <w:r w:rsidRPr="003E48F9">
        <w:br w:type="page"/>
      </w:r>
      <w:r w:rsidR="00541B18" w:rsidRPr="003E48F9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541B18" w:rsidRPr="003E48F9" w14:paraId="00F8D998" w14:textId="77777777" w:rsidTr="00BD4EC6">
        <w:tc>
          <w:tcPr>
            <w:tcW w:w="1384" w:type="dxa"/>
          </w:tcPr>
          <w:p w14:paraId="1D4E5C2F" w14:textId="77777777" w:rsidR="00541B18" w:rsidRPr="003E48F9" w:rsidRDefault="00541B18" w:rsidP="007E6568">
            <w:pPr>
              <w:tabs>
                <w:tab w:val="left" w:pos="996"/>
              </w:tabs>
              <w:rPr>
                <w:b/>
              </w:rPr>
            </w:pPr>
            <w:r w:rsidRPr="003E48F9">
              <w:rPr>
                <w:b/>
              </w:rPr>
              <w:t>Datum</w:t>
            </w:r>
            <w:r w:rsidRPr="003E48F9">
              <w:rPr>
                <w:b/>
              </w:rPr>
              <w:tab/>
            </w:r>
          </w:p>
        </w:tc>
        <w:tc>
          <w:tcPr>
            <w:tcW w:w="992" w:type="dxa"/>
          </w:tcPr>
          <w:p w14:paraId="623330EB" w14:textId="77777777" w:rsidR="00541B18" w:rsidRPr="003E48F9" w:rsidRDefault="00541B18" w:rsidP="007E6568">
            <w:pPr>
              <w:rPr>
                <w:b/>
              </w:rPr>
            </w:pPr>
            <w:r w:rsidRPr="003E48F9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0E889E6" w14:textId="77777777" w:rsidR="00541B18" w:rsidRPr="003E48F9" w:rsidRDefault="00541B18" w:rsidP="007E6568">
            <w:pPr>
              <w:rPr>
                <w:b/>
              </w:rPr>
            </w:pPr>
            <w:r w:rsidRPr="003E48F9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53FF3749" w14:textId="77777777" w:rsidR="00541B18" w:rsidRPr="003E48F9" w:rsidRDefault="00541B18" w:rsidP="007E6568">
            <w:pPr>
              <w:rPr>
                <w:b/>
              </w:rPr>
            </w:pPr>
            <w:r w:rsidRPr="003E48F9">
              <w:rPr>
                <w:b/>
              </w:rPr>
              <w:t>Beschreibung der Änderung</w:t>
            </w:r>
          </w:p>
        </w:tc>
      </w:tr>
      <w:tr w:rsidR="00541B18" w:rsidRPr="003E48F9" w14:paraId="39121530" w14:textId="77777777" w:rsidTr="00BD4EC6">
        <w:tc>
          <w:tcPr>
            <w:tcW w:w="1384" w:type="dxa"/>
          </w:tcPr>
          <w:p w14:paraId="65C0492C" w14:textId="77777777" w:rsidR="00541B18" w:rsidRPr="003E48F9" w:rsidRDefault="00541B18" w:rsidP="00D6230F"/>
        </w:tc>
        <w:tc>
          <w:tcPr>
            <w:tcW w:w="992" w:type="dxa"/>
          </w:tcPr>
          <w:p w14:paraId="1CC41C97" w14:textId="77777777" w:rsidR="00541B18" w:rsidRPr="003E48F9" w:rsidRDefault="00541B18" w:rsidP="007E6568">
            <w:r w:rsidRPr="003E48F9">
              <w:t>0.1</w:t>
            </w:r>
          </w:p>
        </w:tc>
        <w:tc>
          <w:tcPr>
            <w:tcW w:w="1560" w:type="dxa"/>
          </w:tcPr>
          <w:p w14:paraId="2A89989C" w14:textId="5C79434D" w:rsidR="00541B18" w:rsidRPr="003E48F9" w:rsidRDefault="00526064" w:rsidP="007E6568">
            <w:r>
              <w:t>27001Academy</w:t>
            </w:r>
          </w:p>
        </w:tc>
        <w:tc>
          <w:tcPr>
            <w:tcW w:w="5352" w:type="dxa"/>
          </w:tcPr>
          <w:p w14:paraId="7BB064A5" w14:textId="77777777" w:rsidR="00541B18" w:rsidRPr="003E48F9" w:rsidRDefault="00541B18" w:rsidP="007E6568">
            <w:r w:rsidRPr="003E48F9">
              <w:t>Erster Entwurf des Dokuments</w:t>
            </w:r>
          </w:p>
        </w:tc>
      </w:tr>
      <w:tr w:rsidR="00BD4EC6" w:rsidRPr="003E48F9" w14:paraId="13C9A1D6" w14:textId="77777777" w:rsidTr="00BD4EC6">
        <w:tc>
          <w:tcPr>
            <w:tcW w:w="1384" w:type="dxa"/>
          </w:tcPr>
          <w:p w14:paraId="05C3A709" w14:textId="77777777" w:rsidR="00BD4EC6" w:rsidRPr="003E48F9" w:rsidRDefault="00BD4EC6" w:rsidP="00BD4EC6"/>
        </w:tc>
        <w:tc>
          <w:tcPr>
            <w:tcW w:w="992" w:type="dxa"/>
          </w:tcPr>
          <w:p w14:paraId="3DEBBA85" w14:textId="77777777" w:rsidR="00BD4EC6" w:rsidRPr="003E48F9" w:rsidRDefault="00BD4EC6" w:rsidP="00BD4EC6"/>
        </w:tc>
        <w:tc>
          <w:tcPr>
            <w:tcW w:w="1560" w:type="dxa"/>
          </w:tcPr>
          <w:p w14:paraId="175F4747" w14:textId="77777777" w:rsidR="00BD4EC6" w:rsidRPr="003E48F9" w:rsidRDefault="00BD4EC6" w:rsidP="00BD4EC6"/>
        </w:tc>
        <w:tc>
          <w:tcPr>
            <w:tcW w:w="5352" w:type="dxa"/>
          </w:tcPr>
          <w:p w14:paraId="3D3E22CB" w14:textId="77777777" w:rsidR="00BD4EC6" w:rsidRPr="003E48F9" w:rsidRDefault="00BD4EC6" w:rsidP="00BD4EC6"/>
        </w:tc>
      </w:tr>
      <w:tr w:rsidR="00BD4EC6" w:rsidRPr="003E48F9" w14:paraId="4A26B211" w14:textId="77777777" w:rsidTr="00BD4EC6">
        <w:tc>
          <w:tcPr>
            <w:tcW w:w="1384" w:type="dxa"/>
          </w:tcPr>
          <w:p w14:paraId="39524B49" w14:textId="77777777" w:rsidR="00BD4EC6" w:rsidRPr="003E48F9" w:rsidRDefault="00BD4EC6" w:rsidP="00BD4EC6"/>
        </w:tc>
        <w:tc>
          <w:tcPr>
            <w:tcW w:w="992" w:type="dxa"/>
          </w:tcPr>
          <w:p w14:paraId="251F005E" w14:textId="77777777" w:rsidR="00BD4EC6" w:rsidRPr="003E48F9" w:rsidRDefault="00BD4EC6" w:rsidP="00BD4EC6"/>
        </w:tc>
        <w:tc>
          <w:tcPr>
            <w:tcW w:w="1560" w:type="dxa"/>
          </w:tcPr>
          <w:p w14:paraId="315DEF9D" w14:textId="77777777" w:rsidR="00BD4EC6" w:rsidRPr="003E48F9" w:rsidRDefault="00BD4EC6" w:rsidP="00BD4EC6"/>
        </w:tc>
        <w:tc>
          <w:tcPr>
            <w:tcW w:w="5352" w:type="dxa"/>
          </w:tcPr>
          <w:p w14:paraId="7BBE2F3A" w14:textId="77777777" w:rsidR="00BD4EC6" w:rsidRPr="003E48F9" w:rsidRDefault="00BD4EC6" w:rsidP="00BD4EC6"/>
        </w:tc>
      </w:tr>
      <w:tr w:rsidR="00BD4EC6" w:rsidRPr="003E48F9" w14:paraId="6FE58F8B" w14:textId="77777777" w:rsidTr="00BD4EC6">
        <w:tc>
          <w:tcPr>
            <w:tcW w:w="1384" w:type="dxa"/>
          </w:tcPr>
          <w:p w14:paraId="498A0287" w14:textId="77777777" w:rsidR="00BD4EC6" w:rsidRPr="003E48F9" w:rsidRDefault="00BD4EC6" w:rsidP="00BD4EC6"/>
        </w:tc>
        <w:tc>
          <w:tcPr>
            <w:tcW w:w="992" w:type="dxa"/>
          </w:tcPr>
          <w:p w14:paraId="4E8FD267" w14:textId="77777777" w:rsidR="00BD4EC6" w:rsidRPr="003E48F9" w:rsidRDefault="00BD4EC6" w:rsidP="00BD4EC6"/>
        </w:tc>
        <w:tc>
          <w:tcPr>
            <w:tcW w:w="1560" w:type="dxa"/>
          </w:tcPr>
          <w:p w14:paraId="7E879FB1" w14:textId="77777777" w:rsidR="00BD4EC6" w:rsidRPr="003E48F9" w:rsidRDefault="00BD4EC6" w:rsidP="00BD4EC6"/>
        </w:tc>
        <w:tc>
          <w:tcPr>
            <w:tcW w:w="5352" w:type="dxa"/>
          </w:tcPr>
          <w:p w14:paraId="3406472E" w14:textId="77777777" w:rsidR="00BD4EC6" w:rsidRPr="003E48F9" w:rsidRDefault="00BD4EC6" w:rsidP="00BD4EC6"/>
        </w:tc>
      </w:tr>
      <w:tr w:rsidR="00BD4EC6" w:rsidRPr="003E48F9" w14:paraId="77492133" w14:textId="77777777" w:rsidTr="00BD4EC6">
        <w:tc>
          <w:tcPr>
            <w:tcW w:w="1384" w:type="dxa"/>
          </w:tcPr>
          <w:p w14:paraId="54C0AD8C" w14:textId="77777777" w:rsidR="00BD4EC6" w:rsidRPr="003E48F9" w:rsidRDefault="00BD4EC6" w:rsidP="00BD4EC6"/>
        </w:tc>
        <w:tc>
          <w:tcPr>
            <w:tcW w:w="992" w:type="dxa"/>
          </w:tcPr>
          <w:p w14:paraId="7ECEBCFB" w14:textId="77777777" w:rsidR="00BD4EC6" w:rsidRPr="003E48F9" w:rsidRDefault="00BD4EC6" w:rsidP="00BD4EC6"/>
        </w:tc>
        <w:tc>
          <w:tcPr>
            <w:tcW w:w="1560" w:type="dxa"/>
          </w:tcPr>
          <w:p w14:paraId="5C34E351" w14:textId="77777777" w:rsidR="00BD4EC6" w:rsidRPr="003E48F9" w:rsidRDefault="00BD4EC6" w:rsidP="00BD4EC6"/>
        </w:tc>
        <w:tc>
          <w:tcPr>
            <w:tcW w:w="5352" w:type="dxa"/>
          </w:tcPr>
          <w:p w14:paraId="74017742" w14:textId="77777777" w:rsidR="00BD4EC6" w:rsidRPr="003E48F9" w:rsidRDefault="00BD4EC6" w:rsidP="00BD4EC6"/>
        </w:tc>
      </w:tr>
      <w:tr w:rsidR="00BD4EC6" w:rsidRPr="003E48F9" w14:paraId="118EA802" w14:textId="77777777" w:rsidTr="00BD4EC6">
        <w:tc>
          <w:tcPr>
            <w:tcW w:w="1384" w:type="dxa"/>
          </w:tcPr>
          <w:p w14:paraId="4B8B960A" w14:textId="77777777" w:rsidR="00BD4EC6" w:rsidRPr="003E48F9" w:rsidRDefault="00BD4EC6" w:rsidP="00BD4EC6"/>
        </w:tc>
        <w:tc>
          <w:tcPr>
            <w:tcW w:w="992" w:type="dxa"/>
          </w:tcPr>
          <w:p w14:paraId="4507E8DB" w14:textId="77777777" w:rsidR="00BD4EC6" w:rsidRPr="003E48F9" w:rsidRDefault="00BD4EC6" w:rsidP="00BD4EC6"/>
        </w:tc>
        <w:tc>
          <w:tcPr>
            <w:tcW w:w="1560" w:type="dxa"/>
          </w:tcPr>
          <w:p w14:paraId="5B7CF0A0" w14:textId="77777777" w:rsidR="00BD4EC6" w:rsidRPr="003E48F9" w:rsidRDefault="00BD4EC6" w:rsidP="00BD4EC6"/>
        </w:tc>
        <w:tc>
          <w:tcPr>
            <w:tcW w:w="5352" w:type="dxa"/>
          </w:tcPr>
          <w:p w14:paraId="63280682" w14:textId="77777777" w:rsidR="00BD4EC6" w:rsidRPr="003E48F9" w:rsidRDefault="00BD4EC6" w:rsidP="00BD4EC6"/>
        </w:tc>
      </w:tr>
      <w:tr w:rsidR="00BD4EC6" w:rsidRPr="003E48F9" w14:paraId="1A08A09F" w14:textId="77777777" w:rsidTr="00BD4EC6">
        <w:tc>
          <w:tcPr>
            <w:tcW w:w="1384" w:type="dxa"/>
          </w:tcPr>
          <w:p w14:paraId="28D01517" w14:textId="77777777" w:rsidR="00BD4EC6" w:rsidRPr="003E48F9" w:rsidRDefault="00BD4EC6" w:rsidP="00BD4EC6"/>
        </w:tc>
        <w:tc>
          <w:tcPr>
            <w:tcW w:w="992" w:type="dxa"/>
          </w:tcPr>
          <w:p w14:paraId="51C5EE51" w14:textId="77777777" w:rsidR="00BD4EC6" w:rsidRPr="003E48F9" w:rsidRDefault="00BD4EC6" w:rsidP="00BD4EC6"/>
        </w:tc>
        <w:tc>
          <w:tcPr>
            <w:tcW w:w="1560" w:type="dxa"/>
          </w:tcPr>
          <w:p w14:paraId="315486E6" w14:textId="77777777" w:rsidR="00BD4EC6" w:rsidRPr="003E48F9" w:rsidRDefault="00BD4EC6" w:rsidP="00BD4EC6"/>
        </w:tc>
        <w:tc>
          <w:tcPr>
            <w:tcW w:w="5352" w:type="dxa"/>
          </w:tcPr>
          <w:p w14:paraId="12C7E77F" w14:textId="77777777" w:rsidR="00BD4EC6" w:rsidRPr="003E48F9" w:rsidRDefault="00BD4EC6" w:rsidP="00BD4EC6"/>
        </w:tc>
      </w:tr>
    </w:tbl>
    <w:p w14:paraId="5806B10D" w14:textId="77777777" w:rsidR="00BD4EC6" w:rsidRPr="003E48F9" w:rsidRDefault="00BD4EC6" w:rsidP="00BD4EC6"/>
    <w:p w14:paraId="13C32FE5" w14:textId="77777777" w:rsidR="00BD4EC6" w:rsidRPr="003E48F9" w:rsidRDefault="00BD4EC6" w:rsidP="00BD4EC6"/>
    <w:p w14:paraId="42111472" w14:textId="77777777" w:rsidR="00541B18" w:rsidRPr="003E48F9" w:rsidRDefault="00541B18" w:rsidP="00541B18">
      <w:pPr>
        <w:rPr>
          <w:b/>
          <w:sz w:val="28"/>
          <w:szCs w:val="28"/>
        </w:rPr>
      </w:pPr>
      <w:r w:rsidRPr="003E48F9">
        <w:rPr>
          <w:b/>
          <w:sz w:val="28"/>
        </w:rPr>
        <w:t>Inhaltsverzeichnis</w:t>
      </w:r>
    </w:p>
    <w:p w14:paraId="28BBAFBB" w14:textId="77777777" w:rsidR="008E3D54" w:rsidRDefault="007142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3E48F9">
        <w:fldChar w:fldCharType="begin"/>
      </w:r>
      <w:r w:rsidR="00C03954" w:rsidRPr="003E48F9">
        <w:instrText xml:space="preserve"> TOC \o "1-3" \h \z \u </w:instrText>
      </w:r>
      <w:r w:rsidRPr="003E48F9">
        <w:fldChar w:fldCharType="separate"/>
      </w:r>
      <w:hyperlink w:anchor="_Toc36833736" w:history="1">
        <w:r w:rsidR="008E3D54" w:rsidRPr="006C6840">
          <w:rPr>
            <w:rStyle w:val="Hyperlink"/>
            <w:noProof/>
          </w:rPr>
          <w:t>1.</w:t>
        </w:r>
        <w:r w:rsidR="008E3D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Zweck, Anwendungsbereich und Anwender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_Toc36833736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3</w:t>
        </w:r>
        <w:r w:rsidR="008E3D54">
          <w:rPr>
            <w:noProof/>
            <w:webHidden/>
          </w:rPr>
          <w:fldChar w:fldCharType="end"/>
        </w:r>
      </w:hyperlink>
    </w:p>
    <w:p w14:paraId="43516489" w14:textId="77777777" w:rsidR="008E3D54" w:rsidRDefault="0000265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3737" w:history="1">
        <w:r w:rsidR="008E3D54" w:rsidRPr="006C6840">
          <w:rPr>
            <w:rStyle w:val="Hyperlink"/>
            <w:noProof/>
          </w:rPr>
          <w:t>2.</w:t>
        </w:r>
        <w:r w:rsidR="008E3D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Referenzdokumente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_Toc36833737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3</w:t>
        </w:r>
        <w:r w:rsidR="008E3D54">
          <w:rPr>
            <w:noProof/>
            <w:webHidden/>
          </w:rPr>
          <w:fldChar w:fldCharType="end"/>
        </w:r>
      </w:hyperlink>
    </w:p>
    <w:p w14:paraId="248AC02D" w14:textId="77777777" w:rsidR="008E3D54" w:rsidRDefault="0000265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3738" w:history="1">
        <w:r w:rsidR="008E3D54" w:rsidRPr="006C6840">
          <w:rPr>
            <w:rStyle w:val="Hyperlink"/>
            <w:noProof/>
          </w:rPr>
          <w:t>3.</w:t>
        </w:r>
        <w:r w:rsidR="008E3D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Betriebliches Kontinuitätsmanagement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_Toc36833738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3</w:t>
        </w:r>
        <w:r w:rsidR="008E3D54">
          <w:rPr>
            <w:noProof/>
            <w:webHidden/>
          </w:rPr>
          <w:fldChar w:fldCharType="end"/>
        </w:r>
      </w:hyperlink>
    </w:p>
    <w:p w14:paraId="79FB411B" w14:textId="77777777" w:rsidR="008E3D54" w:rsidRDefault="0000265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39" w:history="1">
        <w:r w:rsidR="008E3D54" w:rsidRPr="006C6840">
          <w:rPr>
            <w:rStyle w:val="Hyperlink"/>
            <w:noProof/>
          </w:rPr>
          <w:t>3.1.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Zweck des betrieblichen Kontinuitätsmanagements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_Toc36833739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3</w:t>
        </w:r>
        <w:r w:rsidR="008E3D54">
          <w:rPr>
            <w:noProof/>
            <w:webHidden/>
          </w:rPr>
          <w:fldChar w:fldCharType="end"/>
        </w:r>
      </w:hyperlink>
    </w:p>
    <w:p w14:paraId="36FDA2F1" w14:textId="77777777" w:rsidR="008E3D54" w:rsidRDefault="0000265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0" w:history="1">
        <w:r w:rsidR="008E3D54" w:rsidRPr="006C6840">
          <w:rPr>
            <w:rStyle w:val="Hyperlink"/>
            <w:noProof/>
          </w:rPr>
          <w:t>3.2.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Verweise auf allgemeine Zielsetzungen und andere Dokumente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_Toc36833740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3</w:t>
        </w:r>
        <w:r w:rsidR="008E3D54">
          <w:rPr>
            <w:noProof/>
            <w:webHidden/>
          </w:rPr>
          <w:fldChar w:fldCharType="end"/>
        </w:r>
      </w:hyperlink>
    </w:p>
    <w:p w14:paraId="3B60D463" w14:textId="77777777" w:rsidR="008E3D54" w:rsidRDefault="0000265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1" w:history="1">
        <w:r w:rsidR="008E3D54" w:rsidRPr="006C6840">
          <w:rPr>
            <w:rStyle w:val="Hyperlink"/>
            <w:noProof/>
          </w:rPr>
          <w:t>3.3.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Festlegung der Zielsetzung für betriebliches Kontinuitätsmanagement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_Toc36833741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4</w:t>
        </w:r>
        <w:r w:rsidR="008E3D54">
          <w:rPr>
            <w:noProof/>
            <w:webHidden/>
          </w:rPr>
          <w:fldChar w:fldCharType="end"/>
        </w:r>
      </w:hyperlink>
    </w:p>
    <w:p w14:paraId="0CC0B5D5" w14:textId="77777777" w:rsidR="008E3D54" w:rsidRDefault="0000265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2" w:history="1">
        <w:r w:rsidR="008E3D54" w:rsidRPr="006C6840">
          <w:rPr>
            <w:rStyle w:val="Hyperlink"/>
            <w:noProof/>
          </w:rPr>
          <w:t>3.4.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Anwendungsbereich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_Toc36833742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4</w:t>
        </w:r>
        <w:r w:rsidR="008E3D54">
          <w:rPr>
            <w:noProof/>
            <w:webHidden/>
          </w:rPr>
          <w:fldChar w:fldCharType="end"/>
        </w:r>
      </w:hyperlink>
    </w:p>
    <w:p w14:paraId="580C5404" w14:textId="77777777" w:rsidR="008E3D54" w:rsidRDefault="0000265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3" w:history="1">
        <w:r w:rsidR="008E3D54" w:rsidRPr="006C6840">
          <w:rPr>
            <w:rStyle w:val="Hyperlink"/>
            <w:noProof/>
          </w:rPr>
          <w:t>3.5.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Wichtigste Produkte und Dienstleistungen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_Toc36833743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4</w:t>
        </w:r>
        <w:r w:rsidR="008E3D54">
          <w:rPr>
            <w:noProof/>
            <w:webHidden/>
          </w:rPr>
          <w:fldChar w:fldCharType="end"/>
        </w:r>
      </w:hyperlink>
    </w:p>
    <w:p w14:paraId="6BFFFAA9" w14:textId="77777777" w:rsidR="008E3D54" w:rsidRDefault="0000265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4" w:history="1">
        <w:r w:rsidR="008E3D54" w:rsidRPr="006C6840">
          <w:rPr>
            <w:rStyle w:val="Hyperlink"/>
            <w:noProof/>
          </w:rPr>
          <w:t>3.6.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Verantwortlichkeiten für betriebliches Kontinuitätsmanagement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_Toc36833744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4</w:t>
        </w:r>
        <w:r w:rsidR="008E3D54">
          <w:rPr>
            <w:noProof/>
            <w:webHidden/>
          </w:rPr>
          <w:fldChar w:fldCharType="end"/>
        </w:r>
      </w:hyperlink>
    </w:p>
    <w:p w14:paraId="56402419" w14:textId="77777777" w:rsidR="008E3D54" w:rsidRDefault="0000265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5" w:history="1">
        <w:r w:rsidR="008E3D54" w:rsidRPr="006C6840">
          <w:rPr>
            <w:rStyle w:val="Hyperlink"/>
            <w:noProof/>
          </w:rPr>
          <w:t>3.7.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Bewertung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_Toc36833745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5</w:t>
        </w:r>
        <w:r w:rsidR="008E3D54">
          <w:rPr>
            <w:noProof/>
            <w:webHidden/>
          </w:rPr>
          <w:fldChar w:fldCharType="end"/>
        </w:r>
      </w:hyperlink>
    </w:p>
    <w:p w14:paraId="75B5B2EA" w14:textId="77777777" w:rsidR="008E3D54" w:rsidRDefault="0000265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6" w:history="1">
        <w:r w:rsidR="008E3D54" w:rsidRPr="006C6840">
          <w:rPr>
            <w:rStyle w:val="Hyperlink"/>
            <w:rFonts w:cs="Calibri"/>
            <w:noProof/>
          </w:rPr>
          <w:t>3.8.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rFonts w:cs="Calibri"/>
            <w:noProof/>
          </w:rPr>
          <w:t>Änderungen am BKMS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_Toc36833746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5</w:t>
        </w:r>
        <w:r w:rsidR="008E3D54">
          <w:rPr>
            <w:noProof/>
            <w:webHidden/>
          </w:rPr>
          <w:fldChar w:fldCharType="end"/>
        </w:r>
      </w:hyperlink>
    </w:p>
    <w:p w14:paraId="569DA10F" w14:textId="77777777" w:rsidR="008E3D54" w:rsidRDefault="0000265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7" w:history="1">
        <w:r w:rsidR="008E3D54" w:rsidRPr="006C6840">
          <w:rPr>
            <w:rStyle w:val="Hyperlink"/>
            <w:rFonts w:cs="Calibri"/>
            <w:noProof/>
          </w:rPr>
          <w:t>3.9.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rFonts w:cs="Calibri"/>
            <w:noProof/>
          </w:rPr>
          <w:t>Richtlinien-Kommunikation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_Toc36833747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6</w:t>
        </w:r>
        <w:r w:rsidR="008E3D54">
          <w:rPr>
            <w:noProof/>
            <w:webHidden/>
          </w:rPr>
          <w:fldChar w:fldCharType="end"/>
        </w:r>
      </w:hyperlink>
    </w:p>
    <w:p w14:paraId="7838A592" w14:textId="77777777" w:rsidR="008E3D54" w:rsidRDefault="0000265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3748" w:history="1">
        <w:r w:rsidR="008E3D54" w:rsidRPr="006C6840">
          <w:rPr>
            <w:rStyle w:val="Hyperlink"/>
            <w:noProof/>
          </w:rPr>
          <w:t>3.10.</w:t>
        </w:r>
        <w:r w:rsidR="008E3D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Unterstützung der BKMS Umsetzung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_Toc36833748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6</w:t>
        </w:r>
        <w:r w:rsidR="008E3D54">
          <w:rPr>
            <w:noProof/>
            <w:webHidden/>
          </w:rPr>
          <w:fldChar w:fldCharType="end"/>
        </w:r>
      </w:hyperlink>
    </w:p>
    <w:p w14:paraId="3034CC2C" w14:textId="77777777" w:rsidR="008E3D54" w:rsidRDefault="0000265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3749" w:history="1">
        <w:r w:rsidR="008E3D54" w:rsidRPr="006C6840">
          <w:rPr>
            <w:rStyle w:val="Hyperlink"/>
            <w:noProof/>
          </w:rPr>
          <w:t>4.</w:t>
        </w:r>
        <w:r w:rsidR="008E3D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E3D54" w:rsidRPr="006C6840">
          <w:rPr>
            <w:rStyle w:val="Hyperlink"/>
            <w:noProof/>
          </w:rPr>
          <w:t>Gültigkeit und Dokumenten-Handhabung</w:t>
        </w:r>
        <w:r w:rsidR="008E3D54">
          <w:rPr>
            <w:noProof/>
            <w:webHidden/>
          </w:rPr>
          <w:tab/>
        </w:r>
        <w:r w:rsidR="008E3D54">
          <w:rPr>
            <w:noProof/>
            <w:webHidden/>
          </w:rPr>
          <w:fldChar w:fldCharType="begin"/>
        </w:r>
        <w:r w:rsidR="008E3D54">
          <w:rPr>
            <w:noProof/>
            <w:webHidden/>
          </w:rPr>
          <w:instrText xml:space="preserve"> PAGEREF _Toc36833749 \h </w:instrText>
        </w:r>
        <w:r w:rsidR="008E3D54">
          <w:rPr>
            <w:noProof/>
            <w:webHidden/>
          </w:rPr>
        </w:r>
        <w:r w:rsidR="008E3D54">
          <w:rPr>
            <w:noProof/>
            <w:webHidden/>
          </w:rPr>
          <w:fldChar w:fldCharType="separate"/>
        </w:r>
        <w:r w:rsidR="008E3D54">
          <w:rPr>
            <w:noProof/>
            <w:webHidden/>
          </w:rPr>
          <w:t>6</w:t>
        </w:r>
        <w:r w:rsidR="008E3D54">
          <w:rPr>
            <w:noProof/>
            <w:webHidden/>
          </w:rPr>
          <w:fldChar w:fldCharType="end"/>
        </w:r>
      </w:hyperlink>
    </w:p>
    <w:p w14:paraId="0D063ACA" w14:textId="77777777" w:rsidR="00C03954" w:rsidRPr="003E48F9" w:rsidRDefault="007142D1">
      <w:r w:rsidRPr="003E48F9">
        <w:fldChar w:fldCharType="end"/>
      </w:r>
    </w:p>
    <w:p w14:paraId="430A00F8" w14:textId="77777777" w:rsidR="00BD4EC6" w:rsidRPr="003E48F9" w:rsidRDefault="00BD4EC6" w:rsidP="00BD4EC6"/>
    <w:p w14:paraId="71D3FCA9" w14:textId="77777777" w:rsidR="00BD4EC6" w:rsidRPr="003E48F9" w:rsidRDefault="00BD4EC6" w:rsidP="00BD4EC6"/>
    <w:p w14:paraId="6C90E60A" w14:textId="77777777" w:rsidR="00BD4EC6" w:rsidRPr="003E48F9" w:rsidRDefault="00BD4EC6" w:rsidP="00BD4EC6"/>
    <w:p w14:paraId="0DD5F736" w14:textId="77777777" w:rsidR="00BD4EC6" w:rsidRPr="003E48F9" w:rsidRDefault="00BD4EC6" w:rsidP="00BD4EC6">
      <w:pPr>
        <w:pStyle w:val="Heading1"/>
      </w:pPr>
      <w:r w:rsidRPr="003E48F9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368820"/>
      <w:bookmarkStart w:id="12" w:name="_Toc36833736"/>
      <w:r w:rsidR="00541B18" w:rsidRPr="003E48F9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479838B" w14:textId="77777777" w:rsidR="00BD4EC6" w:rsidRPr="003E48F9" w:rsidRDefault="0032569A" w:rsidP="00BD4EC6">
      <w:r w:rsidRPr="003E48F9">
        <w:t xml:space="preserve">Der Zweck dieser Richtlinie ist die Festlegung der Zielsetzung, des Anwendungsbereiches und der grundsätzlichen Regelungen für </w:t>
      </w:r>
      <w:r w:rsidR="00DB7EE3">
        <w:t>b</w:t>
      </w:r>
      <w:r w:rsidRPr="003E48F9">
        <w:t>etriebliches Kontinuitätsmanagement.</w:t>
      </w:r>
    </w:p>
    <w:p w14:paraId="24B85CCA" w14:textId="77777777" w:rsidR="00BD4EC6" w:rsidRPr="003E48F9" w:rsidRDefault="0032569A" w:rsidP="00BD4EC6">
      <w:r w:rsidRPr="003E48F9">
        <w:t xml:space="preserve">Diese Richtlinie ist auf das gesamte </w:t>
      </w:r>
      <w:r w:rsidR="00CD0D89" w:rsidRPr="003E48F9">
        <w:t>Betr</w:t>
      </w:r>
      <w:r w:rsidR="00E876D0">
        <w:t>iebliche Kontinuitätsmanagements</w:t>
      </w:r>
      <w:r w:rsidR="00CD0D89" w:rsidRPr="003E48F9">
        <w:t>ystem (BKMS) anzuwenden</w:t>
      </w:r>
      <w:commentRangeStart w:id="13"/>
      <w:r w:rsidR="00CD0D89" w:rsidRPr="003E48F9">
        <w:t>.</w:t>
      </w:r>
      <w:commentRangeEnd w:id="13"/>
      <w:r w:rsidR="00526064">
        <w:rPr>
          <w:rStyle w:val="CommentReference"/>
        </w:rPr>
        <w:commentReference w:id="13"/>
      </w:r>
    </w:p>
    <w:p w14:paraId="4FCC7D6F" w14:textId="77777777" w:rsidR="00BD4EC6" w:rsidRPr="003E48F9" w:rsidRDefault="00CD0D89" w:rsidP="00BD4EC6">
      <w:r w:rsidRPr="003E48F9">
        <w:t>Anwender dieses Dokuments sind alle Mitarbeiter von [</w:t>
      </w:r>
      <w:commentRangeStart w:id="14"/>
      <w:r w:rsidRPr="003E48F9">
        <w:t>N</w:t>
      </w:r>
      <w:r w:rsidR="00BD4EC6" w:rsidRPr="003E48F9">
        <w:t>ame</w:t>
      </w:r>
      <w:r w:rsidRPr="003E48F9">
        <w:t xml:space="preserve"> der Organisation</w:t>
      </w:r>
      <w:commentRangeEnd w:id="14"/>
      <w:r w:rsidR="008E3D54">
        <w:rPr>
          <w:rStyle w:val="CommentReference"/>
        </w:rPr>
        <w:commentReference w:id="14"/>
      </w:r>
      <w:r w:rsidR="00BD4EC6" w:rsidRPr="003E48F9">
        <w:t xml:space="preserve">], </w:t>
      </w:r>
      <w:r w:rsidRPr="003E48F9">
        <w:t>sowie alle Lieferan</w:t>
      </w:r>
      <w:r w:rsidR="002B04DD">
        <w:t xml:space="preserve">ten und Outsourcing Partner mit Funktion im </w:t>
      </w:r>
      <w:r w:rsidRPr="003E48F9">
        <w:t>BKMS</w:t>
      </w:r>
      <w:r w:rsidR="00BD4EC6" w:rsidRPr="003E48F9">
        <w:t>.</w:t>
      </w:r>
    </w:p>
    <w:p w14:paraId="72F4F32C" w14:textId="77777777" w:rsidR="00BD4EC6" w:rsidRPr="003E48F9" w:rsidRDefault="00BD4EC6" w:rsidP="00BD4EC6"/>
    <w:p w14:paraId="3A21D5BF" w14:textId="77777777" w:rsidR="00541B18" w:rsidRPr="003E48F9" w:rsidRDefault="00541B18" w:rsidP="00541B18">
      <w:pPr>
        <w:pStyle w:val="Heading1"/>
      </w:pPr>
      <w:bookmarkStart w:id="15" w:name="_Toc264805703"/>
      <w:bookmarkStart w:id="16" w:name="_Toc326767662"/>
      <w:bookmarkStart w:id="17" w:name="_Toc326919937"/>
      <w:bookmarkStart w:id="18" w:name="_Toc327091437"/>
      <w:bookmarkStart w:id="19" w:name="_Toc327169107"/>
      <w:bookmarkStart w:id="20" w:name="_Toc327194333"/>
      <w:bookmarkStart w:id="21" w:name="_Toc327270037"/>
      <w:bookmarkStart w:id="22" w:name="_Toc327368821"/>
      <w:bookmarkStart w:id="23" w:name="_Toc36833737"/>
      <w:r w:rsidRPr="003E48F9">
        <w:t>Referenzdokumente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2A5DFB36" w14:textId="1CF7BCAC" w:rsidR="00BD4EC6" w:rsidRPr="003E48F9" w:rsidRDefault="004B5748" w:rsidP="008D1007">
      <w:pPr>
        <w:numPr>
          <w:ilvl w:val="0"/>
          <w:numId w:val="4"/>
        </w:numPr>
        <w:spacing w:after="0"/>
      </w:pPr>
      <w:r w:rsidRPr="003E48F9">
        <w:t xml:space="preserve">ISO 22301 </w:t>
      </w:r>
      <w:r w:rsidR="00E876D0">
        <w:t>Norm</w:t>
      </w:r>
      <w:r w:rsidR="00541B18" w:rsidRPr="003E48F9">
        <w:t xml:space="preserve">, Abschnitte </w:t>
      </w:r>
      <w:r w:rsidR="00F902D9" w:rsidRPr="003E48F9">
        <w:t>4.</w:t>
      </w:r>
      <w:r w:rsidR="000C3B11" w:rsidRPr="003E48F9">
        <w:t>1, 4.3,</w:t>
      </w:r>
      <w:r w:rsidRPr="003E48F9">
        <w:t xml:space="preserve"> 5.3</w:t>
      </w:r>
      <w:r w:rsidR="00924952" w:rsidRPr="003E48F9">
        <w:t xml:space="preserve">, </w:t>
      </w:r>
      <w:r w:rsidR="000C3B11" w:rsidRPr="003E48F9">
        <w:t>6.2</w:t>
      </w:r>
      <w:r w:rsidR="00541B18" w:rsidRPr="003E48F9">
        <w:t xml:space="preserve"> u</w:t>
      </w:r>
      <w:r w:rsidR="00924952" w:rsidRPr="003E48F9">
        <w:t>nd 9.1.1</w:t>
      </w:r>
    </w:p>
    <w:p w14:paraId="727B07E1" w14:textId="77777777" w:rsidR="00BD4EC6" w:rsidRPr="003E48F9" w:rsidRDefault="00BD4EC6" w:rsidP="00BD4EC6">
      <w:pPr>
        <w:numPr>
          <w:ilvl w:val="0"/>
          <w:numId w:val="4"/>
        </w:numPr>
        <w:spacing w:after="0"/>
      </w:pPr>
      <w:r w:rsidRPr="003E48F9">
        <w:t xml:space="preserve">ISO/IEC 27001 </w:t>
      </w:r>
      <w:r w:rsidR="00E876D0">
        <w:t>Norm</w:t>
      </w:r>
      <w:r w:rsidR="00AC4F1D" w:rsidRPr="003E48F9">
        <w:t xml:space="preserve">, Abschnitt </w:t>
      </w:r>
      <w:r w:rsidRPr="003E48F9">
        <w:t>A.1</w:t>
      </w:r>
      <w:r w:rsidR="002F0AC1">
        <w:t>7</w:t>
      </w:r>
    </w:p>
    <w:p w14:paraId="74EA2497" w14:textId="77777777" w:rsidR="00BD4EC6" w:rsidRPr="003E48F9" w:rsidRDefault="00BD4EC6" w:rsidP="00BD4EC6">
      <w:pPr>
        <w:numPr>
          <w:ilvl w:val="0"/>
          <w:numId w:val="4"/>
        </w:numPr>
        <w:spacing w:after="0"/>
      </w:pPr>
      <w:commentRangeStart w:id="24"/>
      <w:r w:rsidRPr="003E48F9">
        <w:t>Proj</w:t>
      </w:r>
      <w:r w:rsidR="00AC4F1D" w:rsidRPr="003E48F9">
        <w:t xml:space="preserve">ektplan zur </w:t>
      </w:r>
      <w:r w:rsidR="00845620" w:rsidRPr="003E48F9">
        <w:t>Einführung</w:t>
      </w:r>
      <w:r w:rsidR="00AC4F1D" w:rsidRPr="003E48F9">
        <w:t xml:space="preserve"> des Betrie</w:t>
      </w:r>
      <w:r w:rsidR="00195FA5" w:rsidRPr="003E48F9">
        <w:t>blichen Kontinuitätsmanagements</w:t>
      </w:r>
      <w:r w:rsidR="00AC4F1D" w:rsidRPr="003E48F9">
        <w:t>ystems</w:t>
      </w:r>
      <w:commentRangeEnd w:id="24"/>
      <w:r w:rsidR="00526064">
        <w:rPr>
          <w:rStyle w:val="CommentReference"/>
        </w:rPr>
        <w:commentReference w:id="24"/>
      </w:r>
    </w:p>
    <w:p w14:paraId="558ABDC0" w14:textId="77777777" w:rsidR="00541B18" w:rsidRPr="003E48F9" w:rsidRDefault="00A362E3" w:rsidP="00BD4EC6">
      <w:pPr>
        <w:numPr>
          <w:ilvl w:val="0"/>
          <w:numId w:val="4"/>
        </w:numPr>
        <w:spacing w:after="0"/>
      </w:pPr>
      <w:r w:rsidRPr="003E48F9">
        <w:t>Liste amtlicher, gesetzlicher, vertraglicher und anderer Anforderungen</w:t>
      </w:r>
    </w:p>
    <w:p w14:paraId="469E4332" w14:textId="77777777" w:rsidR="008A37A5" w:rsidRPr="003E48F9" w:rsidRDefault="008A37A5" w:rsidP="00BD4EC6">
      <w:pPr>
        <w:numPr>
          <w:ilvl w:val="0"/>
          <w:numId w:val="4"/>
        </w:numPr>
        <w:spacing w:after="0"/>
      </w:pPr>
      <w:r w:rsidRPr="003E48F9">
        <w:t>Plan</w:t>
      </w:r>
      <w:r w:rsidR="00A362E3" w:rsidRPr="003E48F9">
        <w:t xml:space="preserve"> zur Risikobehandlung</w:t>
      </w:r>
    </w:p>
    <w:p w14:paraId="4084A3D7" w14:textId="77777777" w:rsidR="008A37A5" w:rsidRPr="003E48F9" w:rsidRDefault="00311FCC" w:rsidP="00BD4EC6">
      <w:pPr>
        <w:numPr>
          <w:ilvl w:val="0"/>
          <w:numId w:val="4"/>
        </w:numPr>
        <w:spacing w:after="0"/>
      </w:pPr>
      <w:r w:rsidRPr="003E48F9">
        <w:t>Vorbereitungsplan für betriebliche</w:t>
      </w:r>
      <w:r w:rsidR="00AF1953">
        <w:t>s</w:t>
      </w:r>
      <w:r w:rsidRPr="003E48F9">
        <w:t xml:space="preserve"> Kontinuität</w:t>
      </w:r>
      <w:r w:rsidR="00AF1953">
        <w:t>smanagement</w:t>
      </w:r>
    </w:p>
    <w:p w14:paraId="3B8E3E4E" w14:textId="77777777" w:rsidR="00BD4EC6" w:rsidRPr="003E48F9" w:rsidRDefault="00E876D0" w:rsidP="00BD4EC6">
      <w:pPr>
        <w:numPr>
          <w:ilvl w:val="0"/>
          <w:numId w:val="4"/>
        </w:numPr>
        <w:spacing w:after="0"/>
      </w:pPr>
      <w:r>
        <w:t>Verfahren zu Korrekturm</w:t>
      </w:r>
      <w:r w:rsidR="00294F5B" w:rsidRPr="003E48F9">
        <w:t>aßnahmen</w:t>
      </w:r>
    </w:p>
    <w:p w14:paraId="5AF90FF3" w14:textId="3235E8CD" w:rsidR="00BD4EC6" w:rsidRPr="003E48F9" w:rsidRDefault="00D758A8" w:rsidP="00BD4EC6">
      <w:pPr>
        <w:numPr>
          <w:ilvl w:val="0"/>
          <w:numId w:val="4"/>
        </w:numPr>
        <w:spacing w:after="0"/>
      </w:pPr>
      <w:commentRangeStart w:id="25"/>
      <w:r>
        <w:t>*</w:t>
      </w:r>
      <w:commentRangeEnd w:id="25"/>
      <w:r>
        <w:rPr>
          <w:rStyle w:val="CommentReference"/>
        </w:rPr>
        <w:commentReference w:id="25"/>
      </w:r>
      <w:r w:rsidR="00BD4EC6" w:rsidRPr="003E48F9">
        <w:t xml:space="preserve">  </w:t>
      </w:r>
    </w:p>
    <w:p w14:paraId="1FE5C069" w14:textId="7F1B0CDB" w:rsidR="00BD4EC6" w:rsidRPr="003E48F9" w:rsidRDefault="00D758A8" w:rsidP="008E3D54">
      <w:pPr>
        <w:numPr>
          <w:ilvl w:val="0"/>
          <w:numId w:val="4"/>
        </w:numPr>
      </w:pPr>
      <w:commentRangeStart w:id="26"/>
      <w:r>
        <w:t>*</w:t>
      </w:r>
      <w:commentRangeEnd w:id="26"/>
      <w:r>
        <w:rPr>
          <w:rStyle w:val="CommentReference"/>
        </w:rPr>
        <w:commentReference w:id="26"/>
      </w:r>
      <w:r w:rsidR="00BD4EC6" w:rsidRPr="003E48F9">
        <w:t xml:space="preserve">  </w:t>
      </w:r>
    </w:p>
    <w:p w14:paraId="4C133B89" w14:textId="77777777" w:rsidR="00BD4EC6" w:rsidRPr="003E48F9" w:rsidRDefault="00BD4EC6" w:rsidP="00BD4EC6"/>
    <w:p w14:paraId="18DFC3E0" w14:textId="77777777" w:rsidR="00BD4EC6" w:rsidRPr="003E48F9" w:rsidRDefault="00BD4EC6" w:rsidP="00BD4EC6">
      <w:pPr>
        <w:pStyle w:val="Heading1"/>
      </w:pPr>
      <w:bookmarkStart w:id="27" w:name="_Toc262738693"/>
      <w:bookmarkStart w:id="28" w:name="_Toc36833738"/>
      <w:r w:rsidRPr="003E48F9">
        <w:t>B</w:t>
      </w:r>
      <w:r w:rsidR="00294F5B" w:rsidRPr="003E48F9">
        <w:t>etriebliches Kontinuitätsmanagement</w:t>
      </w:r>
      <w:bookmarkEnd w:id="27"/>
      <w:bookmarkEnd w:id="28"/>
    </w:p>
    <w:p w14:paraId="5B6A1854" w14:textId="77777777" w:rsidR="00F85265" w:rsidRPr="003E48F9" w:rsidRDefault="00294F5B" w:rsidP="00F85265">
      <w:pPr>
        <w:pStyle w:val="Heading2"/>
      </w:pPr>
      <w:bookmarkStart w:id="29" w:name="_Toc36833739"/>
      <w:bookmarkStart w:id="30" w:name="_Toc262738694"/>
      <w:r w:rsidRPr="003E48F9">
        <w:t>Zweck des betrieblichen Kontinuitätsm</w:t>
      </w:r>
      <w:r w:rsidR="00F85265" w:rsidRPr="003E48F9">
        <w:t>anagement</w:t>
      </w:r>
      <w:r w:rsidRPr="003E48F9">
        <w:t>s</w:t>
      </w:r>
      <w:bookmarkEnd w:id="29"/>
    </w:p>
    <w:p w14:paraId="103431F3" w14:textId="77777777" w:rsidR="005D3F1B" w:rsidRPr="003E48F9" w:rsidRDefault="009C6C60" w:rsidP="005D3F1B">
      <w:pPr>
        <w:autoSpaceDE w:val="0"/>
        <w:autoSpaceDN w:val="0"/>
        <w:adjustRightInd w:val="0"/>
        <w:spacing w:after="0" w:line="240" w:lineRule="auto"/>
      </w:pPr>
      <w:r w:rsidRPr="003E48F9">
        <w:t xml:space="preserve">Der Zweck von betrieblichem Kontinuitätsmanagement ist die Identifikation möglicher Bedrohungen für die Organisation und der daraus möglicherweise resultierenden Auswirkungen auf den Geschäftsbetrieb. Ebenso zielt es darauf ab, einen Rahmen zur </w:t>
      </w:r>
      <w:r w:rsidR="005D3F1B" w:rsidRPr="003E48F9">
        <w:t xml:space="preserve">Schaffung einer </w:t>
      </w:r>
      <w:r w:rsidRPr="003E48F9">
        <w:t xml:space="preserve">entsprechenden Widerstandsfähigkeit der Organisation mit </w:t>
      </w:r>
      <w:r w:rsidR="005D3F1B" w:rsidRPr="003E48F9">
        <w:t xml:space="preserve">der Fähigkeit einer wirksamen Antwort </w:t>
      </w:r>
      <w:r w:rsidR="00DB7EE3">
        <w:t xml:space="preserve">auf solche Bedrohungen und Auswirkungen </w:t>
      </w:r>
      <w:r w:rsidR="005D3F1B" w:rsidRPr="003E48F9">
        <w:t>bereitzustellen.</w:t>
      </w:r>
    </w:p>
    <w:p w14:paraId="3D6CEC2D" w14:textId="77777777" w:rsidR="00F85265" w:rsidRPr="003E48F9" w:rsidRDefault="00F85265" w:rsidP="005D3F1B">
      <w:pPr>
        <w:autoSpaceDE w:val="0"/>
        <w:autoSpaceDN w:val="0"/>
        <w:adjustRightInd w:val="0"/>
        <w:spacing w:after="0" w:line="240" w:lineRule="auto"/>
      </w:pPr>
    </w:p>
    <w:bookmarkEnd w:id="30"/>
    <w:p w14:paraId="018189F1" w14:textId="63A50F1F" w:rsidR="00BD4EC6" w:rsidRDefault="00BD4EC6" w:rsidP="00BD4EC6">
      <w:pPr>
        <w:spacing w:after="0"/>
      </w:pPr>
    </w:p>
    <w:p w14:paraId="4E41FC5E" w14:textId="0FEE9CC5" w:rsidR="004E5906" w:rsidRDefault="004E5906" w:rsidP="00BD4EC6">
      <w:pPr>
        <w:spacing w:after="0"/>
      </w:pPr>
    </w:p>
    <w:p w14:paraId="5000F65A" w14:textId="77777777" w:rsidR="004E5906" w:rsidRDefault="004E5906" w:rsidP="00BD4EC6">
      <w:pPr>
        <w:spacing w:after="0"/>
      </w:pPr>
      <w:bookmarkStart w:id="31" w:name="_GoBack"/>
      <w:bookmarkEnd w:id="31"/>
    </w:p>
    <w:p w14:paraId="48A56972" w14:textId="77777777" w:rsidR="004E5906" w:rsidRDefault="004E5906" w:rsidP="004E5906">
      <w:pPr>
        <w:spacing w:after="0"/>
        <w:jc w:val="center"/>
      </w:pPr>
      <w:r>
        <w:t>** ENDE DER KOSTENLOSEN VORSCHAU **</w:t>
      </w:r>
    </w:p>
    <w:p w14:paraId="0CCB202C" w14:textId="77777777" w:rsidR="004E5906" w:rsidRDefault="004E5906" w:rsidP="004E5906">
      <w:pPr>
        <w:spacing w:after="0"/>
        <w:jc w:val="center"/>
      </w:pPr>
    </w:p>
    <w:p w14:paraId="679DDEB8" w14:textId="0929E2D7" w:rsidR="004E5906" w:rsidRPr="00442EEE" w:rsidRDefault="004E5906" w:rsidP="004E5906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8419CF">
          <w:rPr>
            <w:rStyle w:val="Hyperlink"/>
            <w:lang w:val="de-DE"/>
          </w:rPr>
          <w:t>https://advisera.com/27001academy/de/documentation/richtlinie-fuer-betriebliches-kontinuitaetsmanagement/</w:t>
        </w:r>
      </w:hyperlink>
      <w:r>
        <w:t xml:space="preserve"> </w:t>
      </w:r>
      <w:r>
        <w:t xml:space="preserve"> </w:t>
      </w:r>
    </w:p>
    <w:p w14:paraId="49A82E3C" w14:textId="77777777" w:rsidR="004E5906" w:rsidRPr="003E48F9" w:rsidRDefault="004E5906" w:rsidP="00BD4EC6">
      <w:pPr>
        <w:spacing w:after="0"/>
      </w:pPr>
    </w:p>
    <w:sectPr w:rsidR="004E5906" w:rsidRPr="003E48F9" w:rsidSect="00BD4EC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2:48:00Z" w:initials="27A">
    <w:p w14:paraId="08CF1675" w14:textId="77777777" w:rsidR="005337F4" w:rsidRPr="005337F4" w:rsidRDefault="00526064" w:rsidP="005337F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5337F4" w:rsidRPr="005337F4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0B9D4EF7" w14:textId="33E7C337" w:rsidR="005337F4" w:rsidRPr="005337F4" w:rsidRDefault="005337F4" w:rsidP="005337F4">
      <w:pPr>
        <w:rPr>
          <w:rFonts w:eastAsia="Times New Roman"/>
          <w:sz w:val="20"/>
          <w:szCs w:val="20"/>
          <w:lang w:val="en-US"/>
        </w:rPr>
      </w:pPr>
      <w:r w:rsidRPr="005337F4">
        <w:rPr>
          <w:rFonts w:eastAsia="Times New Roman"/>
          <w:sz w:val="20"/>
          <w:szCs w:val="20"/>
          <w:lang w:val="en-US"/>
        </w:rPr>
        <w:t>“</w:t>
      </w:r>
      <w:r w:rsidRPr="00526064">
        <w:rPr>
          <w:color w:val="000000" w:themeColor="text1"/>
          <w:lang w:val="en-US"/>
        </w:rPr>
        <w:t>How To Write Business Continuity Policy According To ISO 22301</w:t>
      </w:r>
      <w:r w:rsidRPr="005337F4">
        <w:rPr>
          <w:rFonts w:eastAsia="Times New Roman"/>
          <w:sz w:val="20"/>
          <w:szCs w:val="20"/>
          <w:lang w:val="en-US"/>
        </w:rPr>
        <w:t>”.</w:t>
      </w:r>
    </w:p>
    <w:p w14:paraId="2CEAFFA5" w14:textId="77777777" w:rsidR="005337F4" w:rsidRPr="005337F4" w:rsidRDefault="005337F4" w:rsidP="005337F4">
      <w:pPr>
        <w:rPr>
          <w:rFonts w:eastAsia="Times New Roman"/>
          <w:sz w:val="20"/>
          <w:szCs w:val="20"/>
          <w:lang w:val="en-US"/>
        </w:rPr>
      </w:pPr>
    </w:p>
    <w:p w14:paraId="710D29CF" w14:textId="5610F375" w:rsidR="00526064" w:rsidRPr="005337F4" w:rsidRDefault="008E3D54" w:rsidP="008E3D54">
      <w:pPr>
        <w:rPr>
          <w:rFonts w:eastAsia="Times New Roman"/>
          <w:sz w:val="20"/>
          <w:szCs w:val="20"/>
        </w:rPr>
      </w:pPr>
      <w:r w:rsidRPr="008E3D54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8E3D54">
        <w:rPr>
          <w:rFonts w:eastAsia="Times New Roman"/>
          <w:sz w:val="16"/>
          <w:szCs w:val="16"/>
        </w:rPr>
        <w:annotationRef/>
      </w:r>
      <w:r w:rsidR="00526064" w:rsidRPr="005337F4">
        <w:t xml:space="preserve"> </w:t>
      </w:r>
    </w:p>
  </w:comment>
  <w:comment w:id="1" w:author="27001Academy" w:date="2017-08-24T22:48:00Z" w:initials="27A">
    <w:p w14:paraId="56C7D478" w14:textId="0BFCDC14" w:rsidR="00526064" w:rsidRDefault="005260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2" w:author="27001Academy" w:date="2017-08-24T22:48:00Z" w:initials="27A">
    <w:p w14:paraId="3D262A88" w14:textId="77777777" w:rsidR="00526064" w:rsidRDefault="00526064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2392">
        <w:rPr>
          <w:color w:val="000000" w:themeColor="text1"/>
        </w:rPr>
        <w:t xml:space="preserve">Um zu erfahren, wie man die Richtlinie für betriebliches Kontinuitätsmanagemengt erstellt, lesen Sie diesen Artikel: </w:t>
      </w:r>
    </w:p>
    <w:p w14:paraId="6BDDC04E" w14:textId="77777777" w:rsidR="00526064" w:rsidRDefault="00526064">
      <w:pPr>
        <w:pStyle w:val="CommentText"/>
        <w:rPr>
          <w:color w:val="000000" w:themeColor="text1"/>
        </w:rPr>
      </w:pPr>
    </w:p>
    <w:p w14:paraId="7CBC0932" w14:textId="7C3A83C3" w:rsidR="00526064" w:rsidRPr="00526064" w:rsidRDefault="00526064">
      <w:pPr>
        <w:pStyle w:val="CommentText"/>
        <w:rPr>
          <w:lang w:val="en-US"/>
        </w:rPr>
      </w:pPr>
      <w:r w:rsidRPr="00526064">
        <w:rPr>
          <w:color w:val="000000" w:themeColor="text1"/>
          <w:lang w:val="en-US"/>
        </w:rPr>
        <w:t xml:space="preserve">The purpose of Business continuity policy according to ISO 22301 </w:t>
      </w:r>
      <w:hyperlink r:id="rId1" w:history="1">
        <w:r w:rsidRPr="00526064">
          <w:rPr>
            <w:rStyle w:val="Hyperlink"/>
            <w:lang w:val="en-US"/>
          </w:rPr>
          <w:t>https://advisera.com/27001academy/blog/2013/06/04/the-purpose-of-business-continuity-policy-according-to-iso-22301/</w:t>
        </w:r>
      </w:hyperlink>
      <w:r w:rsidRPr="00526064">
        <w:rPr>
          <w:lang w:val="en-US"/>
        </w:rPr>
        <w:t xml:space="preserve"> </w:t>
      </w:r>
    </w:p>
  </w:comment>
  <w:comment w:id="3" w:author="27001Academy" w:date="2017-08-24T22:48:00Z" w:initials="27A">
    <w:p w14:paraId="5B1709CF" w14:textId="7843636E" w:rsidR="00526064" w:rsidRDefault="005260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3" w:author="27001Academy" w:date="2017-08-24T22:49:00Z" w:initials="27A">
    <w:p w14:paraId="53FEAA7D" w14:textId="39DEF11A" w:rsidR="00526064" w:rsidRDefault="005260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2392">
        <w:rPr>
          <w:color w:val="000000" w:themeColor="text1"/>
        </w:rPr>
        <w:t>Wird diese Richtlinie als Teil der ISO 27001-Implementierung verwendet, können Sie hier den folgenden Satz hinzufügen: “Diese Richtlinie umfasst alle Informationssicherheitsaspekte des betrieblichen Kontinuitätsmanagements.“</w:t>
      </w:r>
    </w:p>
  </w:comment>
  <w:comment w:id="14" w:author="27001Academy [2]" w:date="2020-04-03T19:09:00Z" w:initials="27A">
    <w:p w14:paraId="496F8560" w14:textId="7AEECAD1" w:rsidR="008E3D54" w:rsidRDefault="008E3D5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hier bitte den Namen Ihrer Organisation hier ein.</w:t>
      </w:r>
    </w:p>
  </w:comment>
  <w:comment w:id="24" w:author="27001Academy" w:date="2017-08-24T22:49:00Z" w:initials="27A">
    <w:p w14:paraId="76A58616" w14:textId="752BF8D9" w:rsidR="00526064" w:rsidRDefault="005260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ein solches Dokument nicht vorhanden ist.</w:t>
      </w:r>
    </w:p>
  </w:comment>
  <w:comment w:id="25" w:author="27001Academy" w:date="2019-03-11T10:23:00Z" w:initials="27A">
    <w:p w14:paraId="5930CA81" w14:textId="752AE0CF" w:rsidR="00D758A8" w:rsidRDefault="00D758A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Alle Verträge auflisten, welche die Verpflichtung der Organisation zur Umsetzung eines betrieblichen Kontinuitätsmanagements enthalten.</w:t>
      </w:r>
    </w:p>
  </w:comment>
  <w:comment w:id="26" w:author="27001Academy" w:date="2019-03-11T10:23:00Z" w:initials="27A">
    <w:p w14:paraId="4BC91B07" w14:textId="0E548F9C" w:rsidR="00D758A8" w:rsidRDefault="00D758A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81028">
        <w:rPr>
          <w:rStyle w:val="CommentReference"/>
        </w:rPr>
        <w:annotationRef/>
      </w:r>
      <w:r>
        <w:t>Alle anderen internen Dokumente der Organisation auflisten, die in Zusammenhang mit dieser Richtlinie/mit betrieblicher Kontinuität stehen</w:t>
      </w:r>
      <w:r w:rsidRPr="00F81028">
        <w:t xml:space="preserve"> </w:t>
      </w:r>
      <w:r>
        <w:t>–</w:t>
      </w:r>
      <w:r w:rsidRPr="00F81028">
        <w:t xml:space="preserve"> </w:t>
      </w:r>
      <w:r>
        <w:t>zum Beispiel strategischer Entwicklungsplan, Geschäftsplan, Strategie für Risikomanagement, usw.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0D29CF" w15:done="0"/>
  <w15:commentEx w15:paraId="56C7D478" w15:done="0"/>
  <w15:commentEx w15:paraId="7CBC0932" w15:done="0"/>
  <w15:commentEx w15:paraId="5B1709CF" w15:done="0"/>
  <w15:commentEx w15:paraId="53FEAA7D" w15:done="0"/>
  <w15:commentEx w15:paraId="496F8560" w15:done="0"/>
  <w15:commentEx w15:paraId="76A58616" w15:done="0"/>
  <w15:commentEx w15:paraId="5930CA81" w15:done="0"/>
  <w15:commentEx w15:paraId="4BC91B0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52FAD" w14:textId="77777777" w:rsidR="0000265A" w:rsidRDefault="0000265A" w:rsidP="00BD4EC6">
      <w:pPr>
        <w:spacing w:after="0" w:line="240" w:lineRule="auto"/>
      </w:pPr>
      <w:r>
        <w:separator/>
      </w:r>
    </w:p>
  </w:endnote>
  <w:endnote w:type="continuationSeparator" w:id="0">
    <w:p w14:paraId="0D0AC332" w14:textId="77777777" w:rsidR="0000265A" w:rsidRDefault="0000265A" w:rsidP="00BD4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7E6568" w:rsidRPr="006571EC" w14:paraId="3C9D6350" w14:textId="77777777" w:rsidTr="00B760E9">
      <w:tc>
        <w:tcPr>
          <w:tcW w:w="3652" w:type="dxa"/>
        </w:tcPr>
        <w:p w14:paraId="67AA8B13" w14:textId="77777777" w:rsidR="007E6568" w:rsidRPr="009A5709" w:rsidRDefault="007E6568" w:rsidP="001B46FD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Richtlinie </w:t>
          </w:r>
          <w:r w:rsidR="00804438">
            <w:rPr>
              <w:sz w:val="18"/>
            </w:rPr>
            <w:t>zum</w:t>
          </w:r>
          <w:r>
            <w:rPr>
              <w:sz w:val="18"/>
            </w:rPr>
            <w:t xml:space="preserve"> betriebliche</w:t>
          </w:r>
          <w:r w:rsidR="00804438">
            <w:rPr>
              <w:sz w:val="18"/>
            </w:rPr>
            <w:t>n</w:t>
          </w:r>
          <w:r>
            <w:rPr>
              <w:sz w:val="18"/>
            </w:rPr>
            <w:t xml:space="preserve"> Kontinuitätsmanagement</w:t>
          </w:r>
        </w:p>
      </w:tc>
      <w:tc>
        <w:tcPr>
          <w:tcW w:w="2126" w:type="dxa"/>
        </w:tcPr>
        <w:p w14:paraId="14A64620" w14:textId="77777777" w:rsidR="007E6568" w:rsidRPr="009A5709" w:rsidRDefault="007E6568" w:rsidP="00BD4EC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544" w:type="dxa"/>
        </w:tcPr>
        <w:p w14:paraId="49DCF485" w14:textId="77D92BB0" w:rsidR="007E6568" w:rsidRPr="009A5709" w:rsidRDefault="007E6568" w:rsidP="00BD4E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4E5906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4E5906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7CF7DB76" w14:textId="495F2432" w:rsidR="007E6568" w:rsidRPr="004B1E43" w:rsidRDefault="008E3D54" w:rsidP="008E3D5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E3D54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AA089" w14:textId="4953E30E" w:rsidR="007E6568" w:rsidRPr="008E3D54" w:rsidRDefault="008E3D54" w:rsidP="008E3D54">
    <w:pPr>
      <w:pStyle w:val="Footer"/>
      <w:jc w:val="center"/>
    </w:pPr>
    <w:r w:rsidRPr="008E3D54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45A7B" w14:textId="77777777" w:rsidR="0000265A" w:rsidRDefault="0000265A" w:rsidP="00BD4EC6">
      <w:pPr>
        <w:spacing w:after="0" w:line="240" w:lineRule="auto"/>
      </w:pPr>
      <w:r>
        <w:separator/>
      </w:r>
    </w:p>
  </w:footnote>
  <w:footnote w:type="continuationSeparator" w:id="0">
    <w:p w14:paraId="1E344AA6" w14:textId="77777777" w:rsidR="0000265A" w:rsidRDefault="0000265A" w:rsidP="00BD4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E6568" w:rsidRPr="006571EC" w14:paraId="63CD5EB4" w14:textId="77777777" w:rsidTr="00BD4EC6">
      <w:tc>
        <w:tcPr>
          <w:tcW w:w="6771" w:type="dxa"/>
        </w:tcPr>
        <w:p w14:paraId="0457CB6A" w14:textId="77777777" w:rsidR="007E6568" w:rsidRPr="009A5709" w:rsidRDefault="007E6568" w:rsidP="00BD4E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37236458" w14:textId="77777777" w:rsidR="007E6568" w:rsidRPr="009A5709" w:rsidRDefault="007E6568" w:rsidP="00BD4EC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58B71E51" w14:textId="77777777" w:rsidR="007E6568" w:rsidRPr="003056B2" w:rsidRDefault="007E6568" w:rsidP="00BD4EC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55C4B82E"/>
    <w:lvl w:ilvl="0" w:tplc="F5E4E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22CB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84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EA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506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A087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26D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EF8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498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8CCE582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12097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C61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DC95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E4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9458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385D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C6E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ACE6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914F5"/>
    <w:multiLevelType w:val="hybridMultilevel"/>
    <w:tmpl w:val="D6B0DFB8"/>
    <w:lvl w:ilvl="0" w:tplc="8AF41C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BDC32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FA94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D0D7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89B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40F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835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B65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6AFE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93C15"/>
    <w:multiLevelType w:val="hybridMultilevel"/>
    <w:tmpl w:val="4F329ABE"/>
    <w:lvl w:ilvl="0" w:tplc="E062B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EEA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28DF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BE9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A6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641D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EA4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548D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802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421A2"/>
    <w:multiLevelType w:val="hybridMultilevel"/>
    <w:tmpl w:val="12049CDC"/>
    <w:lvl w:ilvl="0" w:tplc="2528B74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57FE1AD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8408A9EE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BB8EDAAA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3C8085F6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0285A50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18861FD0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D5E0851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1E4000E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3D986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62EB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CCE1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A4DF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4BB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9EA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C9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A4CD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8056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1155"/>
    <w:multiLevelType w:val="hybridMultilevel"/>
    <w:tmpl w:val="FC54E730"/>
    <w:lvl w:ilvl="0" w:tplc="F3525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8AD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9E8E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81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F22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0669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6252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86AC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66F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636EE"/>
    <w:multiLevelType w:val="hybridMultilevel"/>
    <w:tmpl w:val="2C9A9D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DA85C07"/>
    <w:multiLevelType w:val="hybridMultilevel"/>
    <w:tmpl w:val="6DD2760C"/>
    <w:lvl w:ilvl="0" w:tplc="7BEA3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C65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E8F1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853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C00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058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92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C1F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BCD8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B104A"/>
    <w:multiLevelType w:val="hybridMultilevel"/>
    <w:tmpl w:val="2CFE7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9D10B9"/>
    <w:multiLevelType w:val="hybridMultilevel"/>
    <w:tmpl w:val="79C88B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0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4"/>
  </w:num>
  <w:num w:numId="10">
    <w:abstractNumId w:val="12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265A"/>
    <w:rsid w:val="00015CDB"/>
    <w:rsid w:val="00025037"/>
    <w:rsid w:val="0005162E"/>
    <w:rsid w:val="0005176B"/>
    <w:rsid w:val="0005702F"/>
    <w:rsid w:val="000622BA"/>
    <w:rsid w:val="00071785"/>
    <w:rsid w:val="000835C8"/>
    <w:rsid w:val="000B3EE5"/>
    <w:rsid w:val="000C19BE"/>
    <w:rsid w:val="000C3B11"/>
    <w:rsid w:val="000D3528"/>
    <w:rsid w:val="000D5B2F"/>
    <w:rsid w:val="000F4C7E"/>
    <w:rsid w:val="0010130D"/>
    <w:rsid w:val="00150FB1"/>
    <w:rsid w:val="00195FA5"/>
    <w:rsid w:val="001A6E29"/>
    <w:rsid w:val="001B46FD"/>
    <w:rsid w:val="001C4BF0"/>
    <w:rsid w:val="00227893"/>
    <w:rsid w:val="002319FD"/>
    <w:rsid w:val="00240180"/>
    <w:rsid w:val="00251807"/>
    <w:rsid w:val="002771C7"/>
    <w:rsid w:val="002837B7"/>
    <w:rsid w:val="00292CDA"/>
    <w:rsid w:val="00293584"/>
    <w:rsid w:val="00294F5B"/>
    <w:rsid w:val="002A4CF3"/>
    <w:rsid w:val="002B04DD"/>
    <w:rsid w:val="002B61D1"/>
    <w:rsid w:val="002B7619"/>
    <w:rsid w:val="002C04B3"/>
    <w:rsid w:val="002C0980"/>
    <w:rsid w:val="002D4C70"/>
    <w:rsid w:val="002D53CC"/>
    <w:rsid w:val="002F0AC1"/>
    <w:rsid w:val="00311FCC"/>
    <w:rsid w:val="00312285"/>
    <w:rsid w:val="0032188F"/>
    <w:rsid w:val="00322E7F"/>
    <w:rsid w:val="0032569A"/>
    <w:rsid w:val="00370E8B"/>
    <w:rsid w:val="0037596B"/>
    <w:rsid w:val="00384BDA"/>
    <w:rsid w:val="003947C4"/>
    <w:rsid w:val="003A281F"/>
    <w:rsid w:val="003E13D8"/>
    <w:rsid w:val="003E14A2"/>
    <w:rsid w:val="003E3789"/>
    <w:rsid w:val="003E48F9"/>
    <w:rsid w:val="003E510A"/>
    <w:rsid w:val="003E7B2B"/>
    <w:rsid w:val="00401838"/>
    <w:rsid w:val="00407261"/>
    <w:rsid w:val="00425FBE"/>
    <w:rsid w:val="00432621"/>
    <w:rsid w:val="004400BB"/>
    <w:rsid w:val="00443A14"/>
    <w:rsid w:val="00462743"/>
    <w:rsid w:val="00472DB3"/>
    <w:rsid w:val="00476296"/>
    <w:rsid w:val="004968BF"/>
    <w:rsid w:val="004B13A8"/>
    <w:rsid w:val="004B5748"/>
    <w:rsid w:val="004E5906"/>
    <w:rsid w:val="004F0318"/>
    <w:rsid w:val="005042C6"/>
    <w:rsid w:val="00510B6B"/>
    <w:rsid w:val="00526064"/>
    <w:rsid w:val="00527179"/>
    <w:rsid w:val="00532C09"/>
    <w:rsid w:val="005337F4"/>
    <w:rsid w:val="00541B18"/>
    <w:rsid w:val="00561B5B"/>
    <w:rsid w:val="00563851"/>
    <w:rsid w:val="00570474"/>
    <w:rsid w:val="00577D0A"/>
    <w:rsid w:val="005949F6"/>
    <w:rsid w:val="00596DC1"/>
    <w:rsid w:val="005C40C3"/>
    <w:rsid w:val="005D3F1B"/>
    <w:rsid w:val="005E57AC"/>
    <w:rsid w:val="005F251B"/>
    <w:rsid w:val="00612E55"/>
    <w:rsid w:val="0063424A"/>
    <w:rsid w:val="00637E04"/>
    <w:rsid w:val="0068441B"/>
    <w:rsid w:val="006920C2"/>
    <w:rsid w:val="006A4FAE"/>
    <w:rsid w:val="006B227D"/>
    <w:rsid w:val="006B3A46"/>
    <w:rsid w:val="006C3038"/>
    <w:rsid w:val="006D1654"/>
    <w:rsid w:val="006D220C"/>
    <w:rsid w:val="006E1E31"/>
    <w:rsid w:val="006E5385"/>
    <w:rsid w:val="007120CC"/>
    <w:rsid w:val="007142D1"/>
    <w:rsid w:val="00723507"/>
    <w:rsid w:val="007279E4"/>
    <w:rsid w:val="007447F3"/>
    <w:rsid w:val="007553A5"/>
    <w:rsid w:val="007B473A"/>
    <w:rsid w:val="007D1FBA"/>
    <w:rsid w:val="007E6568"/>
    <w:rsid w:val="007F7179"/>
    <w:rsid w:val="007F7637"/>
    <w:rsid w:val="00804438"/>
    <w:rsid w:val="00811E2C"/>
    <w:rsid w:val="00814727"/>
    <w:rsid w:val="00820EDE"/>
    <w:rsid w:val="00845620"/>
    <w:rsid w:val="00857414"/>
    <w:rsid w:val="008639C9"/>
    <w:rsid w:val="00870F2A"/>
    <w:rsid w:val="0087292C"/>
    <w:rsid w:val="0089231E"/>
    <w:rsid w:val="008A2F0B"/>
    <w:rsid w:val="008A37A5"/>
    <w:rsid w:val="008B41C0"/>
    <w:rsid w:val="008C6430"/>
    <w:rsid w:val="008D1007"/>
    <w:rsid w:val="008D4EA3"/>
    <w:rsid w:val="008E3D54"/>
    <w:rsid w:val="008F6488"/>
    <w:rsid w:val="008F6D17"/>
    <w:rsid w:val="00924952"/>
    <w:rsid w:val="00927DFD"/>
    <w:rsid w:val="00933BF3"/>
    <w:rsid w:val="00942EC8"/>
    <w:rsid w:val="009630C0"/>
    <w:rsid w:val="0096618E"/>
    <w:rsid w:val="00970473"/>
    <w:rsid w:val="009A43C5"/>
    <w:rsid w:val="009B1F6E"/>
    <w:rsid w:val="009B3A28"/>
    <w:rsid w:val="009B4DF5"/>
    <w:rsid w:val="009B6FCE"/>
    <w:rsid w:val="009C242B"/>
    <w:rsid w:val="009C6C60"/>
    <w:rsid w:val="009D3ED5"/>
    <w:rsid w:val="00A21BAF"/>
    <w:rsid w:val="00A2784D"/>
    <w:rsid w:val="00A34054"/>
    <w:rsid w:val="00A362E3"/>
    <w:rsid w:val="00A420B1"/>
    <w:rsid w:val="00A70A9C"/>
    <w:rsid w:val="00A71DC8"/>
    <w:rsid w:val="00A72392"/>
    <w:rsid w:val="00A844C5"/>
    <w:rsid w:val="00AB77D6"/>
    <w:rsid w:val="00AC4F1D"/>
    <w:rsid w:val="00AC68A5"/>
    <w:rsid w:val="00AC7CBB"/>
    <w:rsid w:val="00AF1953"/>
    <w:rsid w:val="00AF546C"/>
    <w:rsid w:val="00B1253D"/>
    <w:rsid w:val="00B256D3"/>
    <w:rsid w:val="00B34757"/>
    <w:rsid w:val="00B6068E"/>
    <w:rsid w:val="00B71D10"/>
    <w:rsid w:val="00B760E9"/>
    <w:rsid w:val="00B80CAE"/>
    <w:rsid w:val="00B83B29"/>
    <w:rsid w:val="00B962AD"/>
    <w:rsid w:val="00B97FB7"/>
    <w:rsid w:val="00BA119E"/>
    <w:rsid w:val="00BA1D28"/>
    <w:rsid w:val="00BA2366"/>
    <w:rsid w:val="00BB2207"/>
    <w:rsid w:val="00BC005C"/>
    <w:rsid w:val="00BD0717"/>
    <w:rsid w:val="00BD1626"/>
    <w:rsid w:val="00BD2392"/>
    <w:rsid w:val="00BD4EC6"/>
    <w:rsid w:val="00BF559C"/>
    <w:rsid w:val="00C02EB3"/>
    <w:rsid w:val="00C03954"/>
    <w:rsid w:val="00C143C4"/>
    <w:rsid w:val="00C14CCD"/>
    <w:rsid w:val="00C14DC8"/>
    <w:rsid w:val="00C4758C"/>
    <w:rsid w:val="00C607AA"/>
    <w:rsid w:val="00C676B3"/>
    <w:rsid w:val="00C81061"/>
    <w:rsid w:val="00C964A1"/>
    <w:rsid w:val="00C965A2"/>
    <w:rsid w:val="00CA7A4E"/>
    <w:rsid w:val="00CD0D89"/>
    <w:rsid w:val="00CD52AF"/>
    <w:rsid w:val="00CD5989"/>
    <w:rsid w:val="00D0288D"/>
    <w:rsid w:val="00D040D2"/>
    <w:rsid w:val="00D1266B"/>
    <w:rsid w:val="00D2477D"/>
    <w:rsid w:val="00D4792D"/>
    <w:rsid w:val="00D56932"/>
    <w:rsid w:val="00D6230F"/>
    <w:rsid w:val="00D64FB7"/>
    <w:rsid w:val="00D758A8"/>
    <w:rsid w:val="00DB7EE3"/>
    <w:rsid w:val="00DC22E9"/>
    <w:rsid w:val="00DE01C4"/>
    <w:rsid w:val="00E13E5F"/>
    <w:rsid w:val="00E317DB"/>
    <w:rsid w:val="00E402D9"/>
    <w:rsid w:val="00E54723"/>
    <w:rsid w:val="00E6383C"/>
    <w:rsid w:val="00E65748"/>
    <w:rsid w:val="00E7568C"/>
    <w:rsid w:val="00E876D0"/>
    <w:rsid w:val="00EA0F32"/>
    <w:rsid w:val="00EE42C7"/>
    <w:rsid w:val="00EF4DFA"/>
    <w:rsid w:val="00F24C0F"/>
    <w:rsid w:val="00F30F66"/>
    <w:rsid w:val="00F61DD3"/>
    <w:rsid w:val="00F754B3"/>
    <w:rsid w:val="00F80A39"/>
    <w:rsid w:val="00F81028"/>
    <w:rsid w:val="00F85265"/>
    <w:rsid w:val="00F87BF0"/>
    <w:rsid w:val="00F902D9"/>
    <w:rsid w:val="00FB0A98"/>
    <w:rsid w:val="00FD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C6327"/>
  <w15:docId w15:val="{9E41C68A-65CD-44B0-92AB-AB12E7AA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B2F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395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D5B2F"/>
    <w:pPr>
      <w:ind w:left="720"/>
      <w:contextualSpacing/>
    </w:pPr>
  </w:style>
  <w:style w:type="paragraph" w:styleId="Revision">
    <w:name w:val="Revision"/>
    <w:hidden/>
    <w:uiPriority w:val="99"/>
    <w:semiHidden/>
    <w:rsid w:val="00F8102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06/04/the-purpose-of-business-continuity-policy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chtlinie-fuer-betriebliches-kontinuitaets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C8499-51D7-4649-9B45-BA337E92C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zum betrieblichen Kontinuitätsmanagement</vt:lpstr>
      <vt:lpstr>Richtlinie für betriebliches Kontinuitätsmanagement</vt:lpstr>
      <vt:lpstr>Business Continuity Management Policy</vt:lpstr>
    </vt:vector>
  </TitlesOfParts>
  <Company>Advisera Expert Solutions Ltd</Company>
  <LinksUpToDate>false</LinksUpToDate>
  <CharactersWithSpaces>3579</CharactersWithSpaces>
  <SharedDoc>false</SharedDoc>
  <HLinks>
    <vt:vector size="54" baseType="variant">
      <vt:variant>
        <vt:i4>1048625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_Toc267576323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_Toc267576322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_Toc267576321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_Toc267576320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_Toc267576319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_Toc267576318</vt:lpwstr>
      </vt:variant>
      <vt:variant>
        <vt:i4>1245233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_Toc267576317</vt:lpwstr>
      </vt:variant>
      <vt:variant>
        <vt:i4>1245233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_Toc267576316</vt:lpwstr>
      </vt:variant>
      <vt:variant>
        <vt:i4>1245233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_Toc267576315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zum betrieblichen Kontinuitätsmanagement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25</cp:revision>
  <dcterms:created xsi:type="dcterms:W3CDTF">2012-07-13T08:10:00Z</dcterms:created>
  <dcterms:modified xsi:type="dcterms:W3CDTF">2020-04-06T17:46:00Z</dcterms:modified>
</cp:coreProperties>
</file>