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8B20A" w14:textId="77777777" w:rsidR="004D5E4A" w:rsidRDefault="00857FA9" w:rsidP="00857FA9">
      <w:pPr>
        <w:rPr>
          <w:b/>
          <w:sz w:val="28"/>
        </w:rPr>
      </w:pPr>
      <w:commentRangeStart w:id="0"/>
      <w:r w:rsidRPr="00CE5A70">
        <w:rPr>
          <w:b/>
          <w:sz w:val="28"/>
        </w:rPr>
        <w:t>A</w:t>
      </w:r>
      <w:r w:rsidR="00577F01" w:rsidRPr="00CE5A70">
        <w:rPr>
          <w:b/>
          <w:sz w:val="28"/>
        </w:rPr>
        <w:t>nhang [Numm</w:t>
      </w:r>
      <w:r w:rsidRPr="00CE5A70">
        <w:rPr>
          <w:b/>
          <w:sz w:val="28"/>
        </w:rPr>
        <w:t xml:space="preserve">er] </w:t>
      </w:r>
      <w:r w:rsidR="00577F01" w:rsidRPr="00CE5A70">
        <w:rPr>
          <w:b/>
          <w:sz w:val="28"/>
        </w:rPr>
        <w:t>–</w:t>
      </w:r>
      <w:r w:rsidRPr="00CE5A70">
        <w:rPr>
          <w:b/>
          <w:sz w:val="28"/>
        </w:rPr>
        <w:t xml:space="preserve"> </w:t>
      </w:r>
      <w:r w:rsidR="00EB629E" w:rsidRPr="00C15F67">
        <w:rPr>
          <w:b/>
          <w:sz w:val="28"/>
        </w:rPr>
        <w:t>Strategie zur Tätigkeiten-Recovery</w:t>
      </w:r>
      <w:r w:rsidR="00EB629E" w:rsidRPr="00C15F67" w:rsidDel="00EB629E">
        <w:rPr>
          <w:b/>
          <w:sz w:val="36"/>
        </w:rPr>
        <w:t xml:space="preserve"> </w:t>
      </w:r>
      <w:r w:rsidR="00577F01" w:rsidRPr="00CE5A70">
        <w:rPr>
          <w:b/>
          <w:sz w:val="28"/>
        </w:rPr>
        <w:t>von [N</w:t>
      </w:r>
      <w:r w:rsidRPr="00CE5A70">
        <w:rPr>
          <w:b/>
          <w:sz w:val="28"/>
        </w:rPr>
        <w:t xml:space="preserve">ame </w:t>
      </w:r>
      <w:r w:rsidR="00577F01" w:rsidRPr="00CE5A70">
        <w:rPr>
          <w:b/>
          <w:sz w:val="28"/>
        </w:rPr>
        <w:t xml:space="preserve">der </w:t>
      </w:r>
      <w:r w:rsidR="00EB629E" w:rsidRPr="00A10468">
        <w:rPr>
          <w:b/>
          <w:sz w:val="28"/>
        </w:rPr>
        <w:t>Tätigkeit</w:t>
      </w:r>
      <w:r w:rsidRPr="00CE5A70">
        <w:rPr>
          <w:b/>
          <w:sz w:val="28"/>
        </w:rPr>
        <w:t>]</w:t>
      </w:r>
      <w:commentRangeEnd w:id="0"/>
      <w:r w:rsidR="00EB0536">
        <w:rPr>
          <w:rStyle w:val="Referencakomentara"/>
        </w:rPr>
        <w:commentReference w:id="0"/>
      </w:r>
    </w:p>
    <w:p w14:paraId="6A2C0B3D" w14:textId="134B8F7E" w:rsidR="00857FA9" w:rsidRPr="00CE5A70" w:rsidRDefault="00E37DDE" w:rsidP="00E37DDE">
      <w:pPr>
        <w:jc w:val="center"/>
        <w:rPr>
          <w:b/>
          <w:sz w:val="28"/>
          <w:szCs w:val="28"/>
        </w:rPr>
      </w:pPr>
      <w:r>
        <w:rPr>
          <w:rFonts w:cs="Calibri"/>
          <w:color w:val="000000"/>
          <w:lang w:val="hr-HR" w:eastAsia="hr-HR"/>
        </w:rPr>
        <w:t>** KOSTENLOSE VORSCHAU **</w:t>
      </w:r>
    </w:p>
    <w:p w14:paraId="36B80E3C" w14:textId="77777777" w:rsidR="00857FA9" w:rsidRPr="00CE5A70" w:rsidRDefault="00550160" w:rsidP="00857FA9">
      <w:pPr>
        <w:pStyle w:val="Naslov1"/>
      </w:pPr>
      <w:r w:rsidRPr="00CE5A70">
        <w:t>Einleitung</w:t>
      </w:r>
    </w:p>
    <w:p w14:paraId="4E06DCED" w14:textId="77777777" w:rsidR="00857FA9" w:rsidRPr="00CE5A70" w:rsidRDefault="00123B54" w:rsidP="00A94104">
      <w:pPr>
        <w:tabs>
          <w:tab w:val="left" w:pos="7188"/>
        </w:tabs>
      </w:pPr>
      <w:r w:rsidRPr="00CE5A70">
        <w:t>Die Zielsetzung</w:t>
      </w:r>
      <w:r w:rsidR="00275208" w:rsidRPr="00CE5A70">
        <w:t xml:space="preserve"> für die Wiederherstellungszeit dieser </w:t>
      </w:r>
      <w:r w:rsidRPr="00CE5A70">
        <w:t xml:space="preserve">Aktivität ist </w:t>
      </w:r>
      <w:r w:rsidR="00857FA9" w:rsidRPr="00CE5A70">
        <w:t>[</w:t>
      </w:r>
      <w:commentRangeStart w:id="1"/>
      <w:r w:rsidRPr="00CE5A70">
        <w:t>Stunden/Tage</w:t>
      </w:r>
      <w:commentRangeEnd w:id="1"/>
      <w:r w:rsidR="004D5E4A">
        <w:rPr>
          <w:rStyle w:val="Referencakomentara"/>
        </w:rPr>
        <w:commentReference w:id="1"/>
      </w:r>
      <w:r w:rsidR="00857FA9" w:rsidRPr="00CE5A70">
        <w:t>].</w:t>
      </w:r>
      <w:r w:rsidR="00A94104" w:rsidRPr="00CE5A70">
        <w:tab/>
      </w:r>
    </w:p>
    <w:p w14:paraId="785654B9" w14:textId="77777777" w:rsidR="00857FA9" w:rsidRPr="00CE5A70" w:rsidRDefault="0073209E" w:rsidP="00857FA9">
      <w:r w:rsidRPr="00CE5A70">
        <w:t>Wiederherstellungs-Manager, d.h. Verantwortlicher für die Wiederherstellung dieser Aktivität ist [</w:t>
      </w:r>
      <w:commentRangeStart w:id="2"/>
      <w:r w:rsidRPr="00CE5A70">
        <w:t>Stellenbezeichnung</w:t>
      </w:r>
      <w:commentRangeEnd w:id="2"/>
      <w:r w:rsidR="004D5E4A">
        <w:rPr>
          <w:rStyle w:val="Referencakomentara"/>
        </w:rPr>
        <w:commentReference w:id="2"/>
      </w:r>
      <w:r w:rsidRPr="00CE5A70">
        <w:t>].</w:t>
      </w:r>
    </w:p>
    <w:p w14:paraId="22FD3B3D" w14:textId="77777777" w:rsidR="00857FA9" w:rsidRPr="00CE5A70" w:rsidRDefault="004E23E7" w:rsidP="00857FA9">
      <w:r w:rsidRPr="00CE5A70">
        <w:t>Die Aktivität wird folgendermaßen wiederhergestellt:</w:t>
      </w:r>
      <w:r w:rsidR="00857FA9" w:rsidRPr="00CE5A70">
        <w:t xml:space="preserve"> </w:t>
      </w:r>
      <w:commentRangeStart w:id="3"/>
      <w:r w:rsidR="00857FA9" w:rsidRPr="00CE5A70">
        <w:t xml:space="preserve">[a) </w:t>
      </w:r>
      <w:r w:rsidRPr="00CE5A70">
        <w:t>Wiederherstellung der Aktivität an einem Ausweichstandort – Verlegung aller Ressourcen oder Aktivitäten an einen alternativen Standort</w:t>
      </w:r>
      <w:r w:rsidR="00857FA9" w:rsidRPr="00CE5A70">
        <w:t xml:space="preserve">, b) </w:t>
      </w:r>
      <w:r w:rsidR="00876617" w:rsidRPr="00CE5A70">
        <w:t>hausinterne Wiederherstellung</w:t>
      </w:r>
      <w:r w:rsidR="00857FA9" w:rsidRPr="00CE5A70">
        <w:t xml:space="preserve"> – </w:t>
      </w:r>
      <w:r w:rsidR="00876617" w:rsidRPr="00CE5A70">
        <w:t>Übertragung von Geschäftsaktivitäten an eine andere Organisationseinheit oder an andere Aktivitäten,</w:t>
      </w:r>
      <w:r w:rsidR="00857FA9" w:rsidRPr="00CE5A70">
        <w:t xml:space="preserve"> c) </w:t>
      </w:r>
      <w:r w:rsidR="00876617" w:rsidRPr="00CE5A70">
        <w:t>Auslagerung</w:t>
      </w:r>
      <w:r w:rsidR="00857FA9" w:rsidRPr="00CE5A70">
        <w:t xml:space="preserve"> – </w:t>
      </w:r>
      <w:r w:rsidR="00876617" w:rsidRPr="00CE5A70">
        <w:t>Übertragung von Geschäftsaktivitäten an externe Outsourcing Partner</w:t>
      </w:r>
      <w:r w:rsidR="00857FA9" w:rsidRPr="00CE5A70">
        <w:t xml:space="preserve">, d) </w:t>
      </w:r>
      <w:r w:rsidR="00D233C6" w:rsidRPr="00CE5A70">
        <w:t>Minimierung der Lieferung von Produkten oder Dienstleistungen</w:t>
      </w:r>
      <w:r w:rsidR="00857FA9" w:rsidRPr="00CE5A70">
        <w:t xml:space="preserve"> – </w:t>
      </w:r>
      <w:r w:rsidR="00D233C6" w:rsidRPr="00CE5A70">
        <w:t>Reduktion des Umfangs an gelieferten Produkten oder Dienstleistungen</w:t>
      </w:r>
      <w:r w:rsidR="00857FA9" w:rsidRPr="00CE5A70">
        <w:t>].</w:t>
      </w:r>
      <w:commentRangeEnd w:id="3"/>
      <w:r w:rsidR="00EB0536">
        <w:rPr>
          <w:rStyle w:val="Referencakomentara"/>
        </w:rPr>
        <w:commentReference w:id="3"/>
      </w:r>
    </w:p>
    <w:p w14:paraId="67D65AB7" w14:textId="77777777" w:rsidR="00857FA9" w:rsidRDefault="00D12ED7" w:rsidP="00857FA9">
      <w:r>
        <w:t>Folgende manuell durchgeführte</w:t>
      </w:r>
      <w:r w:rsidR="00B70EC9" w:rsidRPr="00CE5A70">
        <w:t xml:space="preserve"> Aktivitäten können die Auswirkung eines </w:t>
      </w:r>
      <w:r w:rsidR="00727702">
        <w:t>Not</w:t>
      </w:r>
      <w:r w:rsidR="00B70EC9" w:rsidRPr="00CE5A70">
        <w:t>falls kurzfristig vermindern: [aus dem Fragebogen zur Geschäftsauswirkungsanalyse übernehmen]</w:t>
      </w:r>
    </w:p>
    <w:p w14:paraId="49960FCD" w14:textId="77777777" w:rsidR="004D5E4A" w:rsidRPr="00CE5A70" w:rsidRDefault="004D5E4A" w:rsidP="00857FA9"/>
    <w:p w14:paraId="25630A3B" w14:textId="77777777" w:rsidR="00857FA9" w:rsidRPr="00CE5A70" w:rsidRDefault="00550160" w:rsidP="00857FA9">
      <w:pPr>
        <w:pStyle w:val="Naslov1"/>
      </w:pPr>
      <w:r w:rsidRPr="00CE5A70">
        <w:t>Erfüllung von Aufgaben und Pflichten</w:t>
      </w:r>
    </w:p>
    <w:p w14:paraId="638C348D" w14:textId="77777777" w:rsidR="00857FA9" w:rsidRPr="00CE5A70" w:rsidRDefault="007E32E6" w:rsidP="00857FA9">
      <w:r w:rsidRPr="00CE5A70">
        <w:t>Die Aktivität muss folgende Aufgaben und Pflichten erfüllen: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644"/>
      </w:tblGrid>
      <w:tr w:rsidR="00857FA9" w:rsidRPr="00CE5A70" w14:paraId="0B7318D6" w14:textId="77777777" w:rsidTr="00857FA9">
        <w:tc>
          <w:tcPr>
            <w:tcW w:w="4644" w:type="dxa"/>
            <w:shd w:val="clear" w:color="auto" w:fill="D9D9D9"/>
          </w:tcPr>
          <w:p w14:paraId="14C8EB21" w14:textId="77777777" w:rsidR="00857FA9" w:rsidRPr="00CE5A70" w:rsidRDefault="007E32E6" w:rsidP="00D12ED7">
            <w:pPr>
              <w:spacing w:after="0"/>
              <w:rPr>
                <w:b/>
                <w:i/>
                <w:sz w:val="20"/>
                <w:szCs w:val="20"/>
              </w:rPr>
            </w:pPr>
            <w:commentRangeStart w:id="4"/>
            <w:r w:rsidRPr="00CE5A70">
              <w:rPr>
                <w:b/>
                <w:i/>
                <w:sz w:val="20"/>
              </w:rPr>
              <w:t xml:space="preserve">Aufgabe / </w:t>
            </w:r>
            <w:r w:rsidR="00DD40B7">
              <w:rPr>
                <w:b/>
                <w:i/>
                <w:sz w:val="20"/>
              </w:rPr>
              <w:t>Ver</w:t>
            </w:r>
            <w:r w:rsidR="00DD40B7" w:rsidRPr="00CE5A70">
              <w:rPr>
                <w:b/>
                <w:i/>
                <w:sz w:val="20"/>
              </w:rPr>
              <w:t>pflich</w:t>
            </w:r>
            <w:r w:rsidR="00DD40B7">
              <w:rPr>
                <w:b/>
                <w:i/>
                <w:sz w:val="20"/>
              </w:rPr>
              <w:t>tung</w:t>
            </w:r>
          </w:p>
        </w:tc>
        <w:tc>
          <w:tcPr>
            <w:tcW w:w="4644" w:type="dxa"/>
            <w:shd w:val="clear" w:color="auto" w:fill="D9D9D9"/>
          </w:tcPr>
          <w:p w14:paraId="7AF105A9" w14:textId="77777777" w:rsidR="00857FA9" w:rsidRPr="00CE5A70" w:rsidRDefault="00FA30D6" w:rsidP="00FA30D6">
            <w:pPr>
              <w:spacing w:after="0"/>
              <w:rPr>
                <w:b/>
                <w:i/>
                <w:sz w:val="20"/>
                <w:szCs w:val="20"/>
              </w:rPr>
            </w:pPr>
            <w:r w:rsidRPr="00CE5A70">
              <w:rPr>
                <w:b/>
                <w:i/>
                <w:sz w:val="20"/>
              </w:rPr>
              <w:t>Frist</w:t>
            </w:r>
            <w:commentRangeEnd w:id="4"/>
            <w:r w:rsidR="00EB0536">
              <w:rPr>
                <w:rStyle w:val="Referencakomentara"/>
              </w:rPr>
              <w:commentReference w:id="4"/>
            </w:r>
          </w:p>
        </w:tc>
      </w:tr>
      <w:tr w:rsidR="00857FA9" w:rsidRPr="00CE5A70" w14:paraId="30DF1E89" w14:textId="77777777" w:rsidTr="00857FA9">
        <w:tc>
          <w:tcPr>
            <w:tcW w:w="4644" w:type="dxa"/>
          </w:tcPr>
          <w:p w14:paraId="598C87B5" w14:textId="77777777" w:rsidR="00857FA9" w:rsidRPr="00CE5A70" w:rsidRDefault="00857FA9" w:rsidP="00857FA9">
            <w:pPr>
              <w:spacing w:after="0"/>
              <w:rPr>
                <w:sz w:val="20"/>
                <w:szCs w:val="20"/>
              </w:rPr>
            </w:pPr>
          </w:p>
        </w:tc>
        <w:tc>
          <w:tcPr>
            <w:tcW w:w="4644" w:type="dxa"/>
          </w:tcPr>
          <w:p w14:paraId="7F3F0CE8" w14:textId="77777777" w:rsidR="00857FA9" w:rsidRPr="00CE5A70" w:rsidRDefault="00857FA9" w:rsidP="00857FA9">
            <w:pPr>
              <w:spacing w:after="0"/>
              <w:rPr>
                <w:sz w:val="20"/>
                <w:szCs w:val="20"/>
              </w:rPr>
            </w:pPr>
          </w:p>
        </w:tc>
      </w:tr>
      <w:tr w:rsidR="00857FA9" w:rsidRPr="00CE5A70" w14:paraId="4AA402A4" w14:textId="77777777" w:rsidTr="00857FA9">
        <w:tc>
          <w:tcPr>
            <w:tcW w:w="4644" w:type="dxa"/>
          </w:tcPr>
          <w:p w14:paraId="7AA34A27" w14:textId="77777777" w:rsidR="00857FA9" w:rsidRPr="00CE5A70" w:rsidRDefault="00857FA9" w:rsidP="00857FA9">
            <w:pPr>
              <w:spacing w:after="0"/>
              <w:rPr>
                <w:sz w:val="20"/>
                <w:szCs w:val="20"/>
              </w:rPr>
            </w:pPr>
          </w:p>
        </w:tc>
        <w:tc>
          <w:tcPr>
            <w:tcW w:w="4644" w:type="dxa"/>
          </w:tcPr>
          <w:p w14:paraId="6560B8F2" w14:textId="77777777" w:rsidR="00857FA9" w:rsidRPr="00CE5A70" w:rsidRDefault="00857FA9" w:rsidP="00857FA9">
            <w:pPr>
              <w:spacing w:after="0"/>
              <w:rPr>
                <w:sz w:val="20"/>
                <w:szCs w:val="20"/>
              </w:rPr>
            </w:pPr>
          </w:p>
        </w:tc>
      </w:tr>
      <w:tr w:rsidR="00857FA9" w:rsidRPr="00CE5A70" w14:paraId="34B8B33F" w14:textId="77777777" w:rsidTr="00857FA9">
        <w:tc>
          <w:tcPr>
            <w:tcW w:w="4644" w:type="dxa"/>
          </w:tcPr>
          <w:p w14:paraId="1106288B" w14:textId="77777777" w:rsidR="00857FA9" w:rsidRPr="00CE5A70" w:rsidRDefault="00857FA9" w:rsidP="00857FA9">
            <w:pPr>
              <w:spacing w:after="0"/>
              <w:rPr>
                <w:sz w:val="20"/>
                <w:szCs w:val="20"/>
              </w:rPr>
            </w:pPr>
          </w:p>
        </w:tc>
        <w:tc>
          <w:tcPr>
            <w:tcW w:w="4644" w:type="dxa"/>
          </w:tcPr>
          <w:p w14:paraId="344E239B" w14:textId="77777777" w:rsidR="00857FA9" w:rsidRPr="00CE5A70" w:rsidRDefault="00857FA9" w:rsidP="00857FA9">
            <w:pPr>
              <w:spacing w:after="0"/>
              <w:rPr>
                <w:sz w:val="20"/>
                <w:szCs w:val="20"/>
              </w:rPr>
            </w:pPr>
          </w:p>
        </w:tc>
      </w:tr>
      <w:tr w:rsidR="00857FA9" w:rsidRPr="00CE5A70" w14:paraId="58B8F2A9" w14:textId="77777777" w:rsidTr="00857FA9">
        <w:tc>
          <w:tcPr>
            <w:tcW w:w="4644" w:type="dxa"/>
          </w:tcPr>
          <w:p w14:paraId="2CC14BBC" w14:textId="77777777" w:rsidR="00857FA9" w:rsidRPr="00CE5A70" w:rsidRDefault="00857FA9" w:rsidP="00857FA9">
            <w:pPr>
              <w:spacing w:after="0"/>
              <w:rPr>
                <w:sz w:val="20"/>
                <w:szCs w:val="20"/>
              </w:rPr>
            </w:pPr>
          </w:p>
        </w:tc>
        <w:tc>
          <w:tcPr>
            <w:tcW w:w="4644" w:type="dxa"/>
          </w:tcPr>
          <w:p w14:paraId="0E832897" w14:textId="77777777" w:rsidR="00857FA9" w:rsidRPr="00CE5A70" w:rsidRDefault="00857FA9" w:rsidP="00857FA9">
            <w:pPr>
              <w:spacing w:after="0"/>
              <w:rPr>
                <w:sz w:val="20"/>
                <w:szCs w:val="20"/>
              </w:rPr>
            </w:pPr>
          </w:p>
        </w:tc>
      </w:tr>
      <w:tr w:rsidR="00857FA9" w:rsidRPr="00CE5A70" w14:paraId="6AD04DAF" w14:textId="77777777" w:rsidTr="00857FA9">
        <w:tc>
          <w:tcPr>
            <w:tcW w:w="4644" w:type="dxa"/>
          </w:tcPr>
          <w:p w14:paraId="4A421403" w14:textId="77777777" w:rsidR="00857FA9" w:rsidRPr="00CE5A70" w:rsidRDefault="00857FA9" w:rsidP="00857FA9">
            <w:pPr>
              <w:spacing w:after="0"/>
              <w:rPr>
                <w:sz w:val="20"/>
                <w:szCs w:val="20"/>
              </w:rPr>
            </w:pPr>
          </w:p>
        </w:tc>
        <w:tc>
          <w:tcPr>
            <w:tcW w:w="4644" w:type="dxa"/>
          </w:tcPr>
          <w:p w14:paraId="64069007" w14:textId="77777777" w:rsidR="00857FA9" w:rsidRPr="00CE5A70" w:rsidRDefault="00857FA9" w:rsidP="00857FA9">
            <w:pPr>
              <w:spacing w:after="0"/>
              <w:rPr>
                <w:sz w:val="20"/>
                <w:szCs w:val="20"/>
              </w:rPr>
            </w:pPr>
          </w:p>
        </w:tc>
      </w:tr>
      <w:tr w:rsidR="00857FA9" w:rsidRPr="00CE5A70" w14:paraId="03392A73" w14:textId="77777777" w:rsidTr="00857FA9">
        <w:tc>
          <w:tcPr>
            <w:tcW w:w="4644" w:type="dxa"/>
          </w:tcPr>
          <w:p w14:paraId="5441170D" w14:textId="77777777" w:rsidR="00857FA9" w:rsidRPr="00CE5A70" w:rsidRDefault="00857FA9" w:rsidP="00857FA9">
            <w:pPr>
              <w:spacing w:after="0"/>
              <w:rPr>
                <w:sz w:val="20"/>
                <w:szCs w:val="20"/>
              </w:rPr>
            </w:pPr>
          </w:p>
        </w:tc>
        <w:tc>
          <w:tcPr>
            <w:tcW w:w="4644" w:type="dxa"/>
          </w:tcPr>
          <w:p w14:paraId="601E3DE4" w14:textId="77777777" w:rsidR="00857FA9" w:rsidRPr="00CE5A70" w:rsidRDefault="00857FA9" w:rsidP="00857FA9">
            <w:pPr>
              <w:spacing w:after="0"/>
              <w:rPr>
                <w:sz w:val="20"/>
                <w:szCs w:val="20"/>
              </w:rPr>
            </w:pPr>
          </w:p>
        </w:tc>
      </w:tr>
      <w:tr w:rsidR="00857FA9" w:rsidRPr="00CE5A70" w14:paraId="2C18563A" w14:textId="77777777" w:rsidTr="00857FA9">
        <w:tc>
          <w:tcPr>
            <w:tcW w:w="4644" w:type="dxa"/>
          </w:tcPr>
          <w:p w14:paraId="431E305B" w14:textId="77777777" w:rsidR="00857FA9" w:rsidRPr="00CE5A70" w:rsidRDefault="00857FA9" w:rsidP="00857FA9">
            <w:pPr>
              <w:spacing w:after="0"/>
              <w:rPr>
                <w:sz w:val="20"/>
                <w:szCs w:val="20"/>
              </w:rPr>
            </w:pPr>
          </w:p>
        </w:tc>
        <w:tc>
          <w:tcPr>
            <w:tcW w:w="4644" w:type="dxa"/>
          </w:tcPr>
          <w:p w14:paraId="7831DDD6" w14:textId="77777777" w:rsidR="00857FA9" w:rsidRPr="00CE5A70" w:rsidRDefault="00857FA9" w:rsidP="00857FA9">
            <w:pPr>
              <w:spacing w:after="0"/>
              <w:rPr>
                <w:sz w:val="20"/>
                <w:szCs w:val="20"/>
              </w:rPr>
            </w:pPr>
          </w:p>
        </w:tc>
      </w:tr>
    </w:tbl>
    <w:p w14:paraId="3CB0AFBC" w14:textId="77777777" w:rsidR="00857FA9" w:rsidRDefault="00857FA9" w:rsidP="00857FA9">
      <w:pPr>
        <w:spacing w:after="0"/>
      </w:pPr>
    </w:p>
    <w:p w14:paraId="1CE91041" w14:textId="77777777" w:rsidR="004D5E4A" w:rsidRPr="00CE5A70" w:rsidRDefault="004D5E4A" w:rsidP="00857FA9">
      <w:pPr>
        <w:spacing w:after="0"/>
      </w:pPr>
    </w:p>
    <w:p w14:paraId="0415E4F7" w14:textId="4770CA4F" w:rsidR="00857FA9" w:rsidRDefault="00857FA9" w:rsidP="00857FA9">
      <w:pPr>
        <w:spacing w:after="0"/>
      </w:pPr>
    </w:p>
    <w:p w14:paraId="4D0E055A" w14:textId="01C7B931" w:rsidR="00E37DDE" w:rsidRDefault="00E37DDE" w:rsidP="00857FA9">
      <w:pPr>
        <w:spacing w:after="0"/>
      </w:pPr>
    </w:p>
    <w:p w14:paraId="2E88CC85" w14:textId="77777777" w:rsidR="00E37DDE" w:rsidRDefault="00E37DDE" w:rsidP="00E37DDE">
      <w:pPr>
        <w:spacing w:after="0"/>
        <w:jc w:val="center"/>
      </w:pPr>
      <w:r>
        <w:t>** ENDE DER KOSTENLOSEN VORSCHAU **</w:t>
      </w:r>
    </w:p>
    <w:p w14:paraId="511ACF66" w14:textId="77777777" w:rsidR="00E37DDE" w:rsidRDefault="00E37DDE" w:rsidP="00E37DDE">
      <w:pPr>
        <w:spacing w:after="0"/>
        <w:jc w:val="center"/>
      </w:pPr>
    </w:p>
    <w:p w14:paraId="66183B1B" w14:textId="6DBBDA97" w:rsidR="00E37DDE" w:rsidRPr="00CE5A70" w:rsidRDefault="00E37DDE" w:rsidP="00E37DDE">
      <w:pPr>
        <w:spacing w:after="0"/>
        <w:jc w:val="center"/>
      </w:pPr>
      <w:r>
        <w:t>Um dieses Dokument vollständig herunterzuladen, klicken Sie bitte hier:</w:t>
      </w:r>
      <w:r>
        <w:br/>
      </w:r>
      <w:hyperlink r:id="rId10" w:history="1">
        <w:r w:rsidRPr="00BD2519">
          <w:rPr>
            <w:rStyle w:val="Hiperveza"/>
            <w:lang w:val="de-DE"/>
          </w:rPr>
          <w:t>https://advisera.com/27001academy/de/documentation/strategie-fuer-die-wiederherstellung-von-aktivitaet/</w:t>
        </w:r>
      </w:hyperlink>
      <w:r>
        <w:t xml:space="preserve"> </w:t>
      </w:r>
      <w:bookmarkStart w:id="5" w:name="_GoBack"/>
      <w:bookmarkEnd w:id="5"/>
    </w:p>
    <w:sectPr w:rsidR="00E37DDE" w:rsidRPr="00CE5A70" w:rsidSect="00857FA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22:59:00Z" w:initials="27A">
    <w:p w14:paraId="6F9B5AAC" w14:textId="77777777" w:rsidR="007D6E58" w:rsidRPr="007D6E58" w:rsidRDefault="00EB0536" w:rsidP="007D6E58">
      <w:pPr>
        <w:pStyle w:val="Tekstkomentara"/>
        <w:rPr>
          <w:rFonts w:eastAsia="Times New Roman"/>
        </w:rPr>
      </w:pPr>
      <w:r>
        <w:rPr>
          <w:rStyle w:val="Referencakomentara"/>
        </w:rPr>
        <w:annotationRef/>
      </w:r>
      <w:r>
        <w:rPr>
          <w:rStyle w:val="Referencakomentara"/>
        </w:rPr>
        <w:annotationRef/>
      </w:r>
      <w:r w:rsidR="007D6E58" w:rsidRPr="007D6E58">
        <w:rPr>
          <w:rFonts w:eastAsia="Times New Roman"/>
        </w:rPr>
        <w:t xml:space="preserve">Um zu erlernen, wie Sie dieses Dokument ausfüllen und echte Beispiele darüber zu sehen, was Sie schreiben müssen, schauen Sie sich dieses Video-Tutorial an: </w:t>
      </w:r>
    </w:p>
    <w:p w14:paraId="35F262F5" w14:textId="77777777" w:rsidR="007D6E58" w:rsidRPr="007D6E58" w:rsidRDefault="007D6E58" w:rsidP="007D6E58">
      <w:pPr>
        <w:rPr>
          <w:rFonts w:eastAsia="Times New Roman"/>
          <w:color w:val="000000" w:themeColor="text1"/>
          <w:sz w:val="20"/>
          <w:szCs w:val="20"/>
          <w:lang w:val="en-US"/>
        </w:rPr>
      </w:pPr>
      <w:r w:rsidRPr="007D6E58">
        <w:rPr>
          <w:rFonts w:eastAsia="Times New Roman"/>
          <w:sz w:val="20"/>
          <w:szCs w:val="20"/>
          <w:lang w:val="en-US"/>
        </w:rPr>
        <w:t>“</w:t>
      </w:r>
      <w:r w:rsidRPr="007D6E58">
        <w:rPr>
          <w:rFonts w:eastAsia="Times New Roman"/>
          <w:color w:val="000000" w:themeColor="text1"/>
          <w:sz w:val="20"/>
          <w:szCs w:val="20"/>
          <w:lang w:val="en-US"/>
        </w:rPr>
        <w:t>How to Write Business Continuity Strategy According to ISO 22301</w:t>
      </w:r>
      <w:r w:rsidRPr="007D6E58">
        <w:rPr>
          <w:rFonts w:eastAsia="Times New Roman"/>
          <w:sz w:val="20"/>
          <w:szCs w:val="20"/>
          <w:lang w:val="en-US"/>
        </w:rPr>
        <w:t>”.</w:t>
      </w:r>
    </w:p>
    <w:p w14:paraId="2ECB2F31" w14:textId="77777777" w:rsidR="007D6E58" w:rsidRPr="007D6E58" w:rsidRDefault="007D6E58" w:rsidP="007D6E58">
      <w:pPr>
        <w:rPr>
          <w:rFonts w:eastAsia="Times New Roman"/>
          <w:sz w:val="20"/>
          <w:szCs w:val="20"/>
          <w:lang w:val="en-US"/>
        </w:rPr>
      </w:pPr>
    </w:p>
    <w:p w14:paraId="13EB9678" w14:textId="34EF2BBC" w:rsidR="00EB0536" w:rsidRPr="004D5E4A" w:rsidRDefault="006D76AE" w:rsidP="004D5E4A">
      <w:pPr>
        <w:pStyle w:val="Tekstkomentara"/>
        <w:rPr>
          <w:rFonts w:eastAsia="Times New Roman"/>
        </w:rPr>
      </w:pPr>
      <w:r w:rsidRPr="004D5E4A">
        <w:t>Um auf das Tutorial zuzugreifen: Suchen Sie in Ihrem Posteingang die E-Mail, die Sie zum Zeitpunkt des Kaufes erhalten haben. Dort finden Sie einen Link und ein Passwort, mit denen Sie auf das Video-Tutorial zugreifen können.</w:t>
      </w:r>
      <w:r w:rsidRPr="004D5E4A">
        <w:rPr>
          <w:rStyle w:val="Referencakomentara"/>
        </w:rPr>
        <w:annotationRef/>
      </w:r>
      <w:r w:rsidRPr="004D5E4A">
        <w:rPr>
          <w:rStyle w:val="Referencakomentara"/>
        </w:rPr>
        <w:annotationRef/>
      </w:r>
      <w:r w:rsidRPr="004D5E4A">
        <w:rPr>
          <w:rStyle w:val="Referencakomentara"/>
        </w:rPr>
        <w:annotationRef/>
      </w:r>
    </w:p>
  </w:comment>
  <w:comment w:id="1" w:author="27001Academy [2]" w:date="2020-03-26T11:43:00Z" w:initials="27A">
    <w:p w14:paraId="1CC3D085" w14:textId="43B1CA05" w:rsidR="004D5E4A" w:rsidRDefault="004D5E4A">
      <w:pPr>
        <w:pStyle w:val="Tekstkomentara"/>
      </w:pPr>
      <w:r>
        <w:rPr>
          <w:rStyle w:val="Referencakomentara"/>
        </w:rPr>
        <w:annotationRef/>
      </w:r>
      <w:r>
        <w:rPr>
          <w:rStyle w:val="Referencakomentara"/>
        </w:rPr>
        <w:annotationRef/>
      </w:r>
      <w:r w:rsidRPr="006D76AE">
        <w:t>Falls Sie ein Hauptdokument haben, in dem das Ziel für die Wiederherstellungszeit für diese Aktivität definiert ist (z. B. eine Liste der Wiederherstellungszeitziele für alle Ihre zugeordneten Aktivitäten), kopieren Sie hier den RTO-Wert aus diesem Dokument.</w:t>
      </w:r>
    </w:p>
  </w:comment>
  <w:comment w:id="2" w:author="27001Academy [2]" w:date="2020-03-26T11:43:00Z" w:initials="27A">
    <w:p w14:paraId="7B748F9E" w14:textId="2B3494BA" w:rsidR="004D5E4A" w:rsidRDefault="004D5E4A">
      <w:pPr>
        <w:pStyle w:val="Tekstkomentara"/>
      </w:pPr>
      <w:r>
        <w:rPr>
          <w:rStyle w:val="Referencakomentara"/>
        </w:rPr>
        <w:annotationRef/>
      </w:r>
      <w:r>
        <w:rPr>
          <w:rStyle w:val="Referencakomentara"/>
        </w:rPr>
        <w:annotationRef/>
      </w:r>
      <w:r w:rsidRPr="006D76AE">
        <w:t>Z.B. Manager</w:t>
      </w:r>
      <w:r>
        <w:t xml:space="preserve"> der betrieblichen Kontinuität</w:t>
      </w:r>
      <w:r w:rsidRPr="006D76AE">
        <w:t>, Sicherheitsmanager, Informationssicherheitsmanager, Leiter der IT-Abteilung usw.</w:t>
      </w:r>
    </w:p>
  </w:comment>
  <w:comment w:id="3" w:author="27001Academy" w:date="2017-08-24T22:59:00Z" w:initials="27A">
    <w:p w14:paraId="4728B2A5" w14:textId="28CF967E" w:rsidR="00EB0536" w:rsidRDefault="00EB0536">
      <w:pPr>
        <w:pStyle w:val="Tekstkomentara"/>
      </w:pPr>
      <w:r>
        <w:rPr>
          <w:rStyle w:val="Referencakomentara"/>
        </w:rPr>
        <w:annotationRef/>
      </w:r>
      <w:r>
        <w:rPr>
          <w:rStyle w:val="Referencakomentara"/>
        </w:rPr>
        <w:annotationRef/>
      </w:r>
      <w:r>
        <w:t>Eine der aufgeführten Optionen auswählen.</w:t>
      </w:r>
    </w:p>
  </w:comment>
  <w:comment w:id="4" w:author="27001Academy" w:date="2017-08-24T22:59:00Z" w:initials="27A">
    <w:p w14:paraId="27CD1DEA" w14:textId="4D8F1C92" w:rsidR="00EB0536" w:rsidRDefault="00EB0536">
      <w:pPr>
        <w:pStyle w:val="Tekstkomentara"/>
      </w:pPr>
      <w:r>
        <w:rPr>
          <w:rStyle w:val="Referencakomentara"/>
        </w:rPr>
        <w:annotationRef/>
      </w:r>
      <w:r>
        <w:rPr>
          <w:rStyle w:val="Referencakomentara"/>
        </w:rPr>
        <w:annotationRef/>
      </w:r>
      <w:r>
        <w:t>Aus dem Fragebogen zur Geschäftsauswirkungsanalyse übernehmen.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EB9678" w15:done="0"/>
  <w15:commentEx w15:paraId="1CC3D085" w15:done="0"/>
  <w15:commentEx w15:paraId="7B748F9E" w15:done="0"/>
  <w15:commentEx w15:paraId="4728B2A5" w15:done="0"/>
  <w15:commentEx w15:paraId="27CD1D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EB9678" w16cid:durableId="21EB9AB2"/>
  <w16cid:commentId w16cid:paraId="785C89D1" w16cid:durableId="21EB9AB3"/>
  <w16cid:commentId w16cid:paraId="3666139A" w16cid:durableId="21EB9B91"/>
  <w16cid:commentId w16cid:paraId="4036189A" w16cid:durableId="21EB9C20"/>
  <w16cid:commentId w16cid:paraId="4728B2A5" w16cid:durableId="21EB9AB4"/>
  <w16cid:commentId w16cid:paraId="27CD1DEA" w16cid:durableId="21EB9AB5"/>
  <w16cid:commentId w16cid:paraId="1FD3F9F8" w16cid:durableId="21EB9AB6"/>
  <w16cid:commentId w16cid:paraId="2AEF4692" w16cid:durableId="21EB9AB7"/>
  <w16cid:commentId w16cid:paraId="738F5AD3" w16cid:durableId="21EB9AB8"/>
  <w16cid:commentId w16cid:paraId="3B8827FA" w16cid:durableId="21EB9AB9"/>
  <w16cid:commentId w16cid:paraId="33830D38" w16cid:durableId="21EB9ABA"/>
  <w16cid:commentId w16cid:paraId="2CAC6D3F" w16cid:durableId="21EB9ABB"/>
  <w16cid:commentId w16cid:paraId="13D951EA" w16cid:durableId="21EB9ABC"/>
  <w16cid:commentId w16cid:paraId="34877DB6" w16cid:durableId="21EB9A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F2B72" w14:textId="77777777" w:rsidR="002C1D1F" w:rsidRDefault="002C1D1F" w:rsidP="00857FA9">
      <w:pPr>
        <w:spacing w:after="0" w:line="240" w:lineRule="auto"/>
      </w:pPr>
      <w:r>
        <w:separator/>
      </w:r>
    </w:p>
  </w:endnote>
  <w:endnote w:type="continuationSeparator" w:id="0">
    <w:p w14:paraId="51321F14" w14:textId="77777777" w:rsidR="002C1D1F" w:rsidRDefault="002C1D1F" w:rsidP="0085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410"/>
      <w:gridCol w:w="2693"/>
    </w:tblGrid>
    <w:tr w:rsidR="00857FA9" w:rsidRPr="006571EC" w14:paraId="39A4A3B1" w14:textId="77777777" w:rsidTr="00046703">
      <w:tc>
        <w:tcPr>
          <w:tcW w:w="4219" w:type="dxa"/>
        </w:tcPr>
        <w:p w14:paraId="23090492" w14:textId="77777777" w:rsidR="00857FA9" w:rsidRPr="006571EC" w:rsidRDefault="00337FE9" w:rsidP="003632AE">
          <w:pPr>
            <w:pStyle w:val="Podnoje"/>
            <w:rPr>
              <w:sz w:val="18"/>
              <w:szCs w:val="18"/>
            </w:rPr>
          </w:pPr>
          <w:r>
            <w:rPr>
              <w:sz w:val="18"/>
            </w:rPr>
            <w:t>A</w:t>
          </w:r>
          <w:r w:rsidR="003632AE">
            <w:rPr>
              <w:sz w:val="18"/>
            </w:rPr>
            <w:t>nhang [Numm</w:t>
          </w:r>
          <w:r>
            <w:rPr>
              <w:sz w:val="18"/>
            </w:rPr>
            <w:t>er]</w:t>
          </w:r>
          <w:r w:rsidR="00857FA9">
            <w:rPr>
              <w:sz w:val="18"/>
            </w:rPr>
            <w:t>-</w:t>
          </w:r>
          <w:r>
            <w:rPr>
              <w:sz w:val="18"/>
            </w:rPr>
            <w:t xml:space="preserve"> </w:t>
          </w:r>
          <w:r w:rsidR="00EB629E" w:rsidRPr="00C15F67">
            <w:rPr>
              <w:sz w:val="18"/>
            </w:rPr>
            <w:t>Strategie zur Tätigkeiten-Recovery</w:t>
          </w:r>
          <w:r w:rsidR="00EB629E" w:rsidRPr="00C15F67" w:rsidDel="00EB629E">
            <w:t xml:space="preserve"> </w:t>
          </w:r>
          <w:r w:rsidR="00EB629E" w:rsidRPr="00C15F67">
            <w:rPr>
              <w:sz w:val="18"/>
            </w:rPr>
            <w:t>von</w:t>
          </w:r>
          <w:r w:rsidR="003632AE">
            <w:rPr>
              <w:sz w:val="18"/>
            </w:rPr>
            <w:t xml:space="preserve"> xy</w:t>
          </w:r>
        </w:p>
      </w:tc>
      <w:tc>
        <w:tcPr>
          <w:tcW w:w="2410" w:type="dxa"/>
        </w:tcPr>
        <w:p w14:paraId="2C010FEF" w14:textId="77777777" w:rsidR="00857FA9" w:rsidRPr="006571EC" w:rsidRDefault="003632AE" w:rsidP="00857FA9">
          <w:pPr>
            <w:pStyle w:val="Podnoje"/>
            <w:jc w:val="center"/>
            <w:rPr>
              <w:sz w:val="18"/>
              <w:szCs w:val="18"/>
            </w:rPr>
          </w:pPr>
          <w:r>
            <w:rPr>
              <w:sz w:val="18"/>
            </w:rPr>
            <w:t>V</w:t>
          </w:r>
          <w:r w:rsidR="00857FA9">
            <w:rPr>
              <w:sz w:val="18"/>
            </w:rPr>
            <w:t>er</w:t>
          </w:r>
          <w:r>
            <w:rPr>
              <w:sz w:val="18"/>
            </w:rPr>
            <w:t>. [Version] vom [Datum</w:t>
          </w:r>
          <w:r w:rsidR="00857FA9">
            <w:rPr>
              <w:sz w:val="18"/>
            </w:rPr>
            <w:t>]</w:t>
          </w:r>
        </w:p>
      </w:tc>
      <w:tc>
        <w:tcPr>
          <w:tcW w:w="2693" w:type="dxa"/>
        </w:tcPr>
        <w:p w14:paraId="3FCD14D2" w14:textId="174804A8" w:rsidR="00857FA9" w:rsidRPr="006571EC" w:rsidRDefault="003632AE" w:rsidP="00857FA9">
          <w:pPr>
            <w:pStyle w:val="Podnoje"/>
            <w:jc w:val="right"/>
            <w:rPr>
              <w:b/>
              <w:sz w:val="18"/>
              <w:szCs w:val="18"/>
            </w:rPr>
          </w:pPr>
          <w:r>
            <w:rPr>
              <w:sz w:val="18"/>
            </w:rPr>
            <w:t>Seite</w:t>
          </w:r>
          <w:r w:rsidR="00857FA9">
            <w:rPr>
              <w:sz w:val="18"/>
            </w:rPr>
            <w:t xml:space="preserve"> </w:t>
          </w:r>
          <w:r w:rsidR="00B62D67">
            <w:rPr>
              <w:b/>
              <w:sz w:val="18"/>
            </w:rPr>
            <w:fldChar w:fldCharType="begin"/>
          </w:r>
          <w:r w:rsidR="00857FA9">
            <w:rPr>
              <w:b/>
              <w:sz w:val="18"/>
            </w:rPr>
            <w:instrText xml:space="preserve"> PAGE </w:instrText>
          </w:r>
          <w:r w:rsidR="00B62D67">
            <w:rPr>
              <w:b/>
              <w:sz w:val="18"/>
            </w:rPr>
            <w:fldChar w:fldCharType="separate"/>
          </w:r>
          <w:r w:rsidR="00E37DDE">
            <w:rPr>
              <w:b/>
              <w:noProof/>
              <w:sz w:val="18"/>
            </w:rPr>
            <w:t>1</w:t>
          </w:r>
          <w:r w:rsidR="00B62D67">
            <w:rPr>
              <w:b/>
              <w:sz w:val="18"/>
            </w:rPr>
            <w:fldChar w:fldCharType="end"/>
          </w:r>
          <w:r>
            <w:rPr>
              <w:sz w:val="18"/>
            </w:rPr>
            <w:t xml:space="preserve"> von</w:t>
          </w:r>
          <w:r w:rsidR="00857FA9">
            <w:rPr>
              <w:sz w:val="18"/>
            </w:rPr>
            <w:t xml:space="preserve"> </w:t>
          </w:r>
          <w:r w:rsidR="00B62D67">
            <w:rPr>
              <w:b/>
              <w:sz w:val="18"/>
            </w:rPr>
            <w:fldChar w:fldCharType="begin"/>
          </w:r>
          <w:r w:rsidR="00857FA9">
            <w:rPr>
              <w:b/>
              <w:sz w:val="18"/>
            </w:rPr>
            <w:instrText xml:space="preserve"> NUMPAGES  </w:instrText>
          </w:r>
          <w:r w:rsidR="00B62D67">
            <w:rPr>
              <w:b/>
              <w:sz w:val="18"/>
            </w:rPr>
            <w:fldChar w:fldCharType="separate"/>
          </w:r>
          <w:r w:rsidR="00E37DDE">
            <w:rPr>
              <w:b/>
              <w:noProof/>
              <w:sz w:val="18"/>
            </w:rPr>
            <w:t>1</w:t>
          </w:r>
          <w:r w:rsidR="00B62D67">
            <w:rPr>
              <w:b/>
              <w:sz w:val="18"/>
            </w:rPr>
            <w:fldChar w:fldCharType="end"/>
          </w:r>
        </w:p>
      </w:tc>
    </w:tr>
  </w:tbl>
  <w:p w14:paraId="7C288A40" w14:textId="2B6BD387" w:rsidR="00857FA9" w:rsidRPr="004B1E43" w:rsidRDefault="007D6E58" w:rsidP="00256812">
    <w:pPr>
      <w:autoSpaceDE w:val="0"/>
      <w:autoSpaceDN w:val="0"/>
      <w:adjustRightInd w:val="0"/>
      <w:spacing w:after="0"/>
      <w:jc w:val="center"/>
      <w:rPr>
        <w:sz w:val="16"/>
        <w:szCs w:val="16"/>
      </w:rPr>
    </w:pPr>
    <w:r>
      <w:rPr>
        <w:sz w:val="16"/>
      </w:rPr>
      <w:t>©20</w:t>
    </w:r>
    <w:r w:rsidR="006D76AE">
      <w:rPr>
        <w:sz w:val="16"/>
      </w:rPr>
      <w:t>20</w:t>
    </w:r>
    <w:r w:rsidR="00256812" w:rsidRPr="00256812">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5A719" w14:textId="77777777" w:rsidR="00857FA9" w:rsidRPr="004B1E43" w:rsidRDefault="00857FA9" w:rsidP="00857FA9">
    <w:pPr>
      <w:autoSpaceDE w:val="0"/>
      <w:autoSpaceDN w:val="0"/>
      <w:adjustRightInd w:val="0"/>
      <w:spacing w:after="0"/>
      <w:jc w:val="center"/>
      <w:rPr>
        <w:sz w:val="16"/>
        <w:szCs w:val="16"/>
      </w:rPr>
    </w:pPr>
    <w:r>
      <w:rPr>
        <w:sz w:val="16"/>
      </w:rPr>
      <w:t>©</w:t>
    </w:r>
    <w:r w:rsidR="0006166B">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AB98A" w14:textId="77777777" w:rsidR="002C1D1F" w:rsidRDefault="002C1D1F" w:rsidP="00857FA9">
      <w:pPr>
        <w:spacing w:after="0" w:line="240" w:lineRule="auto"/>
      </w:pPr>
      <w:r>
        <w:separator/>
      </w:r>
    </w:p>
  </w:footnote>
  <w:footnote w:type="continuationSeparator" w:id="0">
    <w:p w14:paraId="5138B7C4" w14:textId="77777777" w:rsidR="002C1D1F" w:rsidRDefault="002C1D1F" w:rsidP="00857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57FA9" w:rsidRPr="006571EC" w14:paraId="4A8AE79C" w14:textId="77777777" w:rsidTr="00857FA9">
      <w:tc>
        <w:tcPr>
          <w:tcW w:w="6771" w:type="dxa"/>
        </w:tcPr>
        <w:p w14:paraId="20EE32DC" w14:textId="77777777" w:rsidR="00857FA9" w:rsidRPr="006571EC" w:rsidRDefault="00857FA9" w:rsidP="003632AE">
          <w:pPr>
            <w:pStyle w:val="Zaglavlje"/>
            <w:spacing w:after="0"/>
            <w:rPr>
              <w:sz w:val="20"/>
              <w:szCs w:val="20"/>
            </w:rPr>
          </w:pPr>
          <w:r>
            <w:rPr>
              <w:sz w:val="20"/>
            </w:rPr>
            <w:t xml:space="preserve"> [</w:t>
          </w:r>
          <w:r w:rsidR="003632AE">
            <w:rPr>
              <w:sz w:val="20"/>
            </w:rPr>
            <w:t>Name der Organisation</w:t>
          </w:r>
          <w:r>
            <w:rPr>
              <w:sz w:val="20"/>
            </w:rPr>
            <w:t>]</w:t>
          </w:r>
        </w:p>
      </w:tc>
      <w:tc>
        <w:tcPr>
          <w:tcW w:w="2517" w:type="dxa"/>
        </w:tcPr>
        <w:p w14:paraId="6D21F397" w14:textId="77777777" w:rsidR="00857FA9" w:rsidRPr="006571EC" w:rsidRDefault="00857FA9" w:rsidP="003632AE">
          <w:pPr>
            <w:pStyle w:val="Zaglavlje"/>
            <w:spacing w:after="0"/>
            <w:jc w:val="right"/>
            <w:rPr>
              <w:sz w:val="20"/>
              <w:szCs w:val="20"/>
            </w:rPr>
          </w:pPr>
          <w:r>
            <w:rPr>
              <w:sz w:val="20"/>
            </w:rPr>
            <w:t>[</w:t>
          </w:r>
          <w:r w:rsidR="003632AE">
            <w:rPr>
              <w:sz w:val="20"/>
            </w:rPr>
            <w:t>Vertraulichkeitsstufe</w:t>
          </w:r>
          <w:r>
            <w:rPr>
              <w:sz w:val="20"/>
            </w:rPr>
            <w:t>]</w:t>
          </w:r>
        </w:p>
      </w:tc>
    </w:tr>
  </w:tbl>
  <w:p w14:paraId="4DE419F9" w14:textId="77777777" w:rsidR="00857FA9" w:rsidRPr="003056B2" w:rsidRDefault="00857FA9" w:rsidP="00857FA9">
    <w:pPr>
      <w:pStyle w:val="Zaglavlje"/>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A00099FE">
      <w:start w:val="1"/>
      <w:numFmt w:val="bullet"/>
      <w:lvlText w:val="-"/>
      <w:lvlJc w:val="left"/>
      <w:pPr>
        <w:ind w:left="720" w:hanging="360"/>
      </w:pPr>
      <w:rPr>
        <w:rFonts w:ascii="Calibri" w:eastAsia="Calibri" w:hAnsi="Calibri" w:cs="Times New Roman" w:hint="default"/>
      </w:rPr>
    </w:lvl>
    <w:lvl w:ilvl="1" w:tplc="3EF0D7A2" w:tentative="1">
      <w:start w:val="1"/>
      <w:numFmt w:val="bullet"/>
      <w:lvlText w:val="o"/>
      <w:lvlJc w:val="left"/>
      <w:pPr>
        <w:ind w:left="1440" w:hanging="360"/>
      </w:pPr>
      <w:rPr>
        <w:rFonts w:ascii="Courier New" w:hAnsi="Courier New" w:cs="Courier New" w:hint="default"/>
      </w:rPr>
    </w:lvl>
    <w:lvl w:ilvl="2" w:tplc="FE6E7C92" w:tentative="1">
      <w:start w:val="1"/>
      <w:numFmt w:val="bullet"/>
      <w:lvlText w:val=""/>
      <w:lvlJc w:val="left"/>
      <w:pPr>
        <w:ind w:left="2160" w:hanging="360"/>
      </w:pPr>
      <w:rPr>
        <w:rFonts w:ascii="Wingdings" w:hAnsi="Wingdings" w:hint="default"/>
      </w:rPr>
    </w:lvl>
    <w:lvl w:ilvl="3" w:tplc="798E9DD8" w:tentative="1">
      <w:start w:val="1"/>
      <w:numFmt w:val="bullet"/>
      <w:lvlText w:val=""/>
      <w:lvlJc w:val="left"/>
      <w:pPr>
        <w:ind w:left="2880" w:hanging="360"/>
      </w:pPr>
      <w:rPr>
        <w:rFonts w:ascii="Symbol" w:hAnsi="Symbol" w:hint="default"/>
      </w:rPr>
    </w:lvl>
    <w:lvl w:ilvl="4" w:tplc="09927B9C" w:tentative="1">
      <w:start w:val="1"/>
      <w:numFmt w:val="bullet"/>
      <w:lvlText w:val="o"/>
      <w:lvlJc w:val="left"/>
      <w:pPr>
        <w:ind w:left="3600" w:hanging="360"/>
      </w:pPr>
      <w:rPr>
        <w:rFonts w:ascii="Courier New" w:hAnsi="Courier New" w:cs="Courier New" w:hint="default"/>
      </w:rPr>
    </w:lvl>
    <w:lvl w:ilvl="5" w:tplc="6BCCE65E" w:tentative="1">
      <w:start w:val="1"/>
      <w:numFmt w:val="bullet"/>
      <w:lvlText w:val=""/>
      <w:lvlJc w:val="left"/>
      <w:pPr>
        <w:ind w:left="4320" w:hanging="360"/>
      </w:pPr>
      <w:rPr>
        <w:rFonts w:ascii="Wingdings" w:hAnsi="Wingdings" w:hint="default"/>
      </w:rPr>
    </w:lvl>
    <w:lvl w:ilvl="6" w:tplc="3BE64A4E" w:tentative="1">
      <w:start w:val="1"/>
      <w:numFmt w:val="bullet"/>
      <w:lvlText w:val=""/>
      <w:lvlJc w:val="left"/>
      <w:pPr>
        <w:ind w:left="5040" w:hanging="360"/>
      </w:pPr>
      <w:rPr>
        <w:rFonts w:ascii="Symbol" w:hAnsi="Symbol" w:hint="default"/>
      </w:rPr>
    </w:lvl>
    <w:lvl w:ilvl="7" w:tplc="F80ECAFE" w:tentative="1">
      <w:start w:val="1"/>
      <w:numFmt w:val="bullet"/>
      <w:lvlText w:val="o"/>
      <w:lvlJc w:val="left"/>
      <w:pPr>
        <w:ind w:left="5760" w:hanging="360"/>
      </w:pPr>
      <w:rPr>
        <w:rFonts w:ascii="Courier New" w:hAnsi="Courier New" w:cs="Courier New" w:hint="default"/>
      </w:rPr>
    </w:lvl>
    <w:lvl w:ilvl="8" w:tplc="E5D6D052"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AA343FE0">
      <w:start w:val="1"/>
      <w:numFmt w:val="bullet"/>
      <w:lvlText w:val=""/>
      <w:lvlJc w:val="left"/>
      <w:pPr>
        <w:ind w:left="720" w:hanging="360"/>
      </w:pPr>
      <w:rPr>
        <w:rFonts w:ascii="Symbol" w:hAnsi="Symbol" w:hint="default"/>
      </w:rPr>
    </w:lvl>
    <w:lvl w:ilvl="1" w:tplc="078A8134" w:tentative="1">
      <w:start w:val="1"/>
      <w:numFmt w:val="bullet"/>
      <w:lvlText w:val="o"/>
      <w:lvlJc w:val="left"/>
      <w:pPr>
        <w:ind w:left="1440" w:hanging="360"/>
      </w:pPr>
      <w:rPr>
        <w:rFonts w:ascii="Courier New" w:hAnsi="Courier New" w:cs="Courier New" w:hint="default"/>
      </w:rPr>
    </w:lvl>
    <w:lvl w:ilvl="2" w:tplc="0674E5F4" w:tentative="1">
      <w:start w:val="1"/>
      <w:numFmt w:val="bullet"/>
      <w:lvlText w:val=""/>
      <w:lvlJc w:val="left"/>
      <w:pPr>
        <w:ind w:left="2160" w:hanging="360"/>
      </w:pPr>
      <w:rPr>
        <w:rFonts w:ascii="Wingdings" w:hAnsi="Wingdings" w:hint="default"/>
      </w:rPr>
    </w:lvl>
    <w:lvl w:ilvl="3" w:tplc="4BB860D6" w:tentative="1">
      <w:start w:val="1"/>
      <w:numFmt w:val="bullet"/>
      <w:lvlText w:val=""/>
      <w:lvlJc w:val="left"/>
      <w:pPr>
        <w:ind w:left="2880" w:hanging="360"/>
      </w:pPr>
      <w:rPr>
        <w:rFonts w:ascii="Symbol" w:hAnsi="Symbol" w:hint="default"/>
      </w:rPr>
    </w:lvl>
    <w:lvl w:ilvl="4" w:tplc="696851CA" w:tentative="1">
      <w:start w:val="1"/>
      <w:numFmt w:val="bullet"/>
      <w:lvlText w:val="o"/>
      <w:lvlJc w:val="left"/>
      <w:pPr>
        <w:ind w:left="3600" w:hanging="360"/>
      </w:pPr>
      <w:rPr>
        <w:rFonts w:ascii="Courier New" w:hAnsi="Courier New" w:cs="Courier New" w:hint="default"/>
      </w:rPr>
    </w:lvl>
    <w:lvl w:ilvl="5" w:tplc="35988200" w:tentative="1">
      <w:start w:val="1"/>
      <w:numFmt w:val="bullet"/>
      <w:lvlText w:val=""/>
      <w:lvlJc w:val="left"/>
      <w:pPr>
        <w:ind w:left="4320" w:hanging="360"/>
      </w:pPr>
      <w:rPr>
        <w:rFonts w:ascii="Wingdings" w:hAnsi="Wingdings" w:hint="default"/>
      </w:rPr>
    </w:lvl>
    <w:lvl w:ilvl="6" w:tplc="DADA596A" w:tentative="1">
      <w:start w:val="1"/>
      <w:numFmt w:val="bullet"/>
      <w:lvlText w:val=""/>
      <w:lvlJc w:val="left"/>
      <w:pPr>
        <w:ind w:left="5040" w:hanging="360"/>
      </w:pPr>
      <w:rPr>
        <w:rFonts w:ascii="Symbol" w:hAnsi="Symbol" w:hint="default"/>
      </w:rPr>
    </w:lvl>
    <w:lvl w:ilvl="7" w:tplc="A046401E" w:tentative="1">
      <w:start w:val="1"/>
      <w:numFmt w:val="bullet"/>
      <w:lvlText w:val="o"/>
      <w:lvlJc w:val="left"/>
      <w:pPr>
        <w:ind w:left="5760" w:hanging="360"/>
      </w:pPr>
      <w:rPr>
        <w:rFonts w:ascii="Courier New" w:hAnsi="Courier New" w:cs="Courier New" w:hint="default"/>
      </w:rPr>
    </w:lvl>
    <w:lvl w:ilvl="8" w:tplc="0F208B10"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C758F566">
      <w:start w:val="1"/>
      <w:numFmt w:val="bullet"/>
      <w:lvlText w:val=""/>
      <w:lvlJc w:val="left"/>
      <w:pPr>
        <w:ind w:left="720" w:hanging="360"/>
      </w:pPr>
      <w:rPr>
        <w:rFonts w:ascii="Symbol" w:hAnsi="Symbol" w:hint="default"/>
      </w:rPr>
    </w:lvl>
    <w:lvl w:ilvl="1" w:tplc="D7707754" w:tentative="1">
      <w:start w:val="1"/>
      <w:numFmt w:val="bullet"/>
      <w:lvlText w:val="o"/>
      <w:lvlJc w:val="left"/>
      <w:pPr>
        <w:ind w:left="1440" w:hanging="360"/>
      </w:pPr>
      <w:rPr>
        <w:rFonts w:ascii="Courier New" w:hAnsi="Courier New" w:cs="Courier New" w:hint="default"/>
      </w:rPr>
    </w:lvl>
    <w:lvl w:ilvl="2" w:tplc="4FACCE4A" w:tentative="1">
      <w:start w:val="1"/>
      <w:numFmt w:val="bullet"/>
      <w:lvlText w:val=""/>
      <w:lvlJc w:val="left"/>
      <w:pPr>
        <w:ind w:left="2160" w:hanging="360"/>
      </w:pPr>
      <w:rPr>
        <w:rFonts w:ascii="Wingdings" w:hAnsi="Wingdings" w:hint="default"/>
      </w:rPr>
    </w:lvl>
    <w:lvl w:ilvl="3" w:tplc="880A6E82" w:tentative="1">
      <w:start w:val="1"/>
      <w:numFmt w:val="bullet"/>
      <w:lvlText w:val=""/>
      <w:lvlJc w:val="left"/>
      <w:pPr>
        <w:ind w:left="2880" w:hanging="360"/>
      </w:pPr>
      <w:rPr>
        <w:rFonts w:ascii="Symbol" w:hAnsi="Symbol" w:hint="default"/>
      </w:rPr>
    </w:lvl>
    <w:lvl w:ilvl="4" w:tplc="F7982128" w:tentative="1">
      <w:start w:val="1"/>
      <w:numFmt w:val="bullet"/>
      <w:lvlText w:val="o"/>
      <w:lvlJc w:val="left"/>
      <w:pPr>
        <w:ind w:left="3600" w:hanging="360"/>
      </w:pPr>
      <w:rPr>
        <w:rFonts w:ascii="Courier New" w:hAnsi="Courier New" w:cs="Courier New" w:hint="default"/>
      </w:rPr>
    </w:lvl>
    <w:lvl w:ilvl="5" w:tplc="8836FB74" w:tentative="1">
      <w:start w:val="1"/>
      <w:numFmt w:val="bullet"/>
      <w:lvlText w:val=""/>
      <w:lvlJc w:val="left"/>
      <w:pPr>
        <w:ind w:left="4320" w:hanging="360"/>
      </w:pPr>
      <w:rPr>
        <w:rFonts w:ascii="Wingdings" w:hAnsi="Wingdings" w:hint="default"/>
      </w:rPr>
    </w:lvl>
    <w:lvl w:ilvl="6" w:tplc="18DE65F4" w:tentative="1">
      <w:start w:val="1"/>
      <w:numFmt w:val="bullet"/>
      <w:lvlText w:val=""/>
      <w:lvlJc w:val="left"/>
      <w:pPr>
        <w:ind w:left="5040" w:hanging="360"/>
      </w:pPr>
      <w:rPr>
        <w:rFonts w:ascii="Symbol" w:hAnsi="Symbol" w:hint="default"/>
      </w:rPr>
    </w:lvl>
    <w:lvl w:ilvl="7" w:tplc="9F08902C" w:tentative="1">
      <w:start w:val="1"/>
      <w:numFmt w:val="bullet"/>
      <w:lvlText w:val="o"/>
      <w:lvlJc w:val="left"/>
      <w:pPr>
        <w:ind w:left="5760" w:hanging="360"/>
      </w:pPr>
      <w:rPr>
        <w:rFonts w:ascii="Courier New" w:hAnsi="Courier New" w:cs="Courier New" w:hint="default"/>
      </w:rPr>
    </w:lvl>
    <w:lvl w:ilvl="8" w:tplc="541AE57C" w:tentative="1">
      <w:start w:val="1"/>
      <w:numFmt w:val="bullet"/>
      <w:lvlText w:val=""/>
      <w:lvlJc w:val="left"/>
      <w:pPr>
        <w:ind w:left="6480" w:hanging="360"/>
      </w:pPr>
      <w:rPr>
        <w:rFonts w:ascii="Wingdings" w:hAnsi="Wingdings" w:hint="default"/>
      </w:rPr>
    </w:lvl>
  </w:abstractNum>
  <w:abstractNum w:abstractNumId="4"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4DA85C07"/>
    <w:multiLevelType w:val="hybridMultilevel"/>
    <w:tmpl w:val="6DD2760C"/>
    <w:lvl w:ilvl="0" w:tplc="C1FC8B12">
      <w:start w:val="1"/>
      <w:numFmt w:val="bullet"/>
      <w:lvlText w:val=""/>
      <w:lvlJc w:val="left"/>
      <w:pPr>
        <w:ind w:left="720" w:hanging="360"/>
      </w:pPr>
      <w:rPr>
        <w:rFonts w:ascii="Symbol" w:hAnsi="Symbol" w:hint="default"/>
      </w:rPr>
    </w:lvl>
    <w:lvl w:ilvl="1" w:tplc="B07283D8" w:tentative="1">
      <w:start w:val="1"/>
      <w:numFmt w:val="bullet"/>
      <w:lvlText w:val="o"/>
      <w:lvlJc w:val="left"/>
      <w:pPr>
        <w:ind w:left="1440" w:hanging="360"/>
      </w:pPr>
      <w:rPr>
        <w:rFonts w:ascii="Courier New" w:hAnsi="Courier New" w:cs="Courier New" w:hint="default"/>
      </w:rPr>
    </w:lvl>
    <w:lvl w:ilvl="2" w:tplc="69BEF69C" w:tentative="1">
      <w:start w:val="1"/>
      <w:numFmt w:val="bullet"/>
      <w:lvlText w:val=""/>
      <w:lvlJc w:val="left"/>
      <w:pPr>
        <w:ind w:left="2160" w:hanging="360"/>
      </w:pPr>
      <w:rPr>
        <w:rFonts w:ascii="Wingdings" w:hAnsi="Wingdings" w:hint="default"/>
      </w:rPr>
    </w:lvl>
    <w:lvl w:ilvl="3" w:tplc="672EBF06" w:tentative="1">
      <w:start w:val="1"/>
      <w:numFmt w:val="bullet"/>
      <w:lvlText w:val=""/>
      <w:lvlJc w:val="left"/>
      <w:pPr>
        <w:ind w:left="2880" w:hanging="360"/>
      </w:pPr>
      <w:rPr>
        <w:rFonts w:ascii="Symbol" w:hAnsi="Symbol" w:hint="default"/>
      </w:rPr>
    </w:lvl>
    <w:lvl w:ilvl="4" w:tplc="03A63A90" w:tentative="1">
      <w:start w:val="1"/>
      <w:numFmt w:val="bullet"/>
      <w:lvlText w:val="o"/>
      <w:lvlJc w:val="left"/>
      <w:pPr>
        <w:ind w:left="3600" w:hanging="360"/>
      </w:pPr>
      <w:rPr>
        <w:rFonts w:ascii="Courier New" w:hAnsi="Courier New" w:cs="Courier New" w:hint="default"/>
      </w:rPr>
    </w:lvl>
    <w:lvl w:ilvl="5" w:tplc="FB58E8C2" w:tentative="1">
      <w:start w:val="1"/>
      <w:numFmt w:val="bullet"/>
      <w:lvlText w:val=""/>
      <w:lvlJc w:val="left"/>
      <w:pPr>
        <w:ind w:left="4320" w:hanging="360"/>
      </w:pPr>
      <w:rPr>
        <w:rFonts w:ascii="Wingdings" w:hAnsi="Wingdings" w:hint="default"/>
      </w:rPr>
    </w:lvl>
    <w:lvl w:ilvl="6" w:tplc="DBBAFFA8" w:tentative="1">
      <w:start w:val="1"/>
      <w:numFmt w:val="bullet"/>
      <w:lvlText w:val=""/>
      <w:lvlJc w:val="left"/>
      <w:pPr>
        <w:ind w:left="5040" w:hanging="360"/>
      </w:pPr>
      <w:rPr>
        <w:rFonts w:ascii="Symbol" w:hAnsi="Symbol" w:hint="default"/>
      </w:rPr>
    </w:lvl>
    <w:lvl w:ilvl="7" w:tplc="638693EC" w:tentative="1">
      <w:start w:val="1"/>
      <w:numFmt w:val="bullet"/>
      <w:lvlText w:val="o"/>
      <w:lvlJc w:val="left"/>
      <w:pPr>
        <w:ind w:left="5760" w:hanging="360"/>
      </w:pPr>
      <w:rPr>
        <w:rFonts w:ascii="Courier New" w:hAnsi="Courier New" w:cs="Courier New" w:hint="default"/>
      </w:rPr>
    </w:lvl>
    <w:lvl w:ilvl="8" w:tplc="5838D748" w:tentative="1">
      <w:start w:val="1"/>
      <w:numFmt w:val="bullet"/>
      <w:lvlText w:val=""/>
      <w:lvlJc w:val="left"/>
      <w:pPr>
        <w:ind w:left="6480" w:hanging="360"/>
      </w:pPr>
      <w:rPr>
        <w:rFonts w:ascii="Wingdings" w:hAnsi="Wingdings" w:hint="default"/>
      </w:rPr>
    </w:lvl>
  </w:abstractNum>
  <w:abstractNum w:abstractNumId="6" w15:restartNumberingAfterBreak="0">
    <w:nsid w:val="5413337D"/>
    <w:multiLevelType w:val="hybridMultilevel"/>
    <w:tmpl w:val="2458CE32"/>
    <w:lvl w:ilvl="0" w:tplc="16E830A0">
      <w:start w:val="1"/>
      <w:numFmt w:val="bullet"/>
      <w:lvlText w:val=""/>
      <w:lvlJc w:val="left"/>
      <w:pPr>
        <w:ind w:left="720" w:hanging="360"/>
      </w:pPr>
      <w:rPr>
        <w:rFonts w:ascii="Symbol" w:hAnsi="Symbol" w:hint="default"/>
      </w:rPr>
    </w:lvl>
    <w:lvl w:ilvl="1" w:tplc="BBC4E842" w:tentative="1">
      <w:start w:val="1"/>
      <w:numFmt w:val="bullet"/>
      <w:lvlText w:val="o"/>
      <w:lvlJc w:val="left"/>
      <w:pPr>
        <w:ind w:left="1440" w:hanging="360"/>
      </w:pPr>
      <w:rPr>
        <w:rFonts w:ascii="Courier New" w:hAnsi="Courier New" w:cs="Courier New" w:hint="default"/>
      </w:rPr>
    </w:lvl>
    <w:lvl w:ilvl="2" w:tplc="DD44F942" w:tentative="1">
      <w:start w:val="1"/>
      <w:numFmt w:val="bullet"/>
      <w:lvlText w:val=""/>
      <w:lvlJc w:val="left"/>
      <w:pPr>
        <w:ind w:left="2160" w:hanging="360"/>
      </w:pPr>
      <w:rPr>
        <w:rFonts w:ascii="Wingdings" w:hAnsi="Wingdings" w:hint="default"/>
      </w:rPr>
    </w:lvl>
    <w:lvl w:ilvl="3" w:tplc="09344A6E" w:tentative="1">
      <w:start w:val="1"/>
      <w:numFmt w:val="bullet"/>
      <w:lvlText w:val=""/>
      <w:lvlJc w:val="left"/>
      <w:pPr>
        <w:ind w:left="2880" w:hanging="360"/>
      </w:pPr>
      <w:rPr>
        <w:rFonts w:ascii="Symbol" w:hAnsi="Symbol" w:hint="default"/>
      </w:rPr>
    </w:lvl>
    <w:lvl w:ilvl="4" w:tplc="F44C90C2" w:tentative="1">
      <w:start w:val="1"/>
      <w:numFmt w:val="bullet"/>
      <w:lvlText w:val="o"/>
      <w:lvlJc w:val="left"/>
      <w:pPr>
        <w:ind w:left="3600" w:hanging="360"/>
      </w:pPr>
      <w:rPr>
        <w:rFonts w:ascii="Courier New" w:hAnsi="Courier New" w:cs="Courier New" w:hint="default"/>
      </w:rPr>
    </w:lvl>
    <w:lvl w:ilvl="5" w:tplc="1034EB36" w:tentative="1">
      <w:start w:val="1"/>
      <w:numFmt w:val="bullet"/>
      <w:lvlText w:val=""/>
      <w:lvlJc w:val="left"/>
      <w:pPr>
        <w:ind w:left="4320" w:hanging="360"/>
      </w:pPr>
      <w:rPr>
        <w:rFonts w:ascii="Wingdings" w:hAnsi="Wingdings" w:hint="default"/>
      </w:rPr>
    </w:lvl>
    <w:lvl w:ilvl="6" w:tplc="39502C0A" w:tentative="1">
      <w:start w:val="1"/>
      <w:numFmt w:val="bullet"/>
      <w:lvlText w:val=""/>
      <w:lvlJc w:val="left"/>
      <w:pPr>
        <w:ind w:left="5040" w:hanging="360"/>
      </w:pPr>
      <w:rPr>
        <w:rFonts w:ascii="Symbol" w:hAnsi="Symbol" w:hint="default"/>
      </w:rPr>
    </w:lvl>
    <w:lvl w:ilvl="7" w:tplc="042A3398" w:tentative="1">
      <w:start w:val="1"/>
      <w:numFmt w:val="bullet"/>
      <w:lvlText w:val="o"/>
      <w:lvlJc w:val="left"/>
      <w:pPr>
        <w:ind w:left="5760" w:hanging="360"/>
      </w:pPr>
      <w:rPr>
        <w:rFonts w:ascii="Courier New" w:hAnsi="Courier New" w:cs="Courier New" w:hint="default"/>
      </w:rPr>
    </w:lvl>
    <w:lvl w:ilvl="8" w:tplc="A008D2B4"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5891"/>
    <w:rsid w:val="00021244"/>
    <w:rsid w:val="00046703"/>
    <w:rsid w:val="0006166B"/>
    <w:rsid w:val="00090DD5"/>
    <w:rsid w:val="0009671E"/>
    <w:rsid w:val="000E120B"/>
    <w:rsid w:val="000F6BAF"/>
    <w:rsid w:val="00123B54"/>
    <w:rsid w:val="00131AE1"/>
    <w:rsid w:val="00135988"/>
    <w:rsid w:val="00137B28"/>
    <w:rsid w:val="001417F6"/>
    <w:rsid w:val="00153D5A"/>
    <w:rsid w:val="001B6728"/>
    <w:rsid w:val="00200343"/>
    <w:rsid w:val="0022320B"/>
    <w:rsid w:val="00245A9D"/>
    <w:rsid w:val="00255E62"/>
    <w:rsid w:val="00256812"/>
    <w:rsid w:val="00275208"/>
    <w:rsid w:val="002809FD"/>
    <w:rsid w:val="002B4CD4"/>
    <w:rsid w:val="002C1D1F"/>
    <w:rsid w:val="002E629F"/>
    <w:rsid w:val="003061AE"/>
    <w:rsid w:val="00332CEC"/>
    <w:rsid w:val="003359A1"/>
    <w:rsid w:val="00337FE9"/>
    <w:rsid w:val="003510AC"/>
    <w:rsid w:val="003632AE"/>
    <w:rsid w:val="003A5E4B"/>
    <w:rsid w:val="003C378C"/>
    <w:rsid w:val="003E71E5"/>
    <w:rsid w:val="00483C9E"/>
    <w:rsid w:val="004D5E4A"/>
    <w:rsid w:val="004E23E7"/>
    <w:rsid w:val="004F5BEB"/>
    <w:rsid w:val="004F7A90"/>
    <w:rsid w:val="00527024"/>
    <w:rsid w:val="0054225C"/>
    <w:rsid w:val="00550160"/>
    <w:rsid w:val="00555C48"/>
    <w:rsid w:val="00577F01"/>
    <w:rsid w:val="0058236D"/>
    <w:rsid w:val="005839EF"/>
    <w:rsid w:val="005A2D66"/>
    <w:rsid w:val="005B4412"/>
    <w:rsid w:val="005E1F7C"/>
    <w:rsid w:val="005E2CBE"/>
    <w:rsid w:val="00612F66"/>
    <w:rsid w:val="0062383A"/>
    <w:rsid w:val="006A7B3D"/>
    <w:rsid w:val="006D76AE"/>
    <w:rsid w:val="00705C35"/>
    <w:rsid w:val="00727702"/>
    <w:rsid w:val="0073209E"/>
    <w:rsid w:val="0074610B"/>
    <w:rsid w:val="00782CF7"/>
    <w:rsid w:val="0079678E"/>
    <w:rsid w:val="007D6E58"/>
    <w:rsid w:val="007E2B1A"/>
    <w:rsid w:val="007E32E6"/>
    <w:rsid w:val="00857FA9"/>
    <w:rsid w:val="00876617"/>
    <w:rsid w:val="008A6783"/>
    <w:rsid w:val="008C40F4"/>
    <w:rsid w:val="008D4958"/>
    <w:rsid w:val="008D7994"/>
    <w:rsid w:val="008F76F9"/>
    <w:rsid w:val="00927DFD"/>
    <w:rsid w:val="00964DBE"/>
    <w:rsid w:val="00990B87"/>
    <w:rsid w:val="009C528D"/>
    <w:rsid w:val="009D6302"/>
    <w:rsid w:val="00A2497F"/>
    <w:rsid w:val="00A30269"/>
    <w:rsid w:val="00A31E83"/>
    <w:rsid w:val="00A5749D"/>
    <w:rsid w:val="00A94104"/>
    <w:rsid w:val="00A958E1"/>
    <w:rsid w:val="00AF781E"/>
    <w:rsid w:val="00B3529A"/>
    <w:rsid w:val="00B3762A"/>
    <w:rsid w:val="00B377B1"/>
    <w:rsid w:val="00B62D67"/>
    <w:rsid w:val="00B64FBB"/>
    <w:rsid w:val="00B70EC9"/>
    <w:rsid w:val="00C14BE3"/>
    <w:rsid w:val="00C15F67"/>
    <w:rsid w:val="00C2384A"/>
    <w:rsid w:val="00C77DC4"/>
    <w:rsid w:val="00CA1B3F"/>
    <w:rsid w:val="00CE3EA3"/>
    <w:rsid w:val="00CE5A70"/>
    <w:rsid w:val="00D12ED7"/>
    <w:rsid w:val="00D233C6"/>
    <w:rsid w:val="00D63717"/>
    <w:rsid w:val="00DA2A9B"/>
    <w:rsid w:val="00DA4A50"/>
    <w:rsid w:val="00DD40B7"/>
    <w:rsid w:val="00E02BE8"/>
    <w:rsid w:val="00E276E6"/>
    <w:rsid w:val="00E3700D"/>
    <w:rsid w:val="00E37DDE"/>
    <w:rsid w:val="00E43DCC"/>
    <w:rsid w:val="00E54B8F"/>
    <w:rsid w:val="00E930CA"/>
    <w:rsid w:val="00EB0536"/>
    <w:rsid w:val="00EB629E"/>
    <w:rsid w:val="00F041DF"/>
    <w:rsid w:val="00F2239D"/>
    <w:rsid w:val="00F52DE8"/>
    <w:rsid w:val="00F638D9"/>
    <w:rsid w:val="00F818E2"/>
    <w:rsid w:val="00FA30D6"/>
    <w:rsid w:val="00FC09D3"/>
    <w:rsid w:val="00FD4EFB"/>
    <w:rsid w:val="00FE514E"/>
    <w:rsid w:val="00FF4622"/>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B9EEE"/>
  <w15:docId w15:val="{98A31440-2F8E-4F0B-A518-7DE6CEDB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basedOn w:val="Zadanifontodlomka"/>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EF7719"/>
    <w:rPr>
      <w:b/>
      <w:sz w:val="24"/>
      <w:szCs w:val="24"/>
      <w:lang w:val="en-GB"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Revizija">
    <w:name w:val="Revision"/>
    <w:hidden/>
    <w:uiPriority w:val="99"/>
    <w:semiHidden/>
    <w:rsid w:val="00C15F67"/>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3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strategie-fuer-die-wiederherstellung-von-aktivitae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B5C64-EFC5-40F5-A257-A1AB29778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228</Words>
  <Characters>1306</Characters>
  <Application>Microsoft Office Word</Application>
  <DocSecurity>0</DocSecurity>
  <Lines>10</Lines>
  <Paragraphs>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6 – Strategie zur Tätigkeiten-Recovery von xy</vt:lpstr>
      <vt:lpstr>Anhang 6 – Strategie für die Wiederherstellung von Aktivität xy</vt:lpstr>
      <vt:lpstr>Appendix 6 - Critical Activity Recovery Strategy</vt:lpstr>
    </vt:vector>
  </TitlesOfParts>
  <Company>Advisera Expert Solutions Ltd</Company>
  <LinksUpToDate>false</LinksUpToDate>
  <CharactersWithSpaces>1531</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4 – Strategie zur Tätigkeiten-Recovery von xy</dc:title>
  <dc:creator>27001Academy</dc:creator>
  <dc:description>©2020 Diese Vorlage kann von Kunden von Advisera Expert Solutions Ltd. www.advisera.com gemäß der Lizenzvereinbarung verwendet werden.</dc:description>
  <cp:lastModifiedBy>27001Academy</cp:lastModifiedBy>
  <cp:revision>13</cp:revision>
  <dcterms:created xsi:type="dcterms:W3CDTF">2015-03-29T09:55:00Z</dcterms:created>
  <dcterms:modified xsi:type="dcterms:W3CDTF">2020-03-28T13:39:00Z</dcterms:modified>
</cp:coreProperties>
</file>