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D2103" w14:textId="77777777" w:rsidR="003A1FE5" w:rsidRPr="00276B1C" w:rsidRDefault="003A1FE5" w:rsidP="003A1FE5">
      <w:pPr>
        <w:rPr>
          <w:b/>
          <w:sz w:val="28"/>
          <w:szCs w:val="28"/>
        </w:rPr>
      </w:pPr>
      <w:commentRangeStart w:id="0"/>
      <w:r w:rsidRPr="00276B1C">
        <w:rPr>
          <w:b/>
          <w:sz w:val="28"/>
        </w:rPr>
        <w:t>A</w:t>
      </w:r>
      <w:r w:rsidR="00B34682" w:rsidRPr="00276B1C">
        <w:rPr>
          <w:b/>
          <w:sz w:val="28"/>
        </w:rPr>
        <w:t>nhang [Nummer</w:t>
      </w:r>
      <w:r w:rsidRPr="00276B1C">
        <w:rPr>
          <w:b/>
          <w:sz w:val="28"/>
        </w:rPr>
        <w:t xml:space="preserve">] </w:t>
      </w:r>
      <w:r w:rsidR="00B34682" w:rsidRPr="00276B1C">
        <w:rPr>
          <w:b/>
          <w:sz w:val="28"/>
        </w:rPr>
        <w:t>–</w:t>
      </w:r>
      <w:r w:rsidRPr="00276B1C">
        <w:rPr>
          <w:b/>
          <w:sz w:val="28"/>
        </w:rPr>
        <w:t xml:space="preserve"> </w:t>
      </w:r>
      <w:bookmarkStart w:id="1" w:name="OLE_LINK3"/>
      <w:bookmarkStart w:id="2" w:name="OLE_LINK4"/>
      <w:r w:rsidR="00EA0773" w:rsidRPr="00F14E2C">
        <w:rPr>
          <w:b/>
          <w:sz w:val="28"/>
        </w:rPr>
        <w:t>Recovery-Plan für Tätigkeiten</w:t>
      </w:r>
      <w:r w:rsidR="00EA0773" w:rsidRPr="00F14E2C" w:rsidDel="00EA0773">
        <w:rPr>
          <w:b/>
          <w:sz w:val="36"/>
        </w:rPr>
        <w:t xml:space="preserve"> </w:t>
      </w:r>
      <w:bookmarkEnd w:id="1"/>
      <w:bookmarkEnd w:id="2"/>
      <w:r w:rsidR="00B34682" w:rsidRPr="00276B1C">
        <w:rPr>
          <w:b/>
          <w:sz w:val="28"/>
        </w:rPr>
        <w:t xml:space="preserve">von [Name der </w:t>
      </w:r>
      <w:r w:rsidR="00EA0773" w:rsidRPr="00A10468">
        <w:rPr>
          <w:b/>
          <w:sz w:val="28"/>
        </w:rPr>
        <w:t>Tätigkeit</w:t>
      </w:r>
      <w:r w:rsidRPr="00276B1C">
        <w:rPr>
          <w:b/>
          <w:sz w:val="28"/>
        </w:rPr>
        <w:t>]</w:t>
      </w:r>
      <w:commentRangeEnd w:id="0"/>
      <w:r w:rsidR="008E04C6">
        <w:rPr>
          <w:rStyle w:val="Referencakomentara"/>
        </w:rPr>
        <w:commentReference w:id="0"/>
      </w:r>
    </w:p>
    <w:p w14:paraId="0B981F4C" w14:textId="56C3A75B" w:rsidR="003A1FE5" w:rsidRPr="00276B1C" w:rsidRDefault="00B8401B" w:rsidP="00B8401B">
      <w:pPr>
        <w:jc w:val="center"/>
        <w:rPr>
          <w:b/>
          <w:sz w:val="28"/>
          <w:szCs w:val="28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65F56AB8" w14:textId="77777777" w:rsidR="003A1FE5" w:rsidRPr="00276B1C" w:rsidRDefault="009D5DC9" w:rsidP="003A1FE5">
      <w:pPr>
        <w:rPr>
          <w:b/>
          <w:sz w:val="28"/>
          <w:szCs w:val="28"/>
        </w:rPr>
      </w:pPr>
      <w:r w:rsidRPr="00276B1C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D5DC9" w:rsidRPr="00276B1C" w14:paraId="094A889B" w14:textId="77777777" w:rsidTr="003A1FE5">
        <w:tc>
          <w:tcPr>
            <w:tcW w:w="1384" w:type="dxa"/>
          </w:tcPr>
          <w:p w14:paraId="130BF2F5" w14:textId="77777777" w:rsidR="009D5DC9" w:rsidRPr="00276B1C" w:rsidRDefault="009D5DC9" w:rsidP="00362B65">
            <w:pPr>
              <w:tabs>
                <w:tab w:val="left" w:pos="996"/>
              </w:tabs>
              <w:rPr>
                <w:b/>
              </w:rPr>
            </w:pPr>
            <w:r w:rsidRPr="00276B1C">
              <w:rPr>
                <w:b/>
              </w:rPr>
              <w:t>Datum</w:t>
            </w:r>
            <w:r w:rsidRPr="00276B1C">
              <w:rPr>
                <w:b/>
              </w:rPr>
              <w:tab/>
            </w:r>
          </w:p>
        </w:tc>
        <w:tc>
          <w:tcPr>
            <w:tcW w:w="992" w:type="dxa"/>
          </w:tcPr>
          <w:p w14:paraId="4C7459E0" w14:textId="77777777" w:rsidR="009D5DC9" w:rsidRPr="00276B1C" w:rsidRDefault="009D5DC9" w:rsidP="00362B65">
            <w:pPr>
              <w:rPr>
                <w:b/>
              </w:rPr>
            </w:pPr>
            <w:r w:rsidRPr="00276B1C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26A8BB0C" w14:textId="77777777" w:rsidR="009D5DC9" w:rsidRPr="00276B1C" w:rsidRDefault="009D5DC9" w:rsidP="00362B65">
            <w:pPr>
              <w:rPr>
                <w:b/>
              </w:rPr>
            </w:pPr>
            <w:r w:rsidRPr="00276B1C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321C7894" w14:textId="77777777" w:rsidR="009D5DC9" w:rsidRPr="00276B1C" w:rsidRDefault="009D5DC9" w:rsidP="00362B65">
            <w:pPr>
              <w:rPr>
                <w:b/>
              </w:rPr>
            </w:pPr>
            <w:r w:rsidRPr="00276B1C">
              <w:rPr>
                <w:b/>
              </w:rPr>
              <w:t>Beschreibung der Änderung</w:t>
            </w:r>
          </w:p>
        </w:tc>
      </w:tr>
      <w:tr w:rsidR="009D5DC9" w:rsidRPr="00276B1C" w14:paraId="485F4F39" w14:textId="77777777" w:rsidTr="003A1FE5">
        <w:tc>
          <w:tcPr>
            <w:tcW w:w="1384" w:type="dxa"/>
          </w:tcPr>
          <w:p w14:paraId="0B6756B0" w14:textId="77777777" w:rsidR="009D5DC9" w:rsidRPr="00276B1C" w:rsidRDefault="009D5DC9" w:rsidP="00F14E2C"/>
        </w:tc>
        <w:tc>
          <w:tcPr>
            <w:tcW w:w="992" w:type="dxa"/>
          </w:tcPr>
          <w:p w14:paraId="16755024" w14:textId="77777777" w:rsidR="009D5DC9" w:rsidRPr="00276B1C" w:rsidRDefault="009D5DC9" w:rsidP="00362B65">
            <w:r w:rsidRPr="00276B1C">
              <w:t>0.1</w:t>
            </w:r>
          </w:p>
        </w:tc>
        <w:tc>
          <w:tcPr>
            <w:tcW w:w="1560" w:type="dxa"/>
          </w:tcPr>
          <w:p w14:paraId="2D904361" w14:textId="484E6755" w:rsidR="009D5DC9" w:rsidRPr="00276B1C" w:rsidRDefault="008E04C6" w:rsidP="00362B65">
            <w:r>
              <w:t>27001Academy</w:t>
            </w:r>
          </w:p>
        </w:tc>
        <w:tc>
          <w:tcPr>
            <w:tcW w:w="5352" w:type="dxa"/>
          </w:tcPr>
          <w:p w14:paraId="1275B2F6" w14:textId="77777777" w:rsidR="009D5DC9" w:rsidRPr="00276B1C" w:rsidRDefault="009D5DC9" w:rsidP="00362B65">
            <w:r w:rsidRPr="00276B1C">
              <w:t>Erster Entwurf des Dokuments</w:t>
            </w:r>
          </w:p>
        </w:tc>
      </w:tr>
      <w:tr w:rsidR="003A1FE5" w:rsidRPr="00276B1C" w14:paraId="10332587" w14:textId="77777777" w:rsidTr="003A1FE5">
        <w:tc>
          <w:tcPr>
            <w:tcW w:w="1384" w:type="dxa"/>
          </w:tcPr>
          <w:p w14:paraId="0B6F1EF8" w14:textId="77777777" w:rsidR="003A1FE5" w:rsidRPr="00276B1C" w:rsidRDefault="003A1FE5" w:rsidP="003A1FE5"/>
        </w:tc>
        <w:tc>
          <w:tcPr>
            <w:tcW w:w="992" w:type="dxa"/>
          </w:tcPr>
          <w:p w14:paraId="4103BABA" w14:textId="77777777" w:rsidR="003A1FE5" w:rsidRPr="00276B1C" w:rsidRDefault="003A1FE5" w:rsidP="003A1FE5"/>
        </w:tc>
        <w:tc>
          <w:tcPr>
            <w:tcW w:w="1560" w:type="dxa"/>
          </w:tcPr>
          <w:p w14:paraId="471F58F9" w14:textId="77777777" w:rsidR="003A1FE5" w:rsidRPr="00276B1C" w:rsidRDefault="003A1FE5" w:rsidP="003A1FE5"/>
        </w:tc>
        <w:tc>
          <w:tcPr>
            <w:tcW w:w="5352" w:type="dxa"/>
          </w:tcPr>
          <w:p w14:paraId="18A51569" w14:textId="77777777" w:rsidR="003A1FE5" w:rsidRPr="00276B1C" w:rsidRDefault="003A1FE5" w:rsidP="003A1FE5"/>
        </w:tc>
      </w:tr>
      <w:tr w:rsidR="003A1FE5" w:rsidRPr="00276B1C" w14:paraId="6F5EE6F8" w14:textId="77777777" w:rsidTr="003A1FE5">
        <w:tc>
          <w:tcPr>
            <w:tcW w:w="1384" w:type="dxa"/>
          </w:tcPr>
          <w:p w14:paraId="1533715B" w14:textId="77777777" w:rsidR="003A1FE5" w:rsidRPr="00276B1C" w:rsidRDefault="003A1FE5" w:rsidP="003A1FE5"/>
        </w:tc>
        <w:tc>
          <w:tcPr>
            <w:tcW w:w="992" w:type="dxa"/>
          </w:tcPr>
          <w:p w14:paraId="71906435" w14:textId="77777777" w:rsidR="003A1FE5" w:rsidRPr="00276B1C" w:rsidRDefault="003A1FE5" w:rsidP="003A1FE5"/>
        </w:tc>
        <w:tc>
          <w:tcPr>
            <w:tcW w:w="1560" w:type="dxa"/>
          </w:tcPr>
          <w:p w14:paraId="4B612F47" w14:textId="77777777" w:rsidR="003A1FE5" w:rsidRPr="00276B1C" w:rsidRDefault="003A1FE5" w:rsidP="003A1FE5"/>
        </w:tc>
        <w:tc>
          <w:tcPr>
            <w:tcW w:w="5352" w:type="dxa"/>
          </w:tcPr>
          <w:p w14:paraId="6A5F9187" w14:textId="77777777" w:rsidR="003A1FE5" w:rsidRPr="00276B1C" w:rsidRDefault="003A1FE5" w:rsidP="003A1FE5"/>
        </w:tc>
      </w:tr>
      <w:tr w:rsidR="003A1FE5" w:rsidRPr="00276B1C" w14:paraId="391B1A1F" w14:textId="77777777" w:rsidTr="003A1FE5">
        <w:tc>
          <w:tcPr>
            <w:tcW w:w="1384" w:type="dxa"/>
          </w:tcPr>
          <w:p w14:paraId="26CFACC2" w14:textId="77777777" w:rsidR="003A1FE5" w:rsidRPr="00276B1C" w:rsidRDefault="003A1FE5" w:rsidP="003A1FE5"/>
        </w:tc>
        <w:tc>
          <w:tcPr>
            <w:tcW w:w="992" w:type="dxa"/>
          </w:tcPr>
          <w:p w14:paraId="08236147" w14:textId="77777777" w:rsidR="003A1FE5" w:rsidRPr="00276B1C" w:rsidRDefault="003A1FE5" w:rsidP="003A1FE5"/>
        </w:tc>
        <w:tc>
          <w:tcPr>
            <w:tcW w:w="1560" w:type="dxa"/>
          </w:tcPr>
          <w:p w14:paraId="50578941" w14:textId="77777777" w:rsidR="003A1FE5" w:rsidRPr="00276B1C" w:rsidRDefault="003A1FE5" w:rsidP="003A1FE5"/>
        </w:tc>
        <w:tc>
          <w:tcPr>
            <w:tcW w:w="5352" w:type="dxa"/>
          </w:tcPr>
          <w:p w14:paraId="49395FC0" w14:textId="77777777" w:rsidR="003A1FE5" w:rsidRPr="00276B1C" w:rsidRDefault="003A1FE5" w:rsidP="003A1FE5"/>
        </w:tc>
      </w:tr>
      <w:tr w:rsidR="003A1FE5" w:rsidRPr="00276B1C" w14:paraId="0D605660" w14:textId="77777777" w:rsidTr="003A1FE5">
        <w:tc>
          <w:tcPr>
            <w:tcW w:w="1384" w:type="dxa"/>
          </w:tcPr>
          <w:p w14:paraId="5FC5FB24" w14:textId="77777777" w:rsidR="003A1FE5" w:rsidRPr="00276B1C" w:rsidRDefault="003A1FE5" w:rsidP="003A1FE5"/>
        </w:tc>
        <w:tc>
          <w:tcPr>
            <w:tcW w:w="992" w:type="dxa"/>
          </w:tcPr>
          <w:p w14:paraId="494072CA" w14:textId="77777777" w:rsidR="003A1FE5" w:rsidRPr="00276B1C" w:rsidRDefault="003A1FE5" w:rsidP="003A1FE5"/>
        </w:tc>
        <w:tc>
          <w:tcPr>
            <w:tcW w:w="1560" w:type="dxa"/>
          </w:tcPr>
          <w:p w14:paraId="488079A3" w14:textId="77777777" w:rsidR="003A1FE5" w:rsidRPr="00276B1C" w:rsidRDefault="003A1FE5" w:rsidP="003A1FE5"/>
        </w:tc>
        <w:tc>
          <w:tcPr>
            <w:tcW w:w="5352" w:type="dxa"/>
          </w:tcPr>
          <w:p w14:paraId="03C73C48" w14:textId="77777777" w:rsidR="003A1FE5" w:rsidRPr="00276B1C" w:rsidRDefault="003A1FE5" w:rsidP="003A1FE5"/>
        </w:tc>
      </w:tr>
      <w:tr w:rsidR="003A1FE5" w:rsidRPr="00276B1C" w14:paraId="37978614" w14:textId="77777777" w:rsidTr="003A1FE5">
        <w:tc>
          <w:tcPr>
            <w:tcW w:w="1384" w:type="dxa"/>
          </w:tcPr>
          <w:p w14:paraId="43DE478A" w14:textId="77777777" w:rsidR="003A1FE5" w:rsidRPr="00276B1C" w:rsidRDefault="003A1FE5" w:rsidP="003A1FE5"/>
        </w:tc>
        <w:tc>
          <w:tcPr>
            <w:tcW w:w="992" w:type="dxa"/>
          </w:tcPr>
          <w:p w14:paraId="416B487B" w14:textId="77777777" w:rsidR="003A1FE5" w:rsidRPr="00276B1C" w:rsidRDefault="003A1FE5" w:rsidP="003A1FE5"/>
        </w:tc>
        <w:tc>
          <w:tcPr>
            <w:tcW w:w="1560" w:type="dxa"/>
          </w:tcPr>
          <w:p w14:paraId="4BC87E3C" w14:textId="77777777" w:rsidR="003A1FE5" w:rsidRPr="00276B1C" w:rsidRDefault="003A1FE5" w:rsidP="003A1FE5"/>
        </w:tc>
        <w:tc>
          <w:tcPr>
            <w:tcW w:w="5352" w:type="dxa"/>
          </w:tcPr>
          <w:p w14:paraId="659F9EAF" w14:textId="77777777" w:rsidR="003A1FE5" w:rsidRPr="00276B1C" w:rsidRDefault="003A1FE5" w:rsidP="003A1FE5"/>
        </w:tc>
      </w:tr>
      <w:tr w:rsidR="003A1FE5" w:rsidRPr="00276B1C" w14:paraId="4D4F5F53" w14:textId="77777777" w:rsidTr="003A1FE5">
        <w:tc>
          <w:tcPr>
            <w:tcW w:w="1384" w:type="dxa"/>
          </w:tcPr>
          <w:p w14:paraId="4AFF7353" w14:textId="77777777" w:rsidR="003A1FE5" w:rsidRPr="00276B1C" w:rsidRDefault="003A1FE5" w:rsidP="003A1FE5"/>
        </w:tc>
        <w:tc>
          <w:tcPr>
            <w:tcW w:w="992" w:type="dxa"/>
          </w:tcPr>
          <w:p w14:paraId="44F80A9F" w14:textId="77777777" w:rsidR="003A1FE5" w:rsidRPr="00276B1C" w:rsidRDefault="003A1FE5" w:rsidP="003A1FE5"/>
        </w:tc>
        <w:tc>
          <w:tcPr>
            <w:tcW w:w="1560" w:type="dxa"/>
          </w:tcPr>
          <w:p w14:paraId="7ABC5CEF" w14:textId="77777777" w:rsidR="003A1FE5" w:rsidRPr="00276B1C" w:rsidRDefault="003A1FE5" w:rsidP="003A1FE5"/>
        </w:tc>
        <w:tc>
          <w:tcPr>
            <w:tcW w:w="5352" w:type="dxa"/>
          </w:tcPr>
          <w:p w14:paraId="27464199" w14:textId="77777777" w:rsidR="003A1FE5" w:rsidRPr="00276B1C" w:rsidRDefault="003A1FE5" w:rsidP="003A1FE5"/>
        </w:tc>
      </w:tr>
    </w:tbl>
    <w:p w14:paraId="7908DDB2" w14:textId="77777777" w:rsidR="003A1FE5" w:rsidRPr="00276B1C" w:rsidRDefault="003A1FE5" w:rsidP="003A1FE5"/>
    <w:p w14:paraId="642E011B" w14:textId="77777777" w:rsidR="003A1FE5" w:rsidRPr="00276B1C" w:rsidRDefault="003A1FE5" w:rsidP="003A1FE5"/>
    <w:p w14:paraId="53ED43FF" w14:textId="77777777" w:rsidR="009D5DC9" w:rsidRPr="00276B1C" w:rsidRDefault="009D5DC9" w:rsidP="009D5DC9">
      <w:pPr>
        <w:rPr>
          <w:b/>
          <w:sz w:val="28"/>
          <w:szCs w:val="28"/>
        </w:rPr>
      </w:pPr>
      <w:r w:rsidRPr="00276B1C">
        <w:rPr>
          <w:b/>
          <w:sz w:val="28"/>
        </w:rPr>
        <w:t>Inhaltsverzeichnis</w:t>
      </w:r>
    </w:p>
    <w:p w14:paraId="4FD54E77" w14:textId="77777777" w:rsidR="00ED59DA" w:rsidRDefault="00D903F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276B1C">
        <w:fldChar w:fldCharType="begin"/>
      </w:r>
      <w:r w:rsidR="00C0319F" w:rsidRPr="00276B1C">
        <w:instrText xml:space="preserve"> TOC \o "1-3" \h \z \u </w:instrText>
      </w:r>
      <w:r w:rsidRPr="00276B1C">
        <w:fldChar w:fldCharType="separate"/>
      </w:r>
      <w:hyperlink w:anchor="_Toc36117718" w:history="1">
        <w:r w:rsidR="00ED59DA" w:rsidRPr="0083555F">
          <w:rPr>
            <w:rStyle w:val="Hiperveza"/>
            <w:noProof/>
          </w:rPr>
          <w:t>1.</w:t>
        </w:r>
        <w:r w:rsidR="00ED59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59DA" w:rsidRPr="0083555F">
          <w:rPr>
            <w:rStyle w:val="Hiperveza"/>
            <w:noProof/>
          </w:rPr>
          <w:t>Zweck, Anwendungsbereich und Anwender</w:t>
        </w:r>
        <w:r w:rsidR="00ED59DA">
          <w:rPr>
            <w:noProof/>
            <w:webHidden/>
          </w:rPr>
          <w:tab/>
        </w:r>
        <w:r w:rsidR="00ED59DA">
          <w:rPr>
            <w:noProof/>
            <w:webHidden/>
          </w:rPr>
          <w:fldChar w:fldCharType="begin"/>
        </w:r>
        <w:r w:rsidR="00ED59DA">
          <w:rPr>
            <w:noProof/>
            <w:webHidden/>
          </w:rPr>
          <w:instrText xml:space="preserve"> PAGEREF _Toc36117718 \h </w:instrText>
        </w:r>
        <w:r w:rsidR="00ED59DA">
          <w:rPr>
            <w:noProof/>
            <w:webHidden/>
          </w:rPr>
        </w:r>
        <w:r w:rsidR="00ED59DA">
          <w:rPr>
            <w:noProof/>
            <w:webHidden/>
          </w:rPr>
          <w:fldChar w:fldCharType="separate"/>
        </w:r>
        <w:r w:rsidR="00ED59DA">
          <w:rPr>
            <w:noProof/>
            <w:webHidden/>
          </w:rPr>
          <w:t>2</w:t>
        </w:r>
        <w:r w:rsidR="00ED59DA">
          <w:rPr>
            <w:noProof/>
            <w:webHidden/>
          </w:rPr>
          <w:fldChar w:fldCharType="end"/>
        </w:r>
      </w:hyperlink>
    </w:p>
    <w:p w14:paraId="45300F69" w14:textId="77777777" w:rsidR="00ED59DA" w:rsidRDefault="003A394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719" w:history="1">
        <w:r w:rsidR="00ED59DA" w:rsidRPr="0083555F">
          <w:rPr>
            <w:rStyle w:val="Hiperveza"/>
            <w:noProof/>
          </w:rPr>
          <w:t>2.</w:t>
        </w:r>
        <w:r w:rsidR="00ED59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59DA" w:rsidRPr="0083555F">
          <w:rPr>
            <w:rStyle w:val="Hiperveza"/>
            <w:noProof/>
          </w:rPr>
          <w:t>Allgemein</w:t>
        </w:r>
        <w:r w:rsidR="00ED59DA">
          <w:rPr>
            <w:noProof/>
            <w:webHidden/>
          </w:rPr>
          <w:tab/>
        </w:r>
        <w:r w:rsidR="00ED59DA">
          <w:rPr>
            <w:noProof/>
            <w:webHidden/>
          </w:rPr>
          <w:fldChar w:fldCharType="begin"/>
        </w:r>
        <w:r w:rsidR="00ED59DA">
          <w:rPr>
            <w:noProof/>
            <w:webHidden/>
          </w:rPr>
          <w:instrText xml:space="preserve"> PAGEREF _Toc36117719 \h </w:instrText>
        </w:r>
        <w:r w:rsidR="00ED59DA">
          <w:rPr>
            <w:noProof/>
            <w:webHidden/>
          </w:rPr>
        </w:r>
        <w:r w:rsidR="00ED59DA">
          <w:rPr>
            <w:noProof/>
            <w:webHidden/>
          </w:rPr>
          <w:fldChar w:fldCharType="separate"/>
        </w:r>
        <w:r w:rsidR="00ED59DA">
          <w:rPr>
            <w:noProof/>
            <w:webHidden/>
          </w:rPr>
          <w:t>2</w:t>
        </w:r>
        <w:r w:rsidR="00ED59DA">
          <w:rPr>
            <w:noProof/>
            <w:webHidden/>
          </w:rPr>
          <w:fldChar w:fldCharType="end"/>
        </w:r>
      </w:hyperlink>
    </w:p>
    <w:p w14:paraId="5FCC035D" w14:textId="77777777" w:rsidR="00ED59DA" w:rsidRDefault="003A394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720" w:history="1">
        <w:r w:rsidR="00ED59DA" w:rsidRPr="0083555F">
          <w:rPr>
            <w:rStyle w:val="Hiperveza"/>
            <w:noProof/>
          </w:rPr>
          <w:t>3.</w:t>
        </w:r>
        <w:r w:rsidR="00ED59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59DA" w:rsidRPr="0083555F">
          <w:rPr>
            <w:rStyle w:val="Hiperveza"/>
            <w:noProof/>
          </w:rPr>
          <w:t>Funktionen und Kontaktinformationen</w:t>
        </w:r>
        <w:r w:rsidR="00ED59DA">
          <w:rPr>
            <w:noProof/>
            <w:webHidden/>
          </w:rPr>
          <w:tab/>
        </w:r>
        <w:r w:rsidR="00ED59DA">
          <w:rPr>
            <w:noProof/>
            <w:webHidden/>
          </w:rPr>
          <w:fldChar w:fldCharType="begin"/>
        </w:r>
        <w:r w:rsidR="00ED59DA">
          <w:rPr>
            <w:noProof/>
            <w:webHidden/>
          </w:rPr>
          <w:instrText xml:space="preserve"> PAGEREF _Toc36117720 \h </w:instrText>
        </w:r>
        <w:r w:rsidR="00ED59DA">
          <w:rPr>
            <w:noProof/>
            <w:webHidden/>
          </w:rPr>
        </w:r>
        <w:r w:rsidR="00ED59DA">
          <w:rPr>
            <w:noProof/>
            <w:webHidden/>
          </w:rPr>
          <w:fldChar w:fldCharType="separate"/>
        </w:r>
        <w:r w:rsidR="00ED59DA">
          <w:rPr>
            <w:noProof/>
            <w:webHidden/>
          </w:rPr>
          <w:t>3</w:t>
        </w:r>
        <w:r w:rsidR="00ED59DA">
          <w:rPr>
            <w:noProof/>
            <w:webHidden/>
          </w:rPr>
          <w:fldChar w:fldCharType="end"/>
        </w:r>
      </w:hyperlink>
    </w:p>
    <w:p w14:paraId="30A9E6EB" w14:textId="77777777" w:rsidR="00ED59DA" w:rsidRDefault="003A394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721" w:history="1">
        <w:r w:rsidR="00ED59DA" w:rsidRPr="0083555F">
          <w:rPr>
            <w:rStyle w:val="Hiperveza"/>
            <w:noProof/>
          </w:rPr>
          <w:t>4.</w:t>
        </w:r>
        <w:r w:rsidR="00ED59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59DA" w:rsidRPr="0083555F">
          <w:rPr>
            <w:rStyle w:val="Hiperveza"/>
            <w:noProof/>
          </w:rPr>
          <w:t>Befugnisse im Krisenfall</w:t>
        </w:r>
        <w:r w:rsidR="00ED59DA">
          <w:rPr>
            <w:noProof/>
            <w:webHidden/>
          </w:rPr>
          <w:tab/>
        </w:r>
        <w:r w:rsidR="00ED59DA">
          <w:rPr>
            <w:noProof/>
            <w:webHidden/>
          </w:rPr>
          <w:fldChar w:fldCharType="begin"/>
        </w:r>
        <w:r w:rsidR="00ED59DA">
          <w:rPr>
            <w:noProof/>
            <w:webHidden/>
          </w:rPr>
          <w:instrText xml:space="preserve"> PAGEREF _Toc36117721 \h </w:instrText>
        </w:r>
        <w:r w:rsidR="00ED59DA">
          <w:rPr>
            <w:noProof/>
            <w:webHidden/>
          </w:rPr>
        </w:r>
        <w:r w:rsidR="00ED59DA">
          <w:rPr>
            <w:noProof/>
            <w:webHidden/>
          </w:rPr>
          <w:fldChar w:fldCharType="separate"/>
        </w:r>
        <w:r w:rsidR="00ED59DA">
          <w:rPr>
            <w:noProof/>
            <w:webHidden/>
          </w:rPr>
          <w:t>4</w:t>
        </w:r>
        <w:r w:rsidR="00ED59DA">
          <w:rPr>
            <w:noProof/>
            <w:webHidden/>
          </w:rPr>
          <w:fldChar w:fldCharType="end"/>
        </w:r>
      </w:hyperlink>
    </w:p>
    <w:p w14:paraId="010CA0F0" w14:textId="77777777" w:rsidR="00ED59DA" w:rsidRDefault="003A394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722" w:history="1">
        <w:r w:rsidR="00ED59DA" w:rsidRPr="0083555F">
          <w:rPr>
            <w:rStyle w:val="Hiperveza"/>
            <w:noProof/>
          </w:rPr>
          <w:t>5.</w:t>
        </w:r>
        <w:r w:rsidR="00ED59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59DA" w:rsidRPr="0083555F">
          <w:rPr>
            <w:rStyle w:val="Hiperveza"/>
            <w:noProof/>
          </w:rPr>
          <w:t>Benötigte Ressourcen</w:t>
        </w:r>
        <w:r w:rsidR="00ED59DA">
          <w:rPr>
            <w:noProof/>
            <w:webHidden/>
          </w:rPr>
          <w:tab/>
        </w:r>
        <w:r w:rsidR="00ED59DA">
          <w:rPr>
            <w:noProof/>
            <w:webHidden/>
          </w:rPr>
          <w:fldChar w:fldCharType="begin"/>
        </w:r>
        <w:r w:rsidR="00ED59DA">
          <w:rPr>
            <w:noProof/>
            <w:webHidden/>
          </w:rPr>
          <w:instrText xml:space="preserve"> PAGEREF _Toc36117722 \h </w:instrText>
        </w:r>
        <w:r w:rsidR="00ED59DA">
          <w:rPr>
            <w:noProof/>
            <w:webHidden/>
          </w:rPr>
        </w:r>
        <w:r w:rsidR="00ED59DA">
          <w:rPr>
            <w:noProof/>
            <w:webHidden/>
          </w:rPr>
          <w:fldChar w:fldCharType="separate"/>
        </w:r>
        <w:r w:rsidR="00ED59DA">
          <w:rPr>
            <w:noProof/>
            <w:webHidden/>
          </w:rPr>
          <w:t>4</w:t>
        </w:r>
        <w:r w:rsidR="00ED59DA">
          <w:rPr>
            <w:noProof/>
            <w:webHidden/>
          </w:rPr>
          <w:fldChar w:fldCharType="end"/>
        </w:r>
      </w:hyperlink>
    </w:p>
    <w:p w14:paraId="5C86C950" w14:textId="77777777" w:rsidR="00ED59DA" w:rsidRDefault="003A394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723" w:history="1">
        <w:r w:rsidR="00ED59DA" w:rsidRPr="0083555F">
          <w:rPr>
            <w:rStyle w:val="Hiperveza"/>
            <w:noProof/>
          </w:rPr>
          <w:t>6.</w:t>
        </w:r>
        <w:r w:rsidR="00ED59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59DA" w:rsidRPr="0083555F">
          <w:rPr>
            <w:rStyle w:val="Hiperveza"/>
            <w:noProof/>
          </w:rPr>
          <w:t>Schritte zur Wiederherstellung der Aktivität</w:t>
        </w:r>
        <w:r w:rsidR="00ED59DA">
          <w:rPr>
            <w:noProof/>
            <w:webHidden/>
          </w:rPr>
          <w:tab/>
        </w:r>
        <w:r w:rsidR="00ED59DA">
          <w:rPr>
            <w:noProof/>
            <w:webHidden/>
          </w:rPr>
          <w:fldChar w:fldCharType="begin"/>
        </w:r>
        <w:r w:rsidR="00ED59DA">
          <w:rPr>
            <w:noProof/>
            <w:webHidden/>
          </w:rPr>
          <w:instrText xml:space="preserve"> PAGEREF _Toc36117723 \h </w:instrText>
        </w:r>
        <w:r w:rsidR="00ED59DA">
          <w:rPr>
            <w:noProof/>
            <w:webHidden/>
          </w:rPr>
        </w:r>
        <w:r w:rsidR="00ED59DA">
          <w:rPr>
            <w:noProof/>
            <w:webHidden/>
          </w:rPr>
          <w:fldChar w:fldCharType="separate"/>
        </w:r>
        <w:r w:rsidR="00ED59DA">
          <w:rPr>
            <w:noProof/>
            <w:webHidden/>
          </w:rPr>
          <w:t>6</w:t>
        </w:r>
        <w:r w:rsidR="00ED59DA">
          <w:rPr>
            <w:noProof/>
            <w:webHidden/>
          </w:rPr>
          <w:fldChar w:fldCharType="end"/>
        </w:r>
      </w:hyperlink>
    </w:p>
    <w:p w14:paraId="39E5EFC2" w14:textId="77777777" w:rsidR="00ED59DA" w:rsidRDefault="003A394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724" w:history="1">
        <w:r w:rsidR="00ED59DA" w:rsidRPr="0083555F">
          <w:rPr>
            <w:rStyle w:val="Hiperveza"/>
            <w:noProof/>
          </w:rPr>
          <w:t>7.</w:t>
        </w:r>
        <w:r w:rsidR="00ED59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59DA" w:rsidRPr="0083555F">
          <w:rPr>
            <w:rStyle w:val="Hiperveza"/>
            <w:noProof/>
          </w:rPr>
          <w:t>Verwaltung von Aufzeichnungen zu diesem Dokument</w:t>
        </w:r>
        <w:r w:rsidR="00ED59DA">
          <w:rPr>
            <w:noProof/>
            <w:webHidden/>
          </w:rPr>
          <w:tab/>
        </w:r>
        <w:r w:rsidR="00ED59DA">
          <w:rPr>
            <w:noProof/>
            <w:webHidden/>
          </w:rPr>
          <w:fldChar w:fldCharType="begin"/>
        </w:r>
        <w:r w:rsidR="00ED59DA">
          <w:rPr>
            <w:noProof/>
            <w:webHidden/>
          </w:rPr>
          <w:instrText xml:space="preserve"> PAGEREF _Toc36117724 \h </w:instrText>
        </w:r>
        <w:r w:rsidR="00ED59DA">
          <w:rPr>
            <w:noProof/>
            <w:webHidden/>
          </w:rPr>
        </w:r>
        <w:r w:rsidR="00ED59DA">
          <w:rPr>
            <w:noProof/>
            <w:webHidden/>
          </w:rPr>
          <w:fldChar w:fldCharType="separate"/>
        </w:r>
        <w:r w:rsidR="00ED59DA">
          <w:rPr>
            <w:noProof/>
            <w:webHidden/>
          </w:rPr>
          <w:t>6</w:t>
        </w:r>
        <w:r w:rsidR="00ED59DA">
          <w:rPr>
            <w:noProof/>
            <w:webHidden/>
          </w:rPr>
          <w:fldChar w:fldCharType="end"/>
        </w:r>
      </w:hyperlink>
    </w:p>
    <w:p w14:paraId="452BC7C8" w14:textId="77777777" w:rsidR="00ED59DA" w:rsidRDefault="003A394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725" w:history="1">
        <w:r w:rsidR="00ED59DA" w:rsidRPr="0083555F">
          <w:rPr>
            <w:rStyle w:val="Hiperveza"/>
            <w:noProof/>
          </w:rPr>
          <w:t>8.</w:t>
        </w:r>
        <w:r w:rsidR="00ED59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59DA" w:rsidRPr="0083555F">
          <w:rPr>
            <w:rStyle w:val="Hiperveza"/>
            <w:noProof/>
          </w:rPr>
          <w:t>Gültigkeit und Dokumenten-Handhabung</w:t>
        </w:r>
        <w:r w:rsidR="00ED59DA">
          <w:rPr>
            <w:noProof/>
            <w:webHidden/>
          </w:rPr>
          <w:tab/>
        </w:r>
        <w:r w:rsidR="00ED59DA">
          <w:rPr>
            <w:noProof/>
            <w:webHidden/>
          </w:rPr>
          <w:fldChar w:fldCharType="begin"/>
        </w:r>
        <w:r w:rsidR="00ED59DA">
          <w:rPr>
            <w:noProof/>
            <w:webHidden/>
          </w:rPr>
          <w:instrText xml:space="preserve"> PAGEREF _Toc36117725 \h </w:instrText>
        </w:r>
        <w:r w:rsidR="00ED59DA">
          <w:rPr>
            <w:noProof/>
            <w:webHidden/>
          </w:rPr>
        </w:r>
        <w:r w:rsidR="00ED59DA">
          <w:rPr>
            <w:noProof/>
            <w:webHidden/>
          </w:rPr>
          <w:fldChar w:fldCharType="separate"/>
        </w:r>
        <w:r w:rsidR="00ED59DA">
          <w:rPr>
            <w:noProof/>
            <w:webHidden/>
          </w:rPr>
          <w:t>7</w:t>
        </w:r>
        <w:r w:rsidR="00ED59DA">
          <w:rPr>
            <w:noProof/>
            <w:webHidden/>
          </w:rPr>
          <w:fldChar w:fldCharType="end"/>
        </w:r>
      </w:hyperlink>
    </w:p>
    <w:p w14:paraId="3B9C297C" w14:textId="77777777" w:rsidR="00ED59DA" w:rsidRDefault="003A394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726" w:history="1">
        <w:r w:rsidR="00ED59DA" w:rsidRPr="0083555F">
          <w:rPr>
            <w:rStyle w:val="Hiperveza"/>
            <w:noProof/>
          </w:rPr>
          <w:t>9.</w:t>
        </w:r>
        <w:r w:rsidR="00ED59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59DA" w:rsidRPr="0083555F">
          <w:rPr>
            <w:rStyle w:val="Hiperveza"/>
            <w:noProof/>
          </w:rPr>
          <w:t>Weitere Dokumente</w:t>
        </w:r>
        <w:r w:rsidR="00ED59DA">
          <w:rPr>
            <w:noProof/>
            <w:webHidden/>
          </w:rPr>
          <w:tab/>
        </w:r>
        <w:r w:rsidR="00ED59DA">
          <w:rPr>
            <w:noProof/>
            <w:webHidden/>
          </w:rPr>
          <w:fldChar w:fldCharType="begin"/>
        </w:r>
        <w:r w:rsidR="00ED59DA">
          <w:rPr>
            <w:noProof/>
            <w:webHidden/>
          </w:rPr>
          <w:instrText xml:space="preserve"> PAGEREF _Toc36117726 \h </w:instrText>
        </w:r>
        <w:r w:rsidR="00ED59DA">
          <w:rPr>
            <w:noProof/>
            <w:webHidden/>
          </w:rPr>
        </w:r>
        <w:r w:rsidR="00ED59DA">
          <w:rPr>
            <w:noProof/>
            <w:webHidden/>
          </w:rPr>
          <w:fldChar w:fldCharType="separate"/>
        </w:r>
        <w:r w:rsidR="00ED59DA">
          <w:rPr>
            <w:noProof/>
            <w:webHidden/>
          </w:rPr>
          <w:t>7</w:t>
        </w:r>
        <w:r w:rsidR="00ED59DA">
          <w:rPr>
            <w:noProof/>
            <w:webHidden/>
          </w:rPr>
          <w:fldChar w:fldCharType="end"/>
        </w:r>
      </w:hyperlink>
    </w:p>
    <w:p w14:paraId="7D637508" w14:textId="77777777" w:rsidR="00C0319F" w:rsidRPr="00276B1C" w:rsidRDefault="00D903F7">
      <w:r w:rsidRPr="00276B1C">
        <w:fldChar w:fldCharType="end"/>
      </w:r>
    </w:p>
    <w:p w14:paraId="6B8D9F0D" w14:textId="77777777" w:rsidR="003A1FE5" w:rsidRPr="00276B1C" w:rsidRDefault="003A1FE5">
      <w:pPr>
        <w:pStyle w:val="Sadraj1"/>
        <w:tabs>
          <w:tab w:val="left" w:pos="440"/>
          <w:tab w:val="right" w:leader="dot" w:pos="9062"/>
        </w:tabs>
      </w:pPr>
    </w:p>
    <w:p w14:paraId="331BAC56" w14:textId="77777777" w:rsidR="003A1FE5" w:rsidRPr="00276B1C" w:rsidRDefault="003A1FE5" w:rsidP="003A1FE5">
      <w:pPr>
        <w:rPr>
          <w:b/>
          <w:sz w:val="28"/>
          <w:szCs w:val="28"/>
        </w:rPr>
      </w:pPr>
    </w:p>
    <w:p w14:paraId="47AF2766" w14:textId="77777777" w:rsidR="003A1FE5" w:rsidRPr="00276B1C" w:rsidRDefault="003A1FE5" w:rsidP="003A1FE5">
      <w:pPr>
        <w:pStyle w:val="Naslov1"/>
      </w:pPr>
      <w:r w:rsidRPr="00276B1C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327368820"/>
      <w:bookmarkStart w:id="11" w:name="_Toc327435012"/>
      <w:bookmarkStart w:id="12" w:name="_Toc327537181"/>
      <w:bookmarkStart w:id="13" w:name="_Toc36117718"/>
      <w:r w:rsidR="009D5DC9" w:rsidRPr="00276B1C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5874AD3" w14:textId="77777777" w:rsidR="003A1FE5" w:rsidRPr="00276B1C" w:rsidRDefault="00E707E8" w:rsidP="003A1FE5">
      <w:r w:rsidRPr="00276B1C">
        <w:t>Der Zweck des Wiederherstellungsplans ist die präzise Definition, wie [</w:t>
      </w:r>
      <w:commentRangeStart w:id="14"/>
      <w:r w:rsidRPr="00276B1C">
        <w:t>Name der Organisation</w:t>
      </w:r>
      <w:commentRangeEnd w:id="14"/>
      <w:r w:rsidR="00ED59DA">
        <w:rPr>
          <w:rStyle w:val="Referencakomentara"/>
        </w:rPr>
        <w:commentReference w:id="14"/>
      </w:r>
      <w:r w:rsidRPr="00276B1C">
        <w:t>] diese Aktivität innerhalb der gesetzten Fristen</w:t>
      </w:r>
      <w:r w:rsidR="00DA25B4" w:rsidRPr="00276B1C">
        <w:t xml:space="preserve"> im Falle einer Katastrophe oder eines anderen </w:t>
      </w:r>
      <w:r w:rsidR="002D0900">
        <w:t>Not</w:t>
      </w:r>
      <w:r w:rsidR="00DA25B4" w:rsidRPr="00276B1C">
        <w:t xml:space="preserve">falls wiederherstellen wird. Die Zielsetzung des Plans ist die vollständige Wiederherstellung dieser Aktivität innerhalb der Zielsetzung für </w:t>
      </w:r>
      <w:r w:rsidR="00DB7BE8">
        <w:t>die Wiederherstellungszeit</w:t>
      </w:r>
      <w:r w:rsidR="00DA25B4" w:rsidRPr="00276B1C">
        <w:t>.</w:t>
      </w:r>
    </w:p>
    <w:p w14:paraId="524E412A" w14:textId="77DD73F1" w:rsidR="003A1FE5" w:rsidRPr="00276B1C" w:rsidRDefault="003D07DC" w:rsidP="003A1FE5">
      <w:r w:rsidRPr="00276B1C">
        <w:t>Dieser Plan umfasst alle Ressourcen und Prozesse</w:t>
      </w:r>
      <w:r w:rsidR="0070489E">
        <w:t>,</w:t>
      </w:r>
      <w:r w:rsidRPr="00276B1C">
        <w:t xml:space="preserve"> die für die Wiederherstellung dieser Aktivität notwendig sind.</w:t>
      </w:r>
    </w:p>
    <w:p w14:paraId="1F26D129" w14:textId="05B5E1C3" w:rsidR="003A1FE5" w:rsidRDefault="003D07DC" w:rsidP="003A1FE5">
      <w:r w:rsidRPr="00276B1C">
        <w:t>Anwender dieses Dokuments sind alle Mitglieder des Krisenstabs und Mitarbeiter</w:t>
      </w:r>
      <w:r w:rsidR="0070489E">
        <w:t>,</w:t>
      </w:r>
      <w:r w:rsidRPr="00276B1C">
        <w:t xml:space="preserve"> die für die Wiederherstellung dieser Aktivität benötigt werden.</w:t>
      </w:r>
    </w:p>
    <w:p w14:paraId="2F32D0C3" w14:textId="77777777" w:rsidR="00F14E2C" w:rsidRPr="00276B1C" w:rsidRDefault="00F14E2C" w:rsidP="003A1FE5"/>
    <w:p w14:paraId="4B7F8B87" w14:textId="77777777" w:rsidR="003A1FE5" w:rsidRPr="00276B1C" w:rsidRDefault="009D5DC9" w:rsidP="003A1FE5">
      <w:pPr>
        <w:pStyle w:val="Naslov1"/>
      </w:pPr>
      <w:bookmarkStart w:id="15" w:name="_Toc36117719"/>
      <w:bookmarkStart w:id="16" w:name="_Toc263191924"/>
      <w:r w:rsidRPr="00276B1C">
        <w:t>Allgemein</w:t>
      </w:r>
      <w:bookmarkEnd w:id="15"/>
      <w:r w:rsidR="003A1FE5" w:rsidRPr="00276B1C">
        <w:t xml:space="preserve"> </w:t>
      </w:r>
      <w:bookmarkEnd w:id="1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3A1FE5" w:rsidRPr="00276B1C" w14:paraId="49108A58" w14:textId="77777777" w:rsidTr="003A1FE5">
        <w:tc>
          <w:tcPr>
            <w:tcW w:w="2518" w:type="dxa"/>
            <w:shd w:val="clear" w:color="auto" w:fill="D9D9D9"/>
          </w:tcPr>
          <w:p w14:paraId="771886D7" w14:textId="77777777" w:rsidR="003A1FE5" w:rsidRPr="00276B1C" w:rsidRDefault="002D1912" w:rsidP="002D1912">
            <w:commentRangeStart w:id="17"/>
            <w:r w:rsidRPr="00276B1C">
              <w:t>Zielsetzung für die Wiederherstellungszeit (RTO)</w:t>
            </w:r>
            <w:r w:rsidR="003A1FE5" w:rsidRPr="00276B1C">
              <w:t>:</w:t>
            </w:r>
            <w:commentRangeEnd w:id="17"/>
            <w:r w:rsidR="008E04C6">
              <w:rPr>
                <w:rStyle w:val="Referencakomentara"/>
              </w:rPr>
              <w:commentReference w:id="17"/>
            </w:r>
          </w:p>
        </w:tc>
        <w:tc>
          <w:tcPr>
            <w:tcW w:w="6770" w:type="dxa"/>
          </w:tcPr>
          <w:p w14:paraId="02F9ED48" w14:textId="77777777" w:rsidR="003A1FE5" w:rsidRPr="00276B1C" w:rsidRDefault="003A1FE5" w:rsidP="003A1FE5"/>
        </w:tc>
      </w:tr>
      <w:tr w:rsidR="003A1FE5" w:rsidRPr="00276B1C" w14:paraId="5F43D3CE" w14:textId="77777777" w:rsidTr="003A1FE5">
        <w:tc>
          <w:tcPr>
            <w:tcW w:w="2518" w:type="dxa"/>
            <w:shd w:val="clear" w:color="auto" w:fill="D9D9D9"/>
          </w:tcPr>
          <w:p w14:paraId="1A982BBD" w14:textId="77777777" w:rsidR="003A1FE5" w:rsidRPr="00276B1C" w:rsidRDefault="003A6595" w:rsidP="003A6595">
            <w:commentRangeStart w:id="18"/>
            <w:r w:rsidRPr="00276B1C">
              <w:t>Verantwortlicher für die Aktivierung des Wiederherstellungsplans / Art der Aktivierung:</w:t>
            </w:r>
            <w:commentRangeEnd w:id="18"/>
            <w:r w:rsidR="00000F12">
              <w:rPr>
                <w:rStyle w:val="Referencakomentara"/>
              </w:rPr>
              <w:commentReference w:id="18"/>
            </w:r>
          </w:p>
        </w:tc>
        <w:tc>
          <w:tcPr>
            <w:tcW w:w="6770" w:type="dxa"/>
          </w:tcPr>
          <w:p w14:paraId="5AD2AD01" w14:textId="77777777" w:rsidR="003A1FE5" w:rsidRPr="00276B1C" w:rsidRDefault="003A1FE5" w:rsidP="003A6595">
            <w:r w:rsidRPr="00276B1C">
              <w:t>[</w:t>
            </w:r>
            <w:commentRangeStart w:id="19"/>
            <w:r w:rsidR="003A6595" w:rsidRPr="00276B1C">
              <w:t>Stellenbezeichnung</w:t>
            </w:r>
            <w:commentRangeEnd w:id="19"/>
            <w:r w:rsidR="008E04C6">
              <w:rPr>
                <w:rStyle w:val="Referencakomentara"/>
              </w:rPr>
              <w:commentReference w:id="19"/>
            </w:r>
            <w:r w:rsidRPr="00276B1C">
              <w:t xml:space="preserve">] / </w:t>
            </w:r>
            <w:r w:rsidR="003A6595" w:rsidRPr="00276B1C">
              <w:t>mündlich oder schriftlich</w:t>
            </w:r>
          </w:p>
        </w:tc>
      </w:tr>
      <w:tr w:rsidR="003A1FE5" w:rsidRPr="00276B1C" w14:paraId="3C968B04" w14:textId="77777777" w:rsidTr="003A1FE5">
        <w:tc>
          <w:tcPr>
            <w:tcW w:w="2518" w:type="dxa"/>
            <w:shd w:val="clear" w:color="auto" w:fill="D9D9D9"/>
          </w:tcPr>
          <w:p w14:paraId="48217AE0" w14:textId="77777777" w:rsidR="003A1FE5" w:rsidRPr="00276B1C" w:rsidRDefault="009475FB" w:rsidP="009475FB">
            <w:r w:rsidRPr="00276B1C">
              <w:t>Personen die über die Aktivierung des Plans benachrichtigt werden müssen</w:t>
            </w:r>
            <w:r w:rsidR="003A1FE5" w:rsidRPr="00276B1C">
              <w:t xml:space="preserve"> / </w:t>
            </w:r>
            <w:r w:rsidRPr="00276B1C">
              <w:t>Zuständig dafür</w:t>
            </w:r>
            <w:r w:rsidR="003A1FE5" w:rsidRPr="00276B1C">
              <w:t>:</w:t>
            </w:r>
          </w:p>
        </w:tc>
        <w:tc>
          <w:tcPr>
            <w:tcW w:w="6770" w:type="dxa"/>
          </w:tcPr>
          <w:p w14:paraId="4773B293" w14:textId="6E3091F6" w:rsidR="003A1FE5" w:rsidRPr="00276B1C" w:rsidRDefault="003A1FE5" w:rsidP="009475FB">
            <w:r w:rsidRPr="00276B1C">
              <w:t>[</w:t>
            </w:r>
            <w:commentRangeStart w:id="20"/>
            <w:r w:rsidR="009475FB" w:rsidRPr="00276B1C">
              <w:t>Alle Stellenbezeichnungen die benachrichtigt werden müssen hier auflisten</w:t>
            </w:r>
            <w:commentRangeEnd w:id="20"/>
            <w:r w:rsidR="008E04C6">
              <w:rPr>
                <w:rStyle w:val="Referencakomentara"/>
              </w:rPr>
              <w:commentReference w:id="20"/>
            </w:r>
            <w:r w:rsidRPr="00276B1C">
              <w:t xml:space="preserve">]; </w:t>
            </w:r>
            <w:r w:rsidR="009475FB" w:rsidRPr="00276B1C">
              <w:t>Verantwortlich</w:t>
            </w:r>
            <w:r w:rsidRPr="00276B1C">
              <w:t xml:space="preserve"> [</w:t>
            </w:r>
            <w:commentRangeStart w:id="21"/>
            <w:r w:rsidR="009475FB" w:rsidRPr="00276B1C">
              <w:t>Stellenbezeichnung</w:t>
            </w:r>
            <w:commentRangeEnd w:id="21"/>
            <w:r w:rsidR="008E04C6">
              <w:rPr>
                <w:rStyle w:val="Referencakomentara"/>
              </w:rPr>
              <w:commentReference w:id="21"/>
            </w:r>
            <w:r w:rsidRPr="00276B1C">
              <w:t>]</w:t>
            </w:r>
          </w:p>
        </w:tc>
      </w:tr>
      <w:tr w:rsidR="003A1FE5" w:rsidRPr="00276B1C" w14:paraId="441B735A" w14:textId="77777777" w:rsidTr="003A1FE5">
        <w:tc>
          <w:tcPr>
            <w:tcW w:w="2518" w:type="dxa"/>
            <w:shd w:val="clear" w:color="auto" w:fill="D9D9D9"/>
          </w:tcPr>
          <w:p w14:paraId="765FFB95" w14:textId="77777777" w:rsidR="003A1FE5" w:rsidRPr="00276B1C" w:rsidRDefault="00FC5CA3" w:rsidP="00FC5CA3">
            <w:r w:rsidRPr="00276B1C">
              <w:t>Verantwortlicher für die Deaktivierung des Wiederherstellungsplans / Art der Deaktivierung / Kriterien:</w:t>
            </w:r>
          </w:p>
        </w:tc>
        <w:tc>
          <w:tcPr>
            <w:tcW w:w="6770" w:type="dxa"/>
          </w:tcPr>
          <w:p w14:paraId="5B4368E1" w14:textId="77777777" w:rsidR="003A1FE5" w:rsidRPr="00276B1C" w:rsidRDefault="003A1FE5" w:rsidP="00FC5CA3">
            <w:r w:rsidRPr="00276B1C">
              <w:t>[</w:t>
            </w:r>
            <w:commentRangeStart w:id="22"/>
            <w:r w:rsidR="00FC5CA3" w:rsidRPr="00276B1C">
              <w:t>Stellenbezeichnung</w:t>
            </w:r>
            <w:commentRangeEnd w:id="22"/>
            <w:r w:rsidR="008E04C6">
              <w:rPr>
                <w:rStyle w:val="Referencakomentara"/>
              </w:rPr>
              <w:commentReference w:id="22"/>
            </w:r>
            <w:r w:rsidRPr="00276B1C">
              <w:t>] / [</w:t>
            </w:r>
            <w:r w:rsidR="00FC5CA3" w:rsidRPr="00276B1C">
              <w:t>mündlich oder schriftlich</w:t>
            </w:r>
            <w:r w:rsidRPr="00276B1C">
              <w:t>] / [</w:t>
            </w:r>
            <w:commentRangeStart w:id="23"/>
            <w:r w:rsidR="00FC5CA3" w:rsidRPr="00276B1C">
              <w:t>Beschreibung der Kriterien</w:t>
            </w:r>
            <w:commentRangeEnd w:id="23"/>
            <w:r w:rsidR="008E04C6">
              <w:rPr>
                <w:rStyle w:val="Referencakomentara"/>
              </w:rPr>
              <w:commentReference w:id="23"/>
            </w:r>
            <w:r w:rsidRPr="00276B1C">
              <w:t xml:space="preserve">] </w:t>
            </w:r>
          </w:p>
        </w:tc>
      </w:tr>
      <w:tr w:rsidR="003A1FE5" w:rsidRPr="00276B1C" w14:paraId="3C396151" w14:textId="77777777" w:rsidTr="003A1FE5">
        <w:tc>
          <w:tcPr>
            <w:tcW w:w="2518" w:type="dxa"/>
            <w:shd w:val="clear" w:color="auto" w:fill="D9D9D9"/>
          </w:tcPr>
          <w:p w14:paraId="6C2527F2" w14:textId="77777777" w:rsidR="003A1FE5" w:rsidRPr="00276B1C" w:rsidRDefault="00681BC5" w:rsidP="00681BC5">
            <w:commentRangeStart w:id="24"/>
            <w:r w:rsidRPr="00276B1C">
              <w:t>Wichtigste Aufgaben/Pflichten und entsprechende Fristen</w:t>
            </w:r>
            <w:r w:rsidR="003A1FE5" w:rsidRPr="00276B1C">
              <w:t>:</w:t>
            </w:r>
            <w:commentRangeEnd w:id="24"/>
            <w:r w:rsidR="008E04C6">
              <w:rPr>
                <w:rStyle w:val="Referencakomentara"/>
              </w:rPr>
              <w:commentReference w:id="24"/>
            </w:r>
          </w:p>
        </w:tc>
        <w:tc>
          <w:tcPr>
            <w:tcW w:w="6770" w:type="dxa"/>
          </w:tcPr>
          <w:p w14:paraId="687A7077" w14:textId="77777777" w:rsidR="003A1FE5" w:rsidRPr="00276B1C" w:rsidRDefault="003A1FE5" w:rsidP="003A1FE5"/>
        </w:tc>
      </w:tr>
      <w:tr w:rsidR="003A1FE5" w:rsidRPr="00276B1C" w14:paraId="6C598D09" w14:textId="77777777" w:rsidTr="003A1FE5">
        <w:tc>
          <w:tcPr>
            <w:tcW w:w="2518" w:type="dxa"/>
            <w:shd w:val="clear" w:color="auto" w:fill="D9D9D9"/>
          </w:tcPr>
          <w:p w14:paraId="00574356" w14:textId="77777777" w:rsidR="003A1FE5" w:rsidRPr="00276B1C" w:rsidRDefault="00584D37" w:rsidP="002F239E">
            <w:commentRangeStart w:id="25"/>
            <w:r w:rsidRPr="00276B1C">
              <w:t>A</w:t>
            </w:r>
            <w:r w:rsidR="00376769" w:rsidRPr="00276B1C">
              <w:t>kzeptabler</w:t>
            </w:r>
            <w:r w:rsidRPr="00276B1C">
              <w:t xml:space="preserve"> </w:t>
            </w:r>
            <w:r w:rsidR="00376769" w:rsidRPr="00276B1C">
              <w:t>Minimal-Betrieb</w:t>
            </w:r>
            <w:r w:rsidRPr="00276B1C">
              <w:t xml:space="preserve"> direkt nach </w:t>
            </w:r>
            <w:r w:rsidR="002F239E" w:rsidRPr="00276B1C">
              <w:t xml:space="preserve">dem </w:t>
            </w:r>
            <w:r w:rsidR="002D0900">
              <w:t>Not</w:t>
            </w:r>
            <w:r w:rsidR="002F239E" w:rsidRPr="00276B1C">
              <w:t>fall</w:t>
            </w:r>
            <w:r w:rsidR="003A1FE5" w:rsidRPr="00276B1C">
              <w:t xml:space="preserve"> </w:t>
            </w:r>
            <w:r w:rsidR="00AA5A41" w:rsidRPr="00276B1C">
              <w:t xml:space="preserve">(MBCO – minimum business </w:t>
            </w:r>
            <w:r w:rsidR="00AA5A41" w:rsidRPr="00276B1C">
              <w:lastRenderedPageBreak/>
              <w:t>continuity objective)</w:t>
            </w:r>
            <w:r w:rsidR="003A1FE5" w:rsidRPr="00276B1C">
              <w:t>:</w:t>
            </w:r>
            <w:commentRangeEnd w:id="25"/>
            <w:r w:rsidR="008E04C6">
              <w:rPr>
                <w:rStyle w:val="Referencakomentara"/>
              </w:rPr>
              <w:commentReference w:id="25"/>
            </w:r>
          </w:p>
        </w:tc>
        <w:tc>
          <w:tcPr>
            <w:tcW w:w="6770" w:type="dxa"/>
          </w:tcPr>
          <w:p w14:paraId="2EBEE4BA" w14:textId="77777777" w:rsidR="003A1FE5" w:rsidRPr="00276B1C" w:rsidRDefault="003A1FE5" w:rsidP="003A1FE5"/>
        </w:tc>
      </w:tr>
      <w:tr w:rsidR="003A1FE5" w:rsidRPr="00276B1C" w14:paraId="0846C085" w14:textId="77777777" w:rsidTr="003A1FE5">
        <w:tc>
          <w:tcPr>
            <w:tcW w:w="2518" w:type="dxa"/>
            <w:shd w:val="clear" w:color="auto" w:fill="D9D9D9"/>
          </w:tcPr>
          <w:p w14:paraId="428475D9" w14:textId="77777777" w:rsidR="003A1FE5" w:rsidRPr="00276B1C" w:rsidRDefault="00FF22B1" w:rsidP="00FF22B1">
            <w:commentRangeStart w:id="26"/>
            <w:r w:rsidRPr="00276B1C">
              <w:t>Zeitraum bis zur Wiederaufnahme des Normalbetriebs</w:t>
            </w:r>
            <w:r w:rsidR="003A1FE5" w:rsidRPr="00276B1C">
              <w:t>:</w:t>
            </w:r>
            <w:commentRangeEnd w:id="26"/>
            <w:r w:rsidR="008E04C6">
              <w:rPr>
                <w:rStyle w:val="Referencakomentara"/>
              </w:rPr>
              <w:commentReference w:id="26"/>
            </w:r>
          </w:p>
        </w:tc>
        <w:tc>
          <w:tcPr>
            <w:tcW w:w="6770" w:type="dxa"/>
          </w:tcPr>
          <w:p w14:paraId="6EA9EF1B" w14:textId="77777777" w:rsidR="003A1FE5" w:rsidRPr="00276B1C" w:rsidRDefault="003A1FE5" w:rsidP="003A1FE5"/>
        </w:tc>
      </w:tr>
      <w:tr w:rsidR="003A1FE5" w:rsidRPr="00276B1C" w14:paraId="12EF6C23" w14:textId="77777777" w:rsidTr="003A1FE5">
        <w:tc>
          <w:tcPr>
            <w:tcW w:w="2518" w:type="dxa"/>
            <w:shd w:val="clear" w:color="auto" w:fill="D9D9D9"/>
          </w:tcPr>
          <w:p w14:paraId="1D545C66" w14:textId="77777777" w:rsidR="003A1FE5" w:rsidRPr="00276B1C" w:rsidRDefault="00FF22B1" w:rsidP="00FF22B1">
            <w:commentRangeStart w:id="27"/>
            <w:r w:rsidRPr="00276B1C">
              <w:t>Anleitungen für manuelle Arbeiten bei Nichtverfügbarkeit von IKT Ressourcen:</w:t>
            </w:r>
            <w:commentRangeEnd w:id="27"/>
            <w:r w:rsidR="008E04C6">
              <w:rPr>
                <w:rStyle w:val="Referencakomentara"/>
              </w:rPr>
              <w:commentReference w:id="27"/>
            </w:r>
          </w:p>
        </w:tc>
        <w:tc>
          <w:tcPr>
            <w:tcW w:w="6770" w:type="dxa"/>
          </w:tcPr>
          <w:p w14:paraId="486983BB" w14:textId="77777777" w:rsidR="003A1FE5" w:rsidRPr="00276B1C" w:rsidRDefault="003A1FE5" w:rsidP="003A1FE5"/>
        </w:tc>
      </w:tr>
    </w:tbl>
    <w:p w14:paraId="06142DF8" w14:textId="77777777" w:rsidR="003A1FE5" w:rsidRPr="00276B1C" w:rsidRDefault="003A1FE5" w:rsidP="003A1FE5"/>
    <w:p w14:paraId="4F343FDC" w14:textId="77777777" w:rsidR="003A1FE5" w:rsidRPr="00276B1C" w:rsidRDefault="00D701B2" w:rsidP="003A1FE5">
      <w:pPr>
        <w:pStyle w:val="Naslov1"/>
      </w:pPr>
      <w:bookmarkStart w:id="28" w:name="_Toc263191925"/>
      <w:bookmarkStart w:id="29" w:name="_Toc36117720"/>
      <w:commentRangeStart w:id="30"/>
      <w:r>
        <w:t>Funktionen</w:t>
      </w:r>
      <w:r w:rsidR="002747D8" w:rsidRPr="00276B1C">
        <w:t xml:space="preserve"> und Kontaktinformationen</w:t>
      </w:r>
      <w:bookmarkEnd w:id="28"/>
      <w:commentRangeEnd w:id="30"/>
      <w:r w:rsidR="00000F12">
        <w:rPr>
          <w:rStyle w:val="Referencakomentara"/>
          <w:b w:val="0"/>
        </w:rPr>
        <w:commentReference w:id="30"/>
      </w:r>
      <w:bookmarkEnd w:id="29"/>
    </w:p>
    <w:p w14:paraId="2282C0AD" w14:textId="77777777" w:rsidR="003A1FE5" w:rsidRPr="00276B1C" w:rsidRDefault="000E7C41" w:rsidP="003A1FE5">
      <w:r w:rsidRPr="00276B1C">
        <w:t>Für Aktivität</w:t>
      </w:r>
      <w:r w:rsidR="003A1FE5" w:rsidRPr="00276B1C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851"/>
        <w:gridCol w:w="1276"/>
        <w:gridCol w:w="992"/>
        <w:gridCol w:w="709"/>
        <w:gridCol w:w="657"/>
        <w:gridCol w:w="902"/>
        <w:gridCol w:w="1525"/>
      </w:tblGrid>
      <w:tr w:rsidR="002F239E" w:rsidRPr="00276B1C" w14:paraId="15C739B0" w14:textId="77777777" w:rsidTr="00000F12">
        <w:tc>
          <w:tcPr>
            <w:tcW w:w="534" w:type="dxa"/>
            <w:shd w:val="clear" w:color="auto" w:fill="D9D9D9"/>
          </w:tcPr>
          <w:p w14:paraId="0D2679F4" w14:textId="77777777" w:rsidR="003A1FE5" w:rsidRPr="00276B1C" w:rsidRDefault="002F239E" w:rsidP="003A1FE5">
            <w:pPr>
              <w:spacing w:after="0"/>
              <w:rPr>
                <w:b/>
                <w:i/>
                <w:sz w:val="20"/>
                <w:szCs w:val="20"/>
              </w:rPr>
            </w:pPr>
            <w:r w:rsidRPr="00276B1C">
              <w:rPr>
                <w:b/>
                <w:i/>
                <w:sz w:val="20"/>
              </w:rPr>
              <w:t>Nr</w:t>
            </w:r>
            <w:r w:rsidR="003A1FE5" w:rsidRPr="00276B1C">
              <w:rPr>
                <w:b/>
                <w:i/>
                <w:sz w:val="20"/>
              </w:rPr>
              <w:t>.</w:t>
            </w:r>
          </w:p>
        </w:tc>
        <w:tc>
          <w:tcPr>
            <w:tcW w:w="1842" w:type="dxa"/>
            <w:shd w:val="clear" w:color="auto" w:fill="D9D9D9"/>
          </w:tcPr>
          <w:p w14:paraId="18213599" w14:textId="77777777" w:rsidR="003A1FE5" w:rsidRPr="00276B1C" w:rsidRDefault="00D701B2" w:rsidP="003A1FE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Funktion</w:t>
            </w:r>
            <w:r w:rsidR="002F239E" w:rsidRPr="00276B1C">
              <w:rPr>
                <w:b/>
                <w:i/>
                <w:sz w:val="20"/>
              </w:rPr>
              <w:t xml:space="preserve"> bei der Wiederherstellung</w:t>
            </w:r>
          </w:p>
        </w:tc>
        <w:tc>
          <w:tcPr>
            <w:tcW w:w="851" w:type="dxa"/>
            <w:shd w:val="clear" w:color="auto" w:fill="D9D9D9"/>
          </w:tcPr>
          <w:p w14:paraId="4D11EBA6" w14:textId="77777777" w:rsidR="003A1FE5" w:rsidRPr="00276B1C" w:rsidRDefault="003A1FE5" w:rsidP="003A1FE5">
            <w:pPr>
              <w:spacing w:after="0"/>
              <w:rPr>
                <w:b/>
                <w:i/>
                <w:sz w:val="20"/>
                <w:szCs w:val="20"/>
              </w:rPr>
            </w:pPr>
            <w:r w:rsidRPr="00276B1C">
              <w:rPr>
                <w:b/>
                <w:i/>
                <w:sz w:val="20"/>
              </w:rPr>
              <w:t>Name</w:t>
            </w:r>
          </w:p>
        </w:tc>
        <w:tc>
          <w:tcPr>
            <w:tcW w:w="1276" w:type="dxa"/>
            <w:shd w:val="clear" w:color="auto" w:fill="D9D9D9"/>
          </w:tcPr>
          <w:p w14:paraId="438A1A91" w14:textId="77777777" w:rsidR="003A1FE5" w:rsidRPr="00276B1C" w:rsidRDefault="002F239E" w:rsidP="002F239E">
            <w:pPr>
              <w:spacing w:after="0"/>
              <w:rPr>
                <w:b/>
                <w:i/>
                <w:sz w:val="20"/>
                <w:szCs w:val="20"/>
              </w:rPr>
            </w:pPr>
            <w:r w:rsidRPr="00276B1C">
              <w:rPr>
                <w:b/>
                <w:i/>
                <w:sz w:val="20"/>
              </w:rPr>
              <w:t>Stellenbez.</w:t>
            </w:r>
            <w:r w:rsidR="003A1FE5" w:rsidRPr="00276B1C">
              <w:rPr>
                <w:b/>
                <w:i/>
                <w:sz w:val="20"/>
              </w:rPr>
              <w:t xml:space="preserve"> / </w:t>
            </w:r>
            <w:r w:rsidRPr="00276B1C">
              <w:rPr>
                <w:b/>
                <w:i/>
                <w:sz w:val="20"/>
              </w:rPr>
              <w:t>Organisations-Einheit</w:t>
            </w:r>
          </w:p>
        </w:tc>
        <w:tc>
          <w:tcPr>
            <w:tcW w:w="992" w:type="dxa"/>
            <w:shd w:val="clear" w:color="auto" w:fill="D9D9D9"/>
          </w:tcPr>
          <w:p w14:paraId="242A0FA8" w14:textId="2060B878" w:rsidR="003A1FE5" w:rsidRPr="00276B1C" w:rsidRDefault="003A1FE5" w:rsidP="002F239E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1"/>
            <w:r w:rsidRPr="00276B1C">
              <w:rPr>
                <w:b/>
                <w:i/>
                <w:sz w:val="20"/>
              </w:rPr>
              <w:t>M</w:t>
            </w:r>
            <w:r w:rsidR="002F239E" w:rsidRPr="00276B1C">
              <w:rPr>
                <w:b/>
                <w:i/>
                <w:sz w:val="20"/>
              </w:rPr>
              <w:t>obil</w:t>
            </w:r>
            <w:r w:rsidR="00000F12">
              <w:rPr>
                <w:b/>
                <w:i/>
                <w:sz w:val="20"/>
              </w:rPr>
              <w:t>-</w:t>
            </w:r>
            <w:r w:rsidR="002F239E" w:rsidRPr="00276B1C">
              <w:rPr>
                <w:b/>
                <w:i/>
                <w:sz w:val="20"/>
              </w:rPr>
              <w:t>telefon</w:t>
            </w:r>
            <w:commentRangeEnd w:id="31"/>
            <w:r w:rsidR="008E04C6">
              <w:rPr>
                <w:rStyle w:val="Referencakomentara"/>
              </w:rPr>
              <w:commentReference w:id="31"/>
            </w:r>
          </w:p>
        </w:tc>
        <w:tc>
          <w:tcPr>
            <w:tcW w:w="709" w:type="dxa"/>
            <w:shd w:val="clear" w:color="auto" w:fill="D9D9D9"/>
          </w:tcPr>
          <w:p w14:paraId="7CA777D8" w14:textId="5554E662" w:rsidR="003A1FE5" w:rsidRPr="00276B1C" w:rsidRDefault="002F239E" w:rsidP="003A1FE5">
            <w:pPr>
              <w:spacing w:after="0"/>
              <w:rPr>
                <w:b/>
                <w:i/>
                <w:sz w:val="20"/>
                <w:szCs w:val="20"/>
              </w:rPr>
            </w:pPr>
            <w:r w:rsidRPr="00276B1C">
              <w:rPr>
                <w:b/>
                <w:i/>
                <w:sz w:val="20"/>
              </w:rPr>
              <w:t>Fest</w:t>
            </w:r>
            <w:r w:rsidR="00000F12">
              <w:rPr>
                <w:b/>
                <w:i/>
                <w:sz w:val="20"/>
              </w:rPr>
              <w:t>-</w:t>
            </w:r>
            <w:r w:rsidRPr="00276B1C">
              <w:rPr>
                <w:b/>
                <w:i/>
                <w:sz w:val="20"/>
              </w:rPr>
              <w:t>netz</w:t>
            </w:r>
          </w:p>
        </w:tc>
        <w:tc>
          <w:tcPr>
            <w:tcW w:w="657" w:type="dxa"/>
            <w:shd w:val="clear" w:color="auto" w:fill="D9D9D9"/>
          </w:tcPr>
          <w:p w14:paraId="3FAD952D" w14:textId="77777777" w:rsidR="003A1FE5" w:rsidRPr="00276B1C" w:rsidRDefault="002F239E" w:rsidP="003A1FE5">
            <w:pPr>
              <w:spacing w:after="0"/>
              <w:rPr>
                <w:b/>
                <w:i/>
                <w:sz w:val="20"/>
                <w:szCs w:val="20"/>
              </w:rPr>
            </w:pPr>
            <w:r w:rsidRPr="00276B1C">
              <w:rPr>
                <w:b/>
                <w:i/>
                <w:sz w:val="20"/>
              </w:rPr>
              <w:t>E-M</w:t>
            </w:r>
            <w:r w:rsidR="003A1FE5" w:rsidRPr="00276B1C">
              <w:rPr>
                <w:b/>
                <w:i/>
                <w:sz w:val="20"/>
              </w:rPr>
              <w:t>ail</w:t>
            </w:r>
          </w:p>
        </w:tc>
        <w:tc>
          <w:tcPr>
            <w:tcW w:w="902" w:type="dxa"/>
            <w:shd w:val="clear" w:color="auto" w:fill="D9D9D9"/>
          </w:tcPr>
          <w:p w14:paraId="0140B4FF" w14:textId="77777777" w:rsidR="003A1FE5" w:rsidRPr="00276B1C" w:rsidRDefault="002F239E" w:rsidP="003A1FE5">
            <w:pPr>
              <w:spacing w:after="0"/>
              <w:rPr>
                <w:b/>
                <w:i/>
                <w:sz w:val="20"/>
                <w:szCs w:val="20"/>
              </w:rPr>
            </w:pPr>
            <w:r w:rsidRPr="00276B1C">
              <w:rPr>
                <w:b/>
                <w:i/>
                <w:sz w:val="20"/>
              </w:rPr>
              <w:t>Privat-Adresse</w:t>
            </w:r>
          </w:p>
        </w:tc>
        <w:tc>
          <w:tcPr>
            <w:tcW w:w="1525" w:type="dxa"/>
            <w:shd w:val="clear" w:color="auto" w:fill="D9D9D9"/>
          </w:tcPr>
          <w:p w14:paraId="2A6C3F5A" w14:textId="77777777" w:rsidR="003A1FE5" w:rsidRPr="00276B1C" w:rsidRDefault="0093751C" w:rsidP="002F239E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2"/>
            <w:r w:rsidRPr="00276B1C">
              <w:rPr>
                <w:b/>
                <w:i/>
                <w:sz w:val="20"/>
              </w:rPr>
              <w:t>Nr. des Stellvertreters</w:t>
            </w:r>
            <w:commentRangeEnd w:id="32"/>
            <w:r w:rsidR="008E04C6">
              <w:rPr>
                <w:rStyle w:val="Referencakomentara"/>
              </w:rPr>
              <w:commentReference w:id="32"/>
            </w:r>
          </w:p>
        </w:tc>
      </w:tr>
      <w:tr w:rsidR="002F239E" w:rsidRPr="00276B1C" w14:paraId="4B8DFBF7" w14:textId="77777777" w:rsidTr="00000F12">
        <w:tc>
          <w:tcPr>
            <w:tcW w:w="534" w:type="dxa"/>
          </w:tcPr>
          <w:p w14:paraId="16FCD9B0" w14:textId="77777777" w:rsidR="003A1FE5" w:rsidRPr="00276B1C" w:rsidRDefault="003A1FE5" w:rsidP="003A1FE5">
            <w:pPr>
              <w:spacing w:after="0"/>
              <w:rPr>
                <w:sz w:val="20"/>
                <w:szCs w:val="20"/>
              </w:rPr>
            </w:pPr>
            <w:r w:rsidRPr="00276B1C">
              <w:rPr>
                <w:sz w:val="20"/>
              </w:rPr>
              <w:t>1.</w:t>
            </w:r>
          </w:p>
        </w:tc>
        <w:tc>
          <w:tcPr>
            <w:tcW w:w="1842" w:type="dxa"/>
          </w:tcPr>
          <w:p w14:paraId="7D37EE5E" w14:textId="77777777" w:rsidR="003A1FE5" w:rsidRPr="00E43864" w:rsidRDefault="000E7C41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43864">
              <w:rPr>
                <w:i/>
                <w:color w:val="A6A6A6" w:themeColor="background1" w:themeShade="A6"/>
                <w:sz w:val="20"/>
              </w:rPr>
              <w:t>Wiederherstellungs-Manager</w:t>
            </w:r>
          </w:p>
        </w:tc>
        <w:tc>
          <w:tcPr>
            <w:tcW w:w="851" w:type="dxa"/>
          </w:tcPr>
          <w:p w14:paraId="65C081E5" w14:textId="33312244" w:rsidR="003A1FE5" w:rsidRPr="00E43864" w:rsidRDefault="008252D3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43864">
              <w:rPr>
                <w:i/>
                <w:color w:val="A6A6A6" w:themeColor="background1" w:themeShade="A6"/>
                <w:sz w:val="20"/>
                <w:szCs w:val="20"/>
              </w:rPr>
              <w:t>Z.B. Billy White</w:t>
            </w:r>
          </w:p>
        </w:tc>
        <w:tc>
          <w:tcPr>
            <w:tcW w:w="1276" w:type="dxa"/>
          </w:tcPr>
          <w:p w14:paraId="25442C73" w14:textId="19596312" w:rsidR="003A1FE5" w:rsidRPr="00E43864" w:rsidRDefault="008252D3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43864">
              <w:rPr>
                <w:i/>
                <w:color w:val="A6A6A6" w:themeColor="background1" w:themeShade="A6"/>
                <w:sz w:val="20"/>
                <w:szCs w:val="20"/>
              </w:rPr>
              <w:t>Z.B. IT-Manager</w:t>
            </w:r>
          </w:p>
        </w:tc>
        <w:tc>
          <w:tcPr>
            <w:tcW w:w="992" w:type="dxa"/>
          </w:tcPr>
          <w:p w14:paraId="4369EDBA" w14:textId="697DDFAC" w:rsidR="003A1FE5" w:rsidRPr="00E43864" w:rsidRDefault="008252D3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43864">
              <w:rPr>
                <w:i/>
                <w:color w:val="A6A6A6" w:themeColor="background1" w:themeShade="A6"/>
                <w:sz w:val="20"/>
                <w:szCs w:val="20"/>
              </w:rPr>
              <w:t>Z.B. . 00 22 333 444</w:t>
            </w:r>
          </w:p>
        </w:tc>
        <w:tc>
          <w:tcPr>
            <w:tcW w:w="709" w:type="dxa"/>
          </w:tcPr>
          <w:p w14:paraId="51D1CA04" w14:textId="17FC1B90" w:rsidR="003A1FE5" w:rsidRPr="00E43864" w:rsidRDefault="008252D3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43864">
              <w:rPr>
                <w:i/>
                <w:color w:val="A6A6A6" w:themeColor="background1" w:themeShade="A6"/>
                <w:sz w:val="20"/>
                <w:szCs w:val="20"/>
              </w:rPr>
              <w:t>Z.B. 00 00 55 777</w:t>
            </w:r>
          </w:p>
        </w:tc>
        <w:tc>
          <w:tcPr>
            <w:tcW w:w="657" w:type="dxa"/>
          </w:tcPr>
          <w:p w14:paraId="783FE64C" w14:textId="0363445E" w:rsidR="003A1FE5" w:rsidRPr="00E43864" w:rsidRDefault="008252D3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43864">
              <w:rPr>
                <w:i/>
                <w:color w:val="A6A6A6" w:themeColor="background1" w:themeShade="A6"/>
                <w:sz w:val="20"/>
                <w:szCs w:val="20"/>
              </w:rPr>
              <w:t>Z.B. bwhite@acme.com</w:t>
            </w:r>
          </w:p>
        </w:tc>
        <w:tc>
          <w:tcPr>
            <w:tcW w:w="902" w:type="dxa"/>
          </w:tcPr>
          <w:p w14:paraId="4672F290" w14:textId="7F53CBD2" w:rsidR="003A1FE5" w:rsidRPr="00E43864" w:rsidRDefault="008252D3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43864">
              <w:rPr>
                <w:i/>
                <w:color w:val="A6A6A6" w:themeColor="background1" w:themeShade="A6"/>
                <w:sz w:val="20"/>
                <w:szCs w:val="20"/>
              </w:rPr>
              <w:t>Z.B. MLN Straße, Nummer 256, Postleitzahl 2378</w:t>
            </w:r>
          </w:p>
        </w:tc>
        <w:tc>
          <w:tcPr>
            <w:tcW w:w="1525" w:type="dxa"/>
          </w:tcPr>
          <w:p w14:paraId="42D04904" w14:textId="701F6BD3" w:rsidR="003A1FE5" w:rsidRPr="00E43864" w:rsidRDefault="008252D3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43864">
              <w:rPr>
                <w:i/>
                <w:color w:val="A6A6A6" w:themeColor="background1" w:themeShade="A6"/>
                <w:sz w:val="20"/>
                <w:szCs w:val="20"/>
              </w:rPr>
              <w:t>Z.B. 2</w:t>
            </w:r>
          </w:p>
        </w:tc>
      </w:tr>
      <w:tr w:rsidR="002F239E" w:rsidRPr="00276B1C" w14:paraId="26E95BE7" w14:textId="77777777" w:rsidTr="00000F12">
        <w:tc>
          <w:tcPr>
            <w:tcW w:w="534" w:type="dxa"/>
          </w:tcPr>
          <w:p w14:paraId="21080095" w14:textId="77777777" w:rsidR="003A1FE5" w:rsidRPr="00276B1C" w:rsidRDefault="003A1FE5" w:rsidP="003A1FE5">
            <w:pPr>
              <w:spacing w:after="0"/>
              <w:rPr>
                <w:sz w:val="20"/>
                <w:szCs w:val="20"/>
              </w:rPr>
            </w:pPr>
            <w:r w:rsidRPr="00276B1C">
              <w:rPr>
                <w:sz w:val="20"/>
              </w:rPr>
              <w:t>2.</w:t>
            </w:r>
          </w:p>
        </w:tc>
        <w:tc>
          <w:tcPr>
            <w:tcW w:w="1842" w:type="dxa"/>
          </w:tcPr>
          <w:p w14:paraId="4B0B2367" w14:textId="04CCF9FC" w:rsidR="003A1FE5" w:rsidRPr="00E43864" w:rsidRDefault="00B8401B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851" w:type="dxa"/>
          </w:tcPr>
          <w:p w14:paraId="055A0701" w14:textId="00F8AF6B" w:rsidR="003A1FE5" w:rsidRPr="00E43864" w:rsidRDefault="00B8401B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276" w:type="dxa"/>
          </w:tcPr>
          <w:p w14:paraId="69CB6A02" w14:textId="5690FD2E" w:rsidR="003A1FE5" w:rsidRPr="00E43864" w:rsidRDefault="00B8401B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992" w:type="dxa"/>
          </w:tcPr>
          <w:p w14:paraId="3BAEB4DB" w14:textId="09142666" w:rsidR="003A1FE5" w:rsidRPr="00E43864" w:rsidRDefault="00B8401B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709" w:type="dxa"/>
          </w:tcPr>
          <w:p w14:paraId="385CFF24" w14:textId="4538BE51" w:rsidR="003A1FE5" w:rsidRPr="00E43864" w:rsidRDefault="00B8401B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657" w:type="dxa"/>
          </w:tcPr>
          <w:p w14:paraId="62B4C9CA" w14:textId="1C8033E6" w:rsidR="003A1FE5" w:rsidRPr="00E43864" w:rsidRDefault="00B8401B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902" w:type="dxa"/>
          </w:tcPr>
          <w:p w14:paraId="4CAE2FAF" w14:textId="7CA9486D" w:rsidR="003A1FE5" w:rsidRPr="00E43864" w:rsidRDefault="00B8401B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525" w:type="dxa"/>
          </w:tcPr>
          <w:p w14:paraId="51683C97" w14:textId="13FB32AA" w:rsidR="003A1FE5" w:rsidRPr="00E43864" w:rsidRDefault="00B8401B" w:rsidP="003A1FE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</w:tbl>
    <w:p w14:paraId="1B30F9AF" w14:textId="2AD2C771" w:rsidR="003A1FE5" w:rsidRDefault="003A1FE5" w:rsidP="003A1FE5">
      <w:pPr>
        <w:spacing w:after="0"/>
        <w:rPr>
          <w:sz w:val="20"/>
        </w:rPr>
      </w:pPr>
    </w:p>
    <w:p w14:paraId="733A08B9" w14:textId="52CD02BF" w:rsidR="00B8401B" w:rsidRDefault="00B8401B" w:rsidP="003A1FE5">
      <w:pPr>
        <w:spacing w:after="0"/>
        <w:rPr>
          <w:sz w:val="20"/>
        </w:rPr>
      </w:pPr>
    </w:p>
    <w:p w14:paraId="1DEF467C" w14:textId="198AD178" w:rsidR="00B8401B" w:rsidRDefault="00B8401B" w:rsidP="003A1FE5">
      <w:pPr>
        <w:spacing w:after="0"/>
        <w:rPr>
          <w:sz w:val="20"/>
        </w:rPr>
      </w:pPr>
    </w:p>
    <w:p w14:paraId="7D92B026" w14:textId="4E91CF6C" w:rsidR="00B8401B" w:rsidRDefault="00B8401B" w:rsidP="003A1FE5">
      <w:pPr>
        <w:spacing w:after="0"/>
        <w:rPr>
          <w:sz w:val="20"/>
        </w:rPr>
      </w:pPr>
    </w:p>
    <w:p w14:paraId="3BDBF361" w14:textId="77777777" w:rsidR="00B8401B" w:rsidRDefault="00B8401B" w:rsidP="00B8401B">
      <w:pPr>
        <w:spacing w:after="0"/>
        <w:jc w:val="center"/>
      </w:pPr>
      <w:r>
        <w:t>** ENDE DER KOSTENLOSEN VORSCHAU **</w:t>
      </w:r>
    </w:p>
    <w:p w14:paraId="00149AF2" w14:textId="77777777" w:rsidR="00B8401B" w:rsidRDefault="00B8401B" w:rsidP="00B8401B">
      <w:pPr>
        <w:spacing w:after="0"/>
        <w:jc w:val="center"/>
      </w:pPr>
    </w:p>
    <w:p w14:paraId="4ACF473D" w14:textId="0E80050C" w:rsidR="00B8401B" w:rsidRPr="00276B1C" w:rsidRDefault="00B8401B" w:rsidP="00B8401B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774BD2">
          <w:rPr>
            <w:rStyle w:val="Hiperveza"/>
            <w:lang w:val="de-DE"/>
          </w:rPr>
          <w:t>https://advisera.com/27001academy/de/documentation/plan-zur-wiederherstellung-von-aktivitaet/</w:t>
        </w:r>
      </w:hyperlink>
      <w:r>
        <w:t xml:space="preserve"> </w:t>
      </w:r>
      <w:bookmarkStart w:id="33" w:name="_GoBack"/>
      <w:bookmarkEnd w:id="33"/>
    </w:p>
    <w:sectPr w:rsidR="00B8401B" w:rsidRPr="00276B1C" w:rsidSect="003A1FE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20:00Z" w:initials="27A">
    <w:p w14:paraId="704F3568" w14:textId="77777777" w:rsidR="00742A2B" w:rsidRPr="00742A2B" w:rsidRDefault="008E04C6" w:rsidP="00742A2B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742A2B" w:rsidRPr="00742A2B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29C0C59A" w14:textId="77777777" w:rsidR="00742A2B" w:rsidRPr="00742A2B" w:rsidRDefault="00742A2B" w:rsidP="00742A2B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742A2B">
        <w:rPr>
          <w:rFonts w:eastAsia="Times New Roman"/>
          <w:sz w:val="20"/>
          <w:szCs w:val="20"/>
          <w:lang w:val="en-US"/>
        </w:rPr>
        <w:t>“</w:t>
      </w:r>
      <w:r w:rsidRPr="00742A2B">
        <w:rPr>
          <w:rFonts w:eastAsia="Times New Roman"/>
          <w:color w:val="000000" w:themeColor="text1"/>
          <w:lang w:val="en-US"/>
        </w:rPr>
        <w:t>How to Write a Business Continuity Plan According to ISO 22301</w:t>
      </w:r>
      <w:r w:rsidRPr="00742A2B">
        <w:rPr>
          <w:rFonts w:eastAsia="Times New Roman"/>
          <w:sz w:val="20"/>
          <w:szCs w:val="20"/>
          <w:lang w:val="en-US"/>
        </w:rPr>
        <w:t>”.</w:t>
      </w:r>
    </w:p>
    <w:p w14:paraId="6369714C" w14:textId="77777777" w:rsidR="00742A2B" w:rsidRPr="00742A2B" w:rsidRDefault="00742A2B" w:rsidP="00742A2B">
      <w:pPr>
        <w:rPr>
          <w:rFonts w:eastAsia="Times New Roman"/>
          <w:sz w:val="20"/>
          <w:szCs w:val="20"/>
          <w:lang w:val="en-US"/>
        </w:rPr>
      </w:pPr>
    </w:p>
    <w:p w14:paraId="75B9BA26" w14:textId="5D123065" w:rsidR="008E04C6" w:rsidRPr="00E43864" w:rsidRDefault="0070489E" w:rsidP="00E43864">
      <w:pPr>
        <w:pStyle w:val="Tekstkomentara"/>
        <w:rPr>
          <w:rFonts w:eastAsia="Times New Roman"/>
        </w:rPr>
      </w:pPr>
      <w:r w:rsidRPr="00E43864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E43864">
        <w:rPr>
          <w:rStyle w:val="Referencakomentara"/>
        </w:rPr>
        <w:annotationRef/>
      </w:r>
      <w:r w:rsidRPr="00E43864">
        <w:rPr>
          <w:rStyle w:val="Referencakomentara"/>
        </w:rPr>
        <w:annotationRef/>
      </w:r>
      <w:r w:rsidRPr="00E43864">
        <w:rPr>
          <w:rStyle w:val="Referencakomentara"/>
        </w:rPr>
        <w:annotationRef/>
      </w:r>
    </w:p>
  </w:comment>
  <w:comment w:id="14" w:author="27001Academy [2]" w:date="2020-03-26T12:21:00Z" w:initials="27A">
    <w:p w14:paraId="1582BC1D" w14:textId="38F815FE" w:rsidR="00ED59DA" w:rsidRDefault="00ED59D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17" w:author="27001Academy" w:date="2017-08-24T23:20:00Z" w:initials="27A">
    <w:p w14:paraId="71EE81AC" w14:textId="15B5BB41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Aus der Strategie übernehmen</w:t>
      </w:r>
      <w:r w:rsidR="0070489E">
        <w:t>, z</w:t>
      </w:r>
      <w:r w:rsidR="0070489E" w:rsidRPr="0070489E">
        <w:t>.B. Stellen Sie die Finanzabteilung in 12 Stunden wieder her</w:t>
      </w:r>
    </w:p>
  </w:comment>
  <w:comment w:id="18" w:author="27001Academy" w:date="2019-03-11T11:25:00Z" w:initials="27A">
    <w:p w14:paraId="1CCA4AFC" w14:textId="0D0BDB0B" w:rsidR="00000F12" w:rsidRDefault="00000F12">
      <w:pPr>
        <w:pStyle w:val="Tekstkomentara"/>
      </w:pPr>
      <w:r>
        <w:rPr>
          <w:rStyle w:val="Referencakomentara"/>
        </w:rPr>
        <w:annotationRef/>
      </w:r>
      <w:r w:rsidRPr="00000F12">
        <w:t>Um mehr über dieses Thema zu erfahren, lesen Sie bitte diesen Artikel:</w:t>
      </w:r>
    </w:p>
    <w:p w14:paraId="1ADEF669" w14:textId="77777777" w:rsidR="00000F12" w:rsidRDefault="00000F12">
      <w:pPr>
        <w:pStyle w:val="Tekstkomentara"/>
      </w:pPr>
    </w:p>
    <w:p w14:paraId="769FE392" w14:textId="411E433F" w:rsidR="00000F12" w:rsidRPr="00E43864" w:rsidRDefault="00000F12">
      <w:pPr>
        <w:pStyle w:val="Tekstkomentara"/>
        <w:rPr>
          <w:lang w:val="en-US"/>
        </w:rPr>
      </w:pPr>
      <w:r w:rsidRPr="00E43864">
        <w:rPr>
          <w:lang w:val="en-US"/>
        </w:rPr>
        <w:t xml:space="preserve">Activation procedures for business continuity plan </w:t>
      </w:r>
      <w:hyperlink r:id="rId1" w:history="1">
        <w:r>
          <w:rPr>
            <w:rStyle w:val="Hiperveza"/>
          </w:rPr>
          <w:t>https://advisera.com/27001academy/blog/2011/09/26/activation-procedures-for-business-continuity-plan/</w:t>
        </w:r>
      </w:hyperlink>
    </w:p>
  </w:comment>
  <w:comment w:id="19" w:author="27001Academy" w:date="2017-08-24T23:21:00Z" w:initials="27A">
    <w:p w14:paraId="7421CF81" w14:textId="622345CE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Im Hauptteil des Plans für betriebliches Kontinuitäts-management festgelegte Person.</w:t>
      </w:r>
    </w:p>
  </w:comment>
  <w:comment w:id="20" w:author="27001Academy" w:date="2017-08-24T23:21:00Z" w:initials="27A">
    <w:p w14:paraId="271A872A" w14:textId="251E060A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Üblicherweise alle Beschäftigten innerhalb der kritischen Aktivität.</w:t>
      </w:r>
    </w:p>
  </w:comment>
  <w:comment w:id="21" w:author="27001Academy" w:date="2017-08-24T23:21:00Z" w:initials="27A">
    <w:p w14:paraId="43D5E7AA" w14:textId="38F8063E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Üblicherweise der Wiederherstellungs-Manager.</w:t>
      </w:r>
    </w:p>
  </w:comment>
  <w:comment w:id="22" w:author="27001Academy" w:date="2017-08-24T23:21:00Z" w:initials="27A">
    <w:p w14:paraId="2E96129C" w14:textId="6732EBD9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Üblicherweise der Wiederherstellungs-Manager.</w:t>
      </w:r>
    </w:p>
  </w:comment>
  <w:comment w:id="23" w:author="27001Academy" w:date="2017-08-24T23:21:00Z" w:initials="27A">
    <w:p w14:paraId="34125E09" w14:textId="17C9885A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Ein übliches Kriterium ist, dass alle Bedingungen für die Wiederaufnahme des Geschäftsbetriebs der kritischen Aktivität erfüllt sind.</w:t>
      </w:r>
    </w:p>
  </w:comment>
  <w:comment w:id="24" w:author="27001Academy" w:date="2017-08-24T23:21:00Z" w:initials="27A">
    <w:p w14:paraId="523E3A3E" w14:textId="305E65A1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Aus der Strategie für die kritische Aktivität übernehmen</w:t>
      </w:r>
      <w:r w:rsidR="0070489E">
        <w:t xml:space="preserve">, </w:t>
      </w:r>
      <w:r w:rsidR="0070489E" w:rsidRPr="0070489E">
        <w:t>Z.B. Stellen Sie die Finanzberichte gemäß SLA xx / 20YY innerhalb von 24 Stunden wieder her</w:t>
      </w:r>
      <w:r w:rsidR="0070489E">
        <w:t>.</w:t>
      </w:r>
    </w:p>
  </w:comment>
  <w:comment w:id="25" w:author="27001Academy" w:date="2017-08-24T23:21:00Z" w:initials="27A">
    <w:p w14:paraId="6B723A85" w14:textId="4573617D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Aus dem Fragebogen zur Geschäftsauswirkungs-analyse übernehmen.</w:t>
      </w:r>
      <w:r w:rsidR="0070489E">
        <w:t xml:space="preserve"> </w:t>
      </w:r>
      <w:r w:rsidR="0070489E" w:rsidRPr="0070489E">
        <w:t>Z.B. 75% aller Zahlungen müssen ausgeführt werden</w:t>
      </w:r>
    </w:p>
  </w:comment>
  <w:comment w:id="26" w:author="27001Academy" w:date="2017-08-24T23:22:00Z" w:initials="27A">
    <w:p w14:paraId="64E69571" w14:textId="43908B6D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Aus dem Fragebogen zur Geschäftsauswirkungs-analyse übernehmen.</w:t>
      </w:r>
      <w:r w:rsidR="0070489E">
        <w:t xml:space="preserve"> </w:t>
      </w:r>
      <w:r w:rsidR="0070489E" w:rsidRPr="0070489E">
        <w:t>Z.B. 5 Tage nach Beginn der Störung</w:t>
      </w:r>
      <w:r w:rsidR="0070489E">
        <w:t>.</w:t>
      </w:r>
    </w:p>
  </w:comment>
  <w:comment w:id="27" w:author="27001Academy" w:date="2017-08-24T23:22:00Z" w:initials="27A">
    <w:p w14:paraId="1D3598E9" w14:textId="77777777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Aus dem Fragebogen zur Geschäftsauswirkungs-analyse übernehmen.</w:t>
      </w:r>
    </w:p>
    <w:p w14:paraId="245168F7" w14:textId="77777777" w:rsidR="00ED59DA" w:rsidRDefault="00ED59DA">
      <w:pPr>
        <w:pStyle w:val="Tekstkomentara"/>
      </w:pPr>
    </w:p>
    <w:p w14:paraId="45CD5717" w14:textId="2EC75B07" w:rsidR="0070489E" w:rsidRDefault="0070489E">
      <w:pPr>
        <w:pStyle w:val="Tekstkomentara"/>
      </w:pPr>
      <w:r w:rsidRPr="0070489E">
        <w:t>Z.B. Verwenden Sie die neuesten gedruckten Berichte, um aufgezeichnete Einträge zu verfolgen</w:t>
      </w:r>
      <w:r>
        <w:t>.</w:t>
      </w:r>
    </w:p>
  </w:comment>
  <w:comment w:id="30" w:author="27001Academy" w:date="2019-03-11T11:26:00Z" w:initials="27A">
    <w:p w14:paraId="410697B0" w14:textId="6DDF721A" w:rsidR="00000F12" w:rsidRDefault="00000F12">
      <w:pPr>
        <w:pStyle w:val="Tekstkomentara"/>
      </w:pPr>
      <w:r>
        <w:rPr>
          <w:rStyle w:val="Referencakomentara"/>
        </w:rPr>
        <w:annotationRef/>
      </w:r>
      <w:r w:rsidRPr="00000F12">
        <w:t>Um mehr über dieses Thema zu erfahren, lesen Sie bitte diese Artikel:</w:t>
      </w:r>
    </w:p>
    <w:p w14:paraId="302940BD" w14:textId="77777777" w:rsidR="00000F12" w:rsidRDefault="00000F12">
      <w:pPr>
        <w:pStyle w:val="Tekstkomentara"/>
      </w:pPr>
    </w:p>
    <w:p w14:paraId="7A8FE129" w14:textId="03335983" w:rsidR="00000F12" w:rsidRPr="00E43864" w:rsidRDefault="00000F12" w:rsidP="00000F12">
      <w:pPr>
        <w:pStyle w:val="Tekstkomentara"/>
        <w:numPr>
          <w:ilvl w:val="0"/>
          <w:numId w:val="14"/>
        </w:numPr>
        <w:rPr>
          <w:lang w:val="en-US"/>
        </w:rPr>
      </w:pPr>
      <w:r>
        <w:t xml:space="preserve"> </w:t>
      </w:r>
      <w:r w:rsidRPr="00E43864">
        <w:rPr>
          <w:lang w:val="en-US"/>
        </w:rPr>
        <w:t xml:space="preserve">Beyond the BCM Manager: Additional roles to consider during the disruptive incident </w:t>
      </w:r>
      <w:hyperlink r:id="rId2" w:history="1">
        <w:r>
          <w:rPr>
            <w:rStyle w:val="Hiperveza"/>
          </w:rPr>
          <w:t>https://advisera.com/27001academy/blog/2016/12/05/beyond-the-bcm-manager-additional-roles-to-consider-during-the-disruptive-incident/</w:t>
        </w:r>
      </w:hyperlink>
    </w:p>
    <w:p w14:paraId="1A8F36BB" w14:textId="77777777" w:rsidR="00000F12" w:rsidRPr="00E43864" w:rsidRDefault="00000F12" w:rsidP="00000F12">
      <w:pPr>
        <w:pStyle w:val="Tekstkomentara"/>
        <w:rPr>
          <w:lang w:val="en-US"/>
        </w:rPr>
      </w:pPr>
    </w:p>
    <w:p w14:paraId="39A55EB7" w14:textId="7CBDDB33" w:rsidR="00000F12" w:rsidRPr="00E43864" w:rsidRDefault="00000F12" w:rsidP="00000F12">
      <w:pPr>
        <w:pStyle w:val="Tekstkomentara"/>
        <w:numPr>
          <w:ilvl w:val="0"/>
          <w:numId w:val="14"/>
        </w:numPr>
        <w:rPr>
          <w:lang w:val="en-US"/>
        </w:rPr>
      </w:pPr>
      <w:r w:rsidRPr="00E43864">
        <w:rPr>
          <w:lang w:val="en-US"/>
        </w:rPr>
        <w:t xml:space="preserve"> Enabling communication during disruptive incidents according to ISO 22301 </w:t>
      </w:r>
      <w:hyperlink r:id="rId3" w:history="1">
        <w:r>
          <w:rPr>
            <w:rStyle w:val="Hiperveza"/>
          </w:rPr>
          <w:t>https://advisera.com/27001academy/blog/2016/12/19/enabling-communication-during-disruptive-incidents-according-to-iso-22301/</w:t>
        </w:r>
      </w:hyperlink>
    </w:p>
  </w:comment>
  <w:comment w:id="31" w:author="27001Academy" w:date="2017-08-24T23:22:00Z" w:initials="27A">
    <w:p w14:paraId="4493B8E0" w14:textId="0D2FC309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Falls kein geschäftliches Mobiltelefon vorhanden ist, das private nutzen.</w:t>
      </w:r>
    </w:p>
  </w:comment>
  <w:comment w:id="32" w:author="27001Academy" w:date="2017-08-24T23:22:00Z" w:initials="27A">
    <w:p w14:paraId="3CDCF856" w14:textId="2FEB2F25" w:rsidR="008E04C6" w:rsidRDefault="008E04C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Wer auf der Liste wird die Stellvertretung der benannten Person übernehmen falls diese nicht verfügbar 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B9BA26" w15:done="0"/>
  <w15:commentEx w15:paraId="1582BC1D" w15:done="0"/>
  <w15:commentEx w15:paraId="71EE81AC" w15:done="0"/>
  <w15:commentEx w15:paraId="769FE392" w15:done="0"/>
  <w15:commentEx w15:paraId="7421CF81" w15:done="0"/>
  <w15:commentEx w15:paraId="271A872A" w15:done="0"/>
  <w15:commentEx w15:paraId="43D5E7AA" w15:done="0"/>
  <w15:commentEx w15:paraId="2E96129C" w15:done="0"/>
  <w15:commentEx w15:paraId="34125E09" w15:done="0"/>
  <w15:commentEx w15:paraId="523E3A3E" w15:done="0"/>
  <w15:commentEx w15:paraId="6B723A85" w15:done="0"/>
  <w15:commentEx w15:paraId="64E69571" w15:done="0"/>
  <w15:commentEx w15:paraId="45CD5717" w15:done="0"/>
  <w15:commentEx w15:paraId="39A55EB7" w15:done="0"/>
  <w15:commentEx w15:paraId="4493B8E0" w15:done="0"/>
  <w15:commentEx w15:paraId="3CDCF85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B9BA26" w16cid:durableId="21EC217E"/>
  <w16cid:commentId w16cid:paraId="54EF887D" w16cid:durableId="21EC274B"/>
  <w16cid:commentId w16cid:paraId="71EE81AC" w16cid:durableId="21EC217F"/>
  <w16cid:commentId w16cid:paraId="769FE392" w16cid:durableId="21EC2180"/>
  <w16cid:commentId w16cid:paraId="7421CF81" w16cid:durableId="21EC2181"/>
  <w16cid:commentId w16cid:paraId="271A872A" w16cid:durableId="21EC2182"/>
  <w16cid:commentId w16cid:paraId="43D5E7AA" w16cid:durableId="21EC2183"/>
  <w16cid:commentId w16cid:paraId="2E96129C" w16cid:durableId="21EC2184"/>
  <w16cid:commentId w16cid:paraId="34125E09" w16cid:durableId="21EC2185"/>
  <w16cid:commentId w16cid:paraId="523E3A3E" w16cid:durableId="21EC2186"/>
  <w16cid:commentId w16cid:paraId="6B723A85" w16cid:durableId="21EC2187"/>
  <w16cid:commentId w16cid:paraId="64E69571" w16cid:durableId="21EC2188"/>
  <w16cid:commentId w16cid:paraId="45CD5717" w16cid:durableId="21EC2189"/>
  <w16cid:commentId w16cid:paraId="39A55EB7" w16cid:durableId="21EC218A"/>
  <w16cid:commentId w16cid:paraId="4493B8E0" w16cid:durableId="21EC218B"/>
  <w16cid:commentId w16cid:paraId="3CDCF856" w16cid:durableId="21EC218C"/>
  <w16cid:commentId w16cid:paraId="53173520" w16cid:durableId="21EC2C3A"/>
  <w16cid:commentId w16cid:paraId="77C07A64" w16cid:durableId="21EC2C8B"/>
  <w16cid:commentId w16cid:paraId="6E0D6BF9" w16cid:durableId="21EC218D"/>
  <w16cid:commentId w16cid:paraId="439F4D07" w16cid:durableId="21EC2CF7"/>
  <w16cid:commentId w16cid:paraId="6074A45F" w16cid:durableId="21EC218E"/>
  <w16cid:commentId w16cid:paraId="47742D46" w16cid:durableId="21EC2D2F"/>
  <w16cid:commentId w16cid:paraId="5D1AC698" w16cid:durableId="21EC2D60"/>
  <w16cid:commentId w16cid:paraId="457E0389" w16cid:durableId="21EC2DA3"/>
  <w16cid:commentId w16cid:paraId="59C535D5" w16cid:durableId="21EC218F"/>
  <w16cid:commentId w16cid:paraId="7785AC4E" w16cid:durableId="21EC2190"/>
  <w16cid:commentId w16cid:paraId="16467528" w16cid:durableId="21EC2191"/>
  <w16cid:commentId w16cid:paraId="6224F205" w16cid:durableId="21EC2192"/>
  <w16cid:commentId w16cid:paraId="71CF88E2" w16cid:durableId="21EC2193"/>
  <w16cid:commentId w16cid:paraId="3E581310" w16cid:durableId="21EC2194"/>
  <w16cid:commentId w16cid:paraId="3B46C494" w16cid:durableId="21EC2195"/>
  <w16cid:commentId w16cid:paraId="1D0D3757" w16cid:durableId="21EC2196"/>
  <w16cid:commentId w16cid:paraId="66E4C0A8" w16cid:durableId="21EC33B2"/>
  <w16cid:commentId w16cid:paraId="25A9B090" w16cid:durableId="21EC2197"/>
  <w16cid:commentId w16cid:paraId="43ABD11C" w16cid:durableId="21EC2198"/>
  <w16cid:commentId w16cid:paraId="1DF7C9E1" w16cid:durableId="21EC342D"/>
  <w16cid:commentId w16cid:paraId="02FFB951" w16cid:durableId="21EC2199"/>
  <w16cid:commentId w16cid:paraId="53EF7FB1" w16cid:durableId="21EC219A"/>
  <w16cid:commentId w16cid:paraId="75AAED41" w16cid:durableId="21EC3498"/>
  <w16cid:commentId w16cid:paraId="7260B48B" w16cid:durableId="21EC219B"/>
  <w16cid:commentId w16cid:paraId="5D1ADEC4" w16cid:durableId="21EC219C"/>
  <w16cid:commentId w16cid:paraId="66D3635D" w16cid:durableId="21EC219D"/>
  <w16cid:commentId w16cid:paraId="3269CCD5" w16cid:durableId="21EC219E"/>
  <w16cid:commentId w16cid:paraId="6DA1CA68" w16cid:durableId="21EC21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AD7ED" w14:textId="77777777" w:rsidR="003A3946" w:rsidRDefault="003A3946" w:rsidP="003A1FE5">
      <w:pPr>
        <w:spacing w:after="0" w:line="240" w:lineRule="auto"/>
      </w:pPr>
      <w:r>
        <w:separator/>
      </w:r>
    </w:p>
  </w:endnote>
  <w:endnote w:type="continuationSeparator" w:id="0">
    <w:p w14:paraId="744F150C" w14:textId="77777777" w:rsidR="003A3946" w:rsidRDefault="003A3946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3A1FE5" w:rsidRPr="006571EC" w14:paraId="40312E88" w14:textId="77777777" w:rsidTr="003143D9">
      <w:tc>
        <w:tcPr>
          <w:tcW w:w="4219" w:type="dxa"/>
        </w:tcPr>
        <w:p w14:paraId="3CA973EE" w14:textId="77777777" w:rsidR="003A1FE5" w:rsidRPr="006571EC" w:rsidRDefault="003A1FE5" w:rsidP="00360EBC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626F7F">
            <w:rPr>
              <w:sz w:val="18"/>
            </w:rPr>
            <w:t>nhang [Numme</w:t>
          </w:r>
          <w:r>
            <w:rPr>
              <w:sz w:val="18"/>
            </w:rPr>
            <w:t xml:space="preserve">r] </w:t>
          </w:r>
          <w:r w:rsidR="00626F7F">
            <w:rPr>
              <w:sz w:val="18"/>
            </w:rPr>
            <w:t>–</w:t>
          </w:r>
          <w:r>
            <w:rPr>
              <w:sz w:val="18"/>
            </w:rPr>
            <w:t xml:space="preserve"> </w:t>
          </w:r>
          <w:r w:rsidR="00EA0773" w:rsidRPr="00F14E2C">
            <w:rPr>
              <w:sz w:val="18"/>
            </w:rPr>
            <w:t>Recovery-Plan für Tätigkeiten</w:t>
          </w:r>
          <w:r w:rsidR="00EA0773" w:rsidRPr="00F14E2C" w:rsidDel="00EA0773">
            <w:t xml:space="preserve"> </w:t>
          </w:r>
          <w:r w:rsidR="00EA0773" w:rsidRPr="00F14E2C">
            <w:rPr>
              <w:sz w:val="18"/>
            </w:rPr>
            <w:t>von</w:t>
          </w:r>
          <w:r w:rsidR="00EA0773">
            <w:rPr>
              <w:sz w:val="18"/>
            </w:rPr>
            <w:t xml:space="preserve"> xy</w:t>
          </w:r>
        </w:p>
      </w:tc>
      <w:tc>
        <w:tcPr>
          <w:tcW w:w="2552" w:type="dxa"/>
        </w:tcPr>
        <w:p w14:paraId="4BD14276" w14:textId="77777777" w:rsidR="003A1FE5" w:rsidRPr="006571EC" w:rsidRDefault="00626F7F" w:rsidP="003A1FE5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3A1FE5">
            <w:rPr>
              <w:sz w:val="18"/>
            </w:rPr>
            <w:t>]</w:t>
          </w:r>
        </w:p>
      </w:tc>
      <w:tc>
        <w:tcPr>
          <w:tcW w:w="2551" w:type="dxa"/>
        </w:tcPr>
        <w:p w14:paraId="35EF80E9" w14:textId="56EF727E" w:rsidR="003A1FE5" w:rsidRPr="006571EC" w:rsidRDefault="00626F7F" w:rsidP="003A1FE5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3A1FE5">
            <w:rPr>
              <w:sz w:val="18"/>
            </w:rPr>
            <w:t xml:space="preserve">e </w:t>
          </w:r>
          <w:r w:rsidR="00D903F7">
            <w:rPr>
              <w:b/>
              <w:sz w:val="18"/>
            </w:rPr>
            <w:fldChar w:fldCharType="begin"/>
          </w:r>
          <w:r w:rsidR="003A1FE5">
            <w:rPr>
              <w:b/>
              <w:sz w:val="18"/>
            </w:rPr>
            <w:instrText xml:space="preserve"> PAGE </w:instrText>
          </w:r>
          <w:r w:rsidR="00D903F7">
            <w:rPr>
              <w:b/>
              <w:sz w:val="18"/>
            </w:rPr>
            <w:fldChar w:fldCharType="separate"/>
          </w:r>
          <w:r w:rsidR="00B8401B">
            <w:rPr>
              <w:b/>
              <w:noProof/>
              <w:sz w:val="18"/>
            </w:rPr>
            <w:t>3</w:t>
          </w:r>
          <w:r w:rsidR="00D903F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3A1FE5">
            <w:rPr>
              <w:sz w:val="18"/>
            </w:rPr>
            <w:t xml:space="preserve"> </w:t>
          </w:r>
          <w:r w:rsidR="00D903F7">
            <w:rPr>
              <w:b/>
              <w:sz w:val="18"/>
            </w:rPr>
            <w:fldChar w:fldCharType="begin"/>
          </w:r>
          <w:r w:rsidR="003A1FE5">
            <w:rPr>
              <w:b/>
              <w:sz w:val="18"/>
            </w:rPr>
            <w:instrText xml:space="preserve"> NUMPAGES  </w:instrText>
          </w:r>
          <w:r w:rsidR="00D903F7">
            <w:rPr>
              <w:b/>
              <w:sz w:val="18"/>
            </w:rPr>
            <w:fldChar w:fldCharType="separate"/>
          </w:r>
          <w:r w:rsidR="00B8401B">
            <w:rPr>
              <w:b/>
              <w:noProof/>
              <w:sz w:val="18"/>
            </w:rPr>
            <w:t>3</w:t>
          </w:r>
          <w:r w:rsidR="00D903F7">
            <w:rPr>
              <w:b/>
              <w:sz w:val="18"/>
            </w:rPr>
            <w:fldChar w:fldCharType="end"/>
          </w:r>
        </w:p>
      </w:tc>
    </w:tr>
  </w:tbl>
  <w:p w14:paraId="39D2E09D" w14:textId="5751FB37" w:rsidR="003A1FE5" w:rsidRPr="004B1E43" w:rsidRDefault="00742A2B" w:rsidP="00360EB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70489E">
      <w:rPr>
        <w:sz w:val="16"/>
      </w:rPr>
      <w:t>20</w:t>
    </w:r>
    <w:r w:rsidR="00360EBC" w:rsidRPr="00360EB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A69D" w14:textId="77777777" w:rsidR="003A1FE5" w:rsidRPr="004B1E43" w:rsidRDefault="003A1FE5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135D24" w:rsidRPr="009A2E7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D9933" w14:textId="77777777" w:rsidR="003A3946" w:rsidRDefault="003A3946" w:rsidP="003A1FE5">
      <w:pPr>
        <w:spacing w:after="0" w:line="240" w:lineRule="auto"/>
      </w:pPr>
      <w:r>
        <w:separator/>
      </w:r>
    </w:p>
  </w:footnote>
  <w:footnote w:type="continuationSeparator" w:id="0">
    <w:p w14:paraId="21196010" w14:textId="77777777" w:rsidR="003A3946" w:rsidRDefault="003A3946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A1FE5" w:rsidRPr="006571EC" w14:paraId="75E0783C" w14:textId="77777777" w:rsidTr="003A1FE5">
      <w:tc>
        <w:tcPr>
          <w:tcW w:w="6771" w:type="dxa"/>
        </w:tcPr>
        <w:p w14:paraId="18AA36C0" w14:textId="77777777" w:rsidR="003A1FE5" w:rsidRPr="006571EC" w:rsidRDefault="003A1FE5" w:rsidP="00626F7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26F7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5032CF4" w14:textId="77777777" w:rsidR="003A1FE5" w:rsidRPr="006571EC" w:rsidRDefault="003A1FE5" w:rsidP="00626F7F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26F7F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F718FB5" w14:textId="77777777" w:rsidR="003A1FE5" w:rsidRPr="003056B2" w:rsidRDefault="003A1FE5" w:rsidP="003A1FE5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910C66"/>
    <w:multiLevelType w:val="hybridMultilevel"/>
    <w:tmpl w:val="1BCCE800"/>
    <w:lvl w:ilvl="0" w:tplc="2CC8581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F4D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AA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C9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2E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C78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4E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2D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0820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14849"/>
    <w:multiLevelType w:val="hybridMultilevel"/>
    <w:tmpl w:val="D1F6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13"/>
  </w:num>
  <w:num w:numId="10">
    <w:abstractNumId w:val="10"/>
  </w:num>
  <w:num w:numId="11">
    <w:abstractNumId w:val="12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F12"/>
    <w:rsid w:val="000413CC"/>
    <w:rsid w:val="000714C3"/>
    <w:rsid w:val="000827E2"/>
    <w:rsid w:val="000B0068"/>
    <w:rsid w:val="000B7C3D"/>
    <w:rsid w:val="000E4D47"/>
    <w:rsid w:val="000E7C41"/>
    <w:rsid w:val="00135D24"/>
    <w:rsid w:val="00142D1D"/>
    <w:rsid w:val="0019144C"/>
    <w:rsid w:val="001C42FC"/>
    <w:rsid w:val="001D0264"/>
    <w:rsid w:val="002449A6"/>
    <w:rsid w:val="0025093B"/>
    <w:rsid w:val="002747D8"/>
    <w:rsid w:val="00276B1C"/>
    <w:rsid w:val="002A0D61"/>
    <w:rsid w:val="002A3EDF"/>
    <w:rsid w:val="002D0900"/>
    <w:rsid w:val="002D1912"/>
    <w:rsid w:val="002F239E"/>
    <w:rsid w:val="00307488"/>
    <w:rsid w:val="003143D9"/>
    <w:rsid w:val="003371E1"/>
    <w:rsid w:val="00360EBC"/>
    <w:rsid w:val="00376769"/>
    <w:rsid w:val="00380A90"/>
    <w:rsid w:val="003A1FE5"/>
    <w:rsid w:val="003A3946"/>
    <w:rsid w:val="003A6595"/>
    <w:rsid w:val="003D07DC"/>
    <w:rsid w:val="003D25FD"/>
    <w:rsid w:val="003E7CE9"/>
    <w:rsid w:val="00485375"/>
    <w:rsid w:val="00497E4E"/>
    <w:rsid w:val="004B7853"/>
    <w:rsid w:val="00530E57"/>
    <w:rsid w:val="00533918"/>
    <w:rsid w:val="00584D37"/>
    <w:rsid w:val="005D41FB"/>
    <w:rsid w:val="00626F7F"/>
    <w:rsid w:val="006272C3"/>
    <w:rsid w:val="00681BC5"/>
    <w:rsid w:val="00692949"/>
    <w:rsid w:val="006C087D"/>
    <w:rsid w:val="006D5F4E"/>
    <w:rsid w:val="006F57AB"/>
    <w:rsid w:val="007040A0"/>
    <w:rsid w:val="0070489E"/>
    <w:rsid w:val="00707ECF"/>
    <w:rsid w:val="00742A2B"/>
    <w:rsid w:val="007C319D"/>
    <w:rsid w:val="007E0E75"/>
    <w:rsid w:val="00804874"/>
    <w:rsid w:val="008252D3"/>
    <w:rsid w:val="00842D8D"/>
    <w:rsid w:val="008436DD"/>
    <w:rsid w:val="00851E24"/>
    <w:rsid w:val="008A6DB1"/>
    <w:rsid w:val="008C2C7F"/>
    <w:rsid w:val="008E04C6"/>
    <w:rsid w:val="008F323E"/>
    <w:rsid w:val="009232A1"/>
    <w:rsid w:val="009274E9"/>
    <w:rsid w:val="00927DFD"/>
    <w:rsid w:val="0093751C"/>
    <w:rsid w:val="0094003A"/>
    <w:rsid w:val="00942210"/>
    <w:rsid w:val="00942CF0"/>
    <w:rsid w:val="009461E4"/>
    <w:rsid w:val="009475FB"/>
    <w:rsid w:val="0095423C"/>
    <w:rsid w:val="00967E2F"/>
    <w:rsid w:val="009A6677"/>
    <w:rsid w:val="009B292D"/>
    <w:rsid w:val="009D5DC9"/>
    <w:rsid w:val="009E6BE2"/>
    <w:rsid w:val="00A059F7"/>
    <w:rsid w:val="00A25373"/>
    <w:rsid w:val="00A30ADF"/>
    <w:rsid w:val="00A57EA1"/>
    <w:rsid w:val="00A62CE2"/>
    <w:rsid w:val="00A811F4"/>
    <w:rsid w:val="00A96046"/>
    <w:rsid w:val="00AA5A41"/>
    <w:rsid w:val="00B011C3"/>
    <w:rsid w:val="00B074F2"/>
    <w:rsid w:val="00B34682"/>
    <w:rsid w:val="00B41BA7"/>
    <w:rsid w:val="00B476C2"/>
    <w:rsid w:val="00B5286C"/>
    <w:rsid w:val="00B8401B"/>
    <w:rsid w:val="00BB3A28"/>
    <w:rsid w:val="00BD274F"/>
    <w:rsid w:val="00C0319F"/>
    <w:rsid w:val="00C27283"/>
    <w:rsid w:val="00CA1627"/>
    <w:rsid w:val="00CE221F"/>
    <w:rsid w:val="00CF3D58"/>
    <w:rsid w:val="00CF4369"/>
    <w:rsid w:val="00D64FAC"/>
    <w:rsid w:val="00D701B2"/>
    <w:rsid w:val="00D903F7"/>
    <w:rsid w:val="00DA24AE"/>
    <w:rsid w:val="00DA25B4"/>
    <w:rsid w:val="00DA2EFD"/>
    <w:rsid w:val="00DA40AF"/>
    <w:rsid w:val="00DB7BE8"/>
    <w:rsid w:val="00DC382B"/>
    <w:rsid w:val="00E036E2"/>
    <w:rsid w:val="00E43864"/>
    <w:rsid w:val="00E475B4"/>
    <w:rsid w:val="00E63774"/>
    <w:rsid w:val="00E702C0"/>
    <w:rsid w:val="00E707E8"/>
    <w:rsid w:val="00E83B3E"/>
    <w:rsid w:val="00E96DE1"/>
    <w:rsid w:val="00EA0773"/>
    <w:rsid w:val="00EA4CF1"/>
    <w:rsid w:val="00EB2455"/>
    <w:rsid w:val="00ED59DA"/>
    <w:rsid w:val="00EE7D36"/>
    <w:rsid w:val="00F052B9"/>
    <w:rsid w:val="00F1202F"/>
    <w:rsid w:val="00F14E2C"/>
    <w:rsid w:val="00F440AC"/>
    <w:rsid w:val="00FB2C52"/>
    <w:rsid w:val="00FC05AE"/>
    <w:rsid w:val="00FC5CA3"/>
    <w:rsid w:val="00FE0F2B"/>
    <w:rsid w:val="00FF22B1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836"/>
  <w15:docId w15:val="{253CD6C3-027B-455B-955B-EFF9E296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6/12/19/enabling-communication-during-disruptive-incidents-according-to-iso-22301/" TargetMode="External"/><Relationship Id="rId2" Type="http://schemas.openxmlformats.org/officeDocument/2006/relationships/hyperlink" Target="https://advisera.com/27001academy/blog/2016/12/05/beyond-the-bcm-manager-additional-roles-to-consider-during-the-disruptive-incident/" TargetMode="External"/><Relationship Id="rId1" Type="http://schemas.openxmlformats.org/officeDocument/2006/relationships/hyperlink" Target="https://advisera.com/27001academy/blog/2011/09/26/activation-procedures-for-business-continuity-pla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zur-wiederherstellung-von-aktivitae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F231E-BDCD-4DD8-8A78-C0EB3AEC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7+ – Recovery-Plan für Tätigkeiten von xy</vt:lpstr>
      <vt:lpstr>Anhang 6 – Plan zur Wiederherstellung</vt:lpstr>
      <vt:lpstr>Appendix 6+ - Critical Activity Recovery Plan</vt:lpstr>
    </vt:vector>
  </TitlesOfParts>
  <Company>Advisera Expert Solutions Ltd</Company>
  <LinksUpToDate>false</LinksUpToDate>
  <CharactersWithSpaces>3451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7+ – Recovery-Plan für Tätigkeiten von xy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15</cp:revision>
  <dcterms:created xsi:type="dcterms:W3CDTF">2015-03-30T07:51:00Z</dcterms:created>
  <dcterms:modified xsi:type="dcterms:W3CDTF">2020-03-28T13:57:00Z</dcterms:modified>
</cp:coreProperties>
</file>