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A562C" w14:textId="77777777" w:rsidR="00EC0FEE" w:rsidRDefault="00EC0FEE" w:rsidP="00EC0FEE">
      <w:pPr>
        <w:jc w:val="center"/>
        <w:rPr>
          <w:rFonts w:asciiTheme="minorHAnsi" w:eastAsiaTheme="minorEastAsia" w:hAnsiTheme="minorHAnsi"/>
          <w:lang w:val="en-US" w:eastAsia="zh-CN"/>
        </w:rPr>
      </w:pPr>
    </w:p>
    <w:p w14:paraId="74504D51" w14:textId="101C8462" w:rsidR="00AE035F" w:rsidRPr="00EC0FEE" w:rsidRDefault="00EC0FEE" w:rsidP="00EC0FEE">
      <w:pPr>
        <w:jc w:val="center"/>
        <w:rPr>
          <w:rFonts w:asciiTheme="minorHAnsi" w:eastAsiaTheme="minorEastAsia" w:hAnsiTheme="minorHAnsi"/>
          <w:lang w:val="en-US" w:eastAsia="zh-CN"/>
        </w:rPr>
      </w:pPr>
      <w:r w:rsidRPr="00EC0FEE">
        <w:rPr>
          <w:rFonts w:asciiTheme="minorHAnsi" w:eastAsiaTheme="minorEastAsia" w:hAnsiTheme="minorHAnsi"/>
          <w:lang w:val="en-US" w:eastAsia="zh-CN"/>
        </w:rPr>
        <w:t>** VERSION APERCU GRATUIT **</w:t>
      </w:r>
    </w:p>
    <w:p w14:paraId="47B3118A" w14:textId="77777777" w:rsidR="00AE035F" w:rsidRPr="008F3A6F" w:rsidRDefault="00AE035F">
      <w:pPr>
        <w:rPr>
          <w:lang w:val="en-US"/>
        </w:rPr>
      </w:pPr>
    </w:p>
    <w:p w14:paraId="3BB4B160" w14:textId="77777777" w:rsidR="00AE035F" w:rsidRPr="008F3A6F" w:rsidRDefault="00AE035F">
      <w:pPr>
        <w:rPr>
          <w:lang w:val="en-US"/>
        </w:rPr>
      </w:pPr>
    </w:p>
    <w:p w14:paraId="1E058C57" w14:textId="77777777" w:rsidR="00AE035F" w:rsidRPr="008F3A6F" w:rsidRDefault="00AE035F">
      <w:pPr>
        <w:rPr>
          <w:lang w:val="en-US"/>
        </w:rPr>
      </w:pPr>
    </w:p>
    <w:p w14:paraId="55E59EA0" w14:textId="77777777" w:rsidR="00AE035F" w:rsidRPr="007D4B5D" w:rsidRDefault="00AE035F" w:rsidP="00AE035F">
      <w:pPr>
        <w:jc w:val="center"/>
        <w:rPr>
          <w:lang w:val="fr-FR"/>
        </w:rPr>
      </w:pPr>
      <w:commentRangeStart w:id="0"/>
      <w:r w:rsidRPr="007D4B5D">
        <w:rPr>
          <w:lang w:val="fr-FR"/>
        </w:rPr>
        <w:t>[</w:t>
      </w:r>
      <w:r w:rsidR="007D4B5D" w:rsidRPr="007D4B5D">
        <w:rPr>
          <w:lang w:val="fr-FR"/>
        </w:rPr>
        <w:t>Logo de l’organisme</w:t>
      </w:r>
      <w:r w:rsidRPr="007D4B5D">
        <w:rPr>
          <w:lang w:val="fr-FR"/>
        </w:rPr>
        <w:t>]</w:t>
      </w:r>
      <w:commentRangeEnd w:id="0"/>
      <w:r w:rsidR="00C50638" w:rsidRPr="007D4B5D">
        <w:rPr>
          <w:rStyle w:val="Referencakomentara"/>
          <w:lang w:val="fr-FR"/>
        </w:rPr>
        <w:commentReference w:id="0"/>
      </w:r>
    </w:p>
    <w:p w14:paraId="650342BB" w14:textId="77777777" w:rsidR="00AE035F" w:rsidRPr="007D4B5D" w:rsidRDefault="00AE035F" w:rsidP="00AE035F">
      <w:pPr>
        <w:jc w:val="center"/>
        <w:rPr>
          <w:lang w:val="fr-FR"/>
        </w:rPr>
      </w:pPr>
      <w:r w:rsidRPr="007D4B5D">
        <w:rPr>
          <w:lang w:val="fr-FR"/>
        </w:rPr>
        <w:t>[</w:t>
      </w:r>
      <w:r w:rsidR="007D4B5D" w:rsidRPr="007D4B5D">
        <w:rPr>
          <w:lang w:val="fr-FR"/>
        </w:rPr>
        <w:t>Nom de l’organis</w:t>
      </w:r>
      <w:r w:rsidRPr="007D4B5D">
        <w:rPr>
          <w:lang w:val="fr-FR"/>
        </w:rPr>
        <w:t>me]</w:t>
      </w:r>
    </w:p>
    <w:p w14:paraId="4923DB45" w14:textId="77777777" w:rsidR="00AE035F" w:rsidRPr="007D4B5D" w:rsidRDefault="00AE035F" w:rsidP="00AE035F">
      <w:pPr>
        <w:jc w:val="center"/>
        <w:rPr>
          <w:lang w:val="fr-FR"/>
        </w:rPr>
      </w:pPr>
    </w:p>
    <w:p w14:paraId="7F9FD003" w14:textId="77777777" w:rsidR="00AE035F" w:rsidRPr="007D4B5D" w:rsidRDefault="00AE035F" w:rsidP="00AE035F">
      <w:pPr>
        <w:jc w:val="center"/>
        <w:rPr>
          <w:lang w:val="fr-FR"/>
        </w:rPr>
      </w:pPr>
    </w:p>
    <w:p w14:paraId="30FBFD26" w14:textId="77777777" w:rsidR="00AE035F" w:rsidRPr="007D4B5D" w:rsidRDefault="007D4B5D" w:rsidP="00AE035F">
      <w:pPr>
        <w:jc w:val="center"/>
        <w:rPr>
          <w:b/>
          <w:sz w:val="32"/>
          <w:szCs w:val="32"/>
          <w:lang w:val="fr-FR"/>
        </w:rPr>
      </w:pPr>
      <w:commentRangeStart w:id="1"/>
      <w:r w:rsidRPr="007D4B5D">
        <w:rPr>
          <w:b/>
          <w:sz w:val="32"/>
          <w:lang w:val="fr-FR"/>
        </w:rPr>
        <w:t>LIGNE</w:t>
      </w:r>
      <w:r w:rsidR="00543B0D">
        <w:rPr>
          <w:b/>
          <w:sz w:val="32"/>
          <w:lang w:val="fr-FR"/>
        </w:rPr>
        <w:t xml:space="preserve"> DIRECTRICE POUR LA GESTION </w:t>
      </w:r>
      <w:r w:rsidRPr="007D4B5D">
        <w:rPr>
          <w:b/>
          <w:sz w:val="32"/>
          <w:lang w:val="fr-FR"/>
        </w:rPr>
        <w:t>DES EAUX USEES</w:t>
      </w:r>
      <w:commentRangeEnd w:id="1"/>
      <w:r w:rsidR="00B61F93" w:rsidRPr="007D4B5D">
        <w:rPr>
          <w:rStyle w:val="Referencakomentara"/>
          <w:lang w:val="fr-FR"/>
        </w:rPr>
        <w:commentReference w:id="1"/>
      </w:r>
    </w:p>
    <w:p w14:paraId="4E2B7099" w14:textId="77777777" w:rsidR="00AE035F" w:rsidRPr="007D4B5D" w:rsidRDefault="00AE035F" w:rsidP="00AE035F">
      <w:pPr>
        <w:jc w:val="center"/>
        <w:rPr>
          <w:lang w:val="fr-FR"/>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7D4B5D" w14:paraId="7E0D7FF2" w14:textId="77777777" w:rsidTr="0097243F">
        <w:tc>
          <w:tcPr>
            <w:tcW w:w="2376" w:type="dxa"/>
          </w:tcPr>
          <w:p w14:paraId="738B7698" w14:textId="77777777" w:rsidR="00DA78C6" w:rsidRPr="007D4B5D" w:rsidRDefault="00DA78C6" w:rsidP="0097243F">
            <w:pPr>
              <w:rPr>
                <w:lang w:val="fr-FR"/>
              </w:rPr>
            </w:pPr>
            <w:commentRangeStart w:id="2"/>
            <w:r w:rsidRPr="007D4B5D">
              <w:rPr>
                <w:lang w:val="fr-FR"/>
              </w:rPr>
              <w:t>Code:</w:t>
            </w:r>
            <w:commentRangeEnd w:id="2"/>
            <w:r w:rsidR="00C50638" w:rsidRPr="007D4B5D">
              <w:rPr>
                <w:rStyle w:val="Referencakomentara"/>
                <w:lang w:val="fr-FR"/>
              </w:rPr>
              <w:commentReference w:id="2"/>
            </w:r>
          </w:p>
        </w:tc>
        <w:tc>
          <w:tcPr>
            <w:tcW w:w="6912" w:type="dxa"/>
          </w:tcPr>
          <w:p w14:paraId="48519D54" w14:textId="77777777" w:rsidR="00DA78C6" w:rsidRPr="007D4B5D" w:rsidRDefault="00DA78C6" w:rsidP="0097243F">
            <w:pPr>
              <w:rPr>
                <w:lang w:val="fr-FR"/>
              </w:rPr>
            </w:pPr>
          </w:p>
        </w:tc>
      </w:tr>
      <w:tr w:rsidR="00DA78C6" w:rsidRPr="007D4B5D" w14:paraId="3F8203F6" w14:textId="77777777" w:rsidTr="0097243F">
        <w:tc>
          <w:tcPr>
            <w:tcW w:w="2376" w:type="dxa"/>
          </w:tcPr>
          <w:p w14:paraId="66F25E59" w14:textId="77777777" w:rsidR="00DA78C6" w:rsidRPr="007D4B5D" w:rsidRDefault="00DA78C6" w:rsidP="0097243F">
            <w:pPr>
              <w:rPr>
                <w:lang w:val="fr-FR"/>
              </w:rPr>
            </w:pPr>
            <w:r w:rsidRPr="007D4B5D">
              <w:rPr>
                <w:lang w:val="fr-FR"/>
              </w:rPr>
              <w:t>Version:</w:t>
            </w:r>
          </w:p>
        </w:tc>
        <w:tc>
          <w:tcPr>
            <w:tcW w:w="6912" w:type="dxa"/>
          </w:tcPr>
          <w:p w14:paraId="7B1A6AD9" w14:textId="77777777" w:rsidR="00DA78C6" w:rsidRPr="007D4B5D" w:rsidRDefault="00175092" w:rsidP="0097243F">
            <w:pPr>
              <w:rPr>
                <w:lang w:val="fr-FR"/>
              </w:rPr>
            </w:pPr>
            <w:r w:rsidRPr="007D4B5D">
              <w:rPr>
                <w:lang w:val="fr-FR"/>
              </w:rPr>
              <w:t>0.1</w:t>
            </w:r>
          </w:p>
        </w:tc>
      </w:tr>
      <w:tr w:rsidR="00DA78C6" w:rsidRPr="007D4B5D" w14:paraId="36F56265" w14:textId="77777777" w:rsidTr="0097243F">
        <w:tc>
          <w:tcPr>
            <w:tcW w:w="2376" w:type="dxa"/>
          </w:tcPr>
          <w:p w14:paraId="79DEDB64" w14:textId="77777777" w:rsidR="00DA78C6" w:rsidRPr="007D4B5D" w:rsidRDefault="007D4B5D" w:rsidP="0097243F">
            <w:pPr>
              <w:rPr>
                <w:lang w:val="fr-FR"/>
              </w:rPr>
            </w:pPr>
            <w:r w:rsidRPr="007D4B5D">
              <w:rPr>
                <w:lang w:val="fr-FR"/>
              </w:rPr>
              <w:t>Crée par</w:t>
            </w:r>
            <w:r w:rsidR="00DA78C6" w:rsidRPr="007D4B5D">
              <w:rPr>
                <w:lang w:val="fr-FR"/>
              </w:rPr>
              <w:t>:</w:t>
            </w:r>
          </w:p>
        </w:tc>
        <w:tc>
          <w:tcPr>
            <w:tcW w:w="6912" w:type="dxa"/>
          </w:tcPr>
          <w:p w14:paraId="75938229" w14:textId="77777777" w:rsidR="00DA78C6" w:rsidRPr="007D4B5D" w:rsidRDefault="00DA78C6" w:rsidP="0097243F">
            <w:pPr>
              <w:rPr>
                <w:lang w:val="fr-FR"/>
              </w:rPr>
            </w:pPr>
          </w:p>
        </w:tc>
      </w:tr>
      <w:tr w:rsidR="00DA78C6" w:rsidRPr="007D4B5D" w14:paraId="2842D20D" w14:textId="77777777" w:rsidTr="0097243F">
        <w:tc>
          <w:tcPr>
            <w:tcW w:w="2376" w:type="dxa"/>
          </w:tcPr>
          <w:p w14:paraId="7ECC8E23" w14:textId="77777777" w:rsidR="00DA78C6" w:rsidRPr="007D4B5D" w:rsidRDefault="007D4B5D" w:rsidP="0097243F">
            <w:pPr>
              <w:rPr>
                <w:lang w:val="fr-FR"/>
              </w:rPr>
            </w:pPr>
            <w:r w:rsidRPr="007D4B5D">
              <w:rPr>
                <w:lang w:val="fr-FR"/>
              </w:rPr>
              <w:t>Approuvée par</w:t>
            </w:r>
            <w:r w:rsidR="00DA78C6" w:rsidRPr="007D4B5D">
              <w:rPr>
                <w:lang w:val="fr-FR"/>
              </w:rPr>
              <w:t>:</w:t>
            </w:r>
          </w:p>
        </w:tc>
        <w:tc>
          <w:tcPr>
            <w:tcW w:w="6912" w:type="dxa"/>
          </w:tcPr>
          <w:p w14:paraId="0875BF91" w14:textId="77777777" w:rsidR="00DA78C6" w:rsidRPr="007D4B5D" w:rsidRDefault="00DA78C6" w:rsidP="0097243F">
            <w:pPr>
              <w:rPr>
                <w:lang w:val="fr-FR"/>
              </w:rPr>
            </w:pPr>
          </w:p>
        </w:tc>
      </w:tr>
      <w:tr w:rsidR="00DA78C6" w:rsidRPr="007D4B5D" w14:paraId="319A8BCC" w14:textId="77777777" w:rsidTr="0097243F">
        <w:tc>
          <w:tcPr>
            <w:tcW w:w="2376" w:type="dxa"/>
          </w:tcPr>
          <w:p w14:paraId="2681154A" w14:textId="77777777" w:rsidR="00DA78C6" w:rsidRPr="007D4B5D" w:rsidRDefault="007D4B5D" w:rsidP="0097243F">
            <w:pPr>
              <w:rPr>
                <w:lang w:val="fr-FR"/>
              </w:rPr>
            </w:pPr>
            <w:r w:rsidRPr="007D4B5D">
              <w:rPr>
                <w:lang w:val="fr-FR"/>
              </w:rPr>
              <w:t>Date de la</w:t>
            </w:r>
            <w:r w:rsidR="00DA78C6" w:rsidRPr="007D4B5D">
              <w:rPr>
                <w:lang w:val="fr-FR"/>
              </w:rPr>
              <w:t xml:space="preserve"> version:</w:t>
            </w:r>
          </w:p>
        </w:tc>
        <w:tc>
          <w:tcPr>
            <w:tcW w:w="6912" w:type="dxa"/>
          </w:tcPr>
          <w:p w14:paraId="411A862F" w14:textId="77777777" w:rsidR="00DA78C6" w:rsidRPr="007D4B5D" w:rsidRDefault="00DA78C6" w:rsidP="0097243F">
            <w:pPr>
              <w:rPr>
                <w:lang w:val="fr-FR"/>
              </w:rPr>
            </w:pPr>
          </w:p>
        </w:tc>
      </w:tr>
      <w:tr w:rsidR="00DA78C6" w:rsidRPr="007D4B5D" w14:paraId="668526E8" w14:textId="77777777" w:rsidTr="0097243F">
        <w:tc>
          <w:tcPr>
            <w:tcW w:w="2376" w:type="dxa"/>
          </w:tcPr>
          <w:p w14:paraId="10F1D8F8" w14:textId="77777777" w:rsidR="00DA78C6" w:rsidRPr="007D4B5D" w:rsidRDefault="00DA78C6" w:rsidP="0097243F">
            <w:pPr>
              <w:rPr>
                <w:lang w:val="fr-FR"/>
              </w:rPr>
            </w:pPr>
            <w:r w:rsidRPr="007D4B5D">
              <w:rPr>
                <w:lang w:val="fr-FR"/>
              </w:rPr>
              <w:t xml:space="preserve">Signature: </w:t>
            </w:r>
          </w:p>
        </w:tc>
        <w:tc>
          <w:tcPr>
            <w:tcW w:w="6912" w:type="dxa"/>
          </w:tcPr>
          <w:p w14:paraId="291D5CFD" w14:textId="77777777" w:rsidR="00DA78C6" w:rsidRPr="007D4B5D" w:rsidRDefault="00DA78C6" w:rsidP="0097243F">
            <w:pPr>
              <w:rPr>
                <w:lang w:val="fr-FR"/>
              </w:rPr>
            </w:pPr>
          </w:p>
        </w:tc>
      </w:tr>
    </w:tbl>
    <w:p w14:paraId="1D3279AF" w14:textId="77777777" w:rsidR="00AE035F" w:rsidRPr="007D4B5D" w:rsidRDefault="00AE035F" w:rsidP="00AE035F">
      <w:pPr>
        <w:rPr>
          <w:lang w:val="fr-FR"/>
        </w:rPr>
      </w:pPr>
    </w:p>
    <w:p w14:paraId="3472FB87" w14:textId="77777777" w:rsidR="00DA78C6" w:rsidRPr="007D4B5D" w:rsidRDefault="00DA78C6" w:rsidP="00965663">
      <w:pPr>
        <w:rPr>
          <w:lang w:val="fr-FR"/>
        </w:rPr>
      </w:pPr>
    </w:p>
    <w:p w14:paraId="3A28326D" w14:textId="77777777" w:rsidR="00DA78C6" w:rsidRPr="007D4B5D" w:rsidRDefault="007D4B5D" w:rsidP="003421A2">
      <w:pPr>
        <w:rPr>
          <w:b/>
          <w:sz w:val="28"/>
          <w:szCs w:val="28"/>
          <w:lang w:val="fr-FR"/>
        </w:rPr>
      </w:pPr>
      <w:bookmarkStart w:id="3" w:name="_Toc380670565"/>
      <w:commentRangeStart w:id="4"/>
      <w:r w:rsidRPr="007D4B5D">
        <w:rPr>
          <w:b/>
          <w:sz w:val="28"/>
          <w:szCs w:val="28"/>
          <w:lang w:val="fr-FR"/>
        </w:rPr>
        <w:t>Liste de distribution</w:t>
      </w:r>
      <w:bookmarkEnd w:id="3"/>
      <w:commentRangeEnd w:id="4"/>
      <w:r w:rsidR="00C50638" w:rsidRPr="007D4B5D">
        <w:rPr>
          <w:rStyle w:val="Referencakomentara"/>
          <w:lang w:val="fr-FR"/>
        </w:rPr>
        <w:commentReference w:id="4"/>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DA78C6" w:rsidRPr="007D4B5D" w14:paraId="55B9AF16" w14:textId="77777777" w:rsidTr="0097243F">
        <w:tc>
          <w:tcPr>
            <w:tcW w:w="761" w:type="dxa"/>
            <w:vMerge w:val="restart"/>
            <w:vAlign w:val="center"/>
          </w:tcPr>
          <w:p w14:paraId="332344E8" w14:textId="77777777" w:rsidR="00DA78C6" w:rsidRPr="007D4B5D" w:rsidRDefault="007D4B5D" w:rsidP="0097243F">
            <w:pPr>
              <w:spacing w:after="0"/>
              <w:rPr>
                <w:lang w:val="fr-FR"/>
              </w:rPr>
            </w:pPr>
            <w:r w:rsidRPr="007D4B5D">
              <w:rPr>
                <w:lang w:val="fr-FR"/>
              </w:rPr>
              <w:t>Copie</w:t>
            </w:r>
            <w:r w:rsidR="00175092" w:rsidRPr="007D4B5D">
              <w:rPr>
                <w:lang w:val="fr-FR"/>
              </w:rPr>
              <w:t xml:space="preserve"> No.</w:t>
            </w:r>
          </w:p>
        </w:tc>
        <w:tc>
          <w:tcPr>
            <w:tcW w:w="2587" w:type="dxa"/>
            <w:vMerge w:val="restart"/>
            <w:vAlign w:val="center"/>
          </w:tcPr>
          <w:p w14:paraId="6B1752CB" w14:textId="77777777" w:rsidR="00DA78C6" w:rsidRPr="007D4B5D" w:rsidRDefault="007D4B5D" w:rsidP="0097243F">
            <w:pPr>
              <w:spacing w:after="0"/>
              <w:rPr>
                <w:lang w:val="fr-FR"/>
              </w:rPr>
            </w:pPr>
            <w:r w:rsidRPr="007D4B5D">
              <w:rPr>
                <w:lang w:val="fr-FR"/>
              </w:rPr>
              <w:t>Distribuée à</w:t>
            </w:r>
          </w:p>
        </w:tc>
        <w:tc>
          <w:tcPr>
            <w:tcW w:w="1296" w:type="dxa"/>
            <w:vMerge w:val="restart"/>
            <w:vAlign w:val="center"/>
          </w:tcPr>
          <w:p w14:paraId="78D01FC4" w14:textId="77777777" w:rsidR="00DA78C6" w:rsidRPr="007D4B5D" w:rsidRDefault="00175092" w:rsidP="0097243F">
            <w:pPr>
              <w:spacing w:after="0"/>
              <w:ind w:left="-18"/>
              <w:rPr>
                <w:lang w:val="fr-FR"/>
              </w:rPr>
            </w:pPr>
            <w:r w:rsidRPr="007D4B5D">
              <w:rPr>
                <w:lang w:val="fr-FR"/>
              </w:rPr>
              <w:t>Date</w:t>
            </w:r>
          </w:p>
        </w:tc>
        <w:tc>
          <w:tcPr>
            <w:tcW w:w="1548" w:type="dxa"/>
            <w:vMerge w:val="restart"/>
            <w:vAlign w:val="center"/>
          </w:tcPr>
          <w:p w14:paraId="635FA34E" w14:textId="77777777" w:rsidR="00DA78C6" w:rsidRPr="007D4B5D" w:rsidRDefault="00175092" w:rsidP="0097243F">
            <w:pPr>
              <w:spacing w:after="0"/>
              <w:rPr>
                <w:lang w:val="fr-FR"/>
              </w:rPr>
            </w:pPr>
            <w:r w:rsidRPr="007D4B5D">
              <w:rPr>
                <w:lang w:val="fr-FR"/>
              </w:rPr>
              <w:t>Signature</w:t>
            </w:r>
          </w:p>
        </w:tc>
        <w:tc>
          <w:tcPr>
            <w:tcW w:w="3096" w:type="dxa"/>
            <w:gridSpan w:val="2"/>
            <w:vAlign w:val="center"/>
          </w:tcPr>
          <w:p w14:paraId="6708BFF9" w14:textId="77777777" w:rsidR="00DA78C6" w:rsidRPr="007D4B5D" w:rsidRDefault="007D4B5D" w:rsidP="0097243F">
            <w:pPr>
              <w:spacing w:after="0"/>
              <w:ind w:left="108"/>
              <w:rPr>
                <w:lang w:val="fr-FR"/>
              </w:rPr>
            </w:pPr>
            <w:r w:rsidRPr="007D4B5D">
              <w:rPr>
                <w:lang w:val="fr-FR"/>
              </w:rPr>
              <w:t>Renvoyée</w:t>
            </w:r>
          </w:p>
        </w:tc>
      </w:tr>
      <w:tr w:rsidR="00DA78C6" w:rsidRPr="007D4B5D" w14:paraId="3360DCF6" w14:textId="77777777" w:rsidTr="0097243F">
        <w:tc>
          <w:tcPr>
            <w:tcW w:w="761" w:type="dxa"/>
            <w:vMerge/>
          </w:tcPr>
          <w:p w14:paraId="4F7ED3F4" w14:textId="77777777" w:rsidR="00DA78C6" w:rsidRPr="007D4B5D" w:rsidRDefault="00DA78C6" w:rsidP="0097243F">
            <w:pPr>
              <w:spacing w:after="0"/>
              <w:ind w:left="360"/>
              <w:outlineLvl w:val="0"/>
              <w:rPr>
                <w:lang w:val="fr-FR"/>
              </w:rPr>
            </w:pPr>
          </w:p>
        </w:tc>
        <w:tc>
          <w:tcPr>
            <w:tcW w:w="2587" w:type="dxa"/>
            <w:vMerge/>
          </w:tcPr>
          <w:p w14:paraId="4F96263C" w14:textId="77777777" w:rsidR="00DA78C6" w:rsidRPr="007D4B5D" w:rsidRDefault="00DA78C6" w:rsidP="0097243F">
            <w:pPr>
              <w:spacing w:after="0"/>
              <w:ind w:left="360"/>
              <w:outlineLvl w:val="0"/>
              <w:rPr>
                <w:lang w:val="fr-FR"/>
              </w:rPr>
            </w:pPr>
          </w:p>
        </w:tc>
        <w:tc>
          <w:tcPr>
            <w:tcW w:w="1296" w:type="dxa"/>
            <w:vMerge/>
          </w:tcPr>
          <w:p w14:paraId="4E45A988" w14:textId="77777777" w:rsidR="00DA78C6" w:rsidRPr="007D4B5D" w:rsidRDefault="00DA78C6" w:rsidP="0097243F">
            <w:pPr>
              <w:spacing w:after="0"/>
              <w:ind w:left="360"/>
              <w:outlineLvl w:val="0"/>
              <w:rPr>
                <w:lang w:val="fr-FR"/>
              </w:rPr>
            </w:pPr>
          </w:p>
        </w:tc>
        <w:tc>
          <w:tcPr>
            <w:tcW w:w="1548" w:type="dxa"/>
            <w:vMerge/>
            <w:vAlign w:val="center"/>
          </w:tcPr>
          <w:p w14:paraId="6185A929" w14:textId="77777777" w:rsidR="00DA78C6" w:rsidRPr="007D4B5D" w:rsidRDefault="00DA78C6" w:rsidP="0097243F">
            <w:pPr>
              <w:spacing w:after="0"/>
              <w:ind w:left="360"/>
              <w:outlineLvl w:val="0"/>
              <w:rPr>
                <w:lang w:val="fr-FR"/>
              </w:rPr>
            </w:pPr>
          </w:p>
        </w:tc>
        <w:tc>
          <w:tcPr>
            <w:tcW w:w="1548" w:type="dxa"/>
            <w:vAlign w:val="center"/>
          </w:tcPr>
          <w:p w14:paraId="5FB7732B" w14:textId="77777777" w:rsidR="00DA78C6" w:rsidRPr="007D4B5D" w:rsidRDefault="00175092" w:rsidP="0097243F">
            <w:pPr>
              <w:spacing w:after="0"/>
              <w:ind w:left="108"/>
              <w:rPr>
                <w:lang w:val="fr-FR"/>
              </w:rPr>
            </w:pPr>
            <w:r w:rsidRPr="007D4B5D">
              <w:rPr>
                <w:lang w:val="fr-FR"/>
              </w:rPr>
              <w:t>Date</w:t>
            </w:r>
          </w:p>
        </w:tc>
        <w:tc>
          <w:tcPr>
            <w:tcW w:w="1548" w:type="dxa"/>
            <w:vAlign w:val="center"/>
          </w:tcPr>
          <w:p w14:paraId="1BCA1A55" w14:textId="77777777" w:rsidR="00DA78C6" w:rsidRPr="007D4B5D" w:rsidRDefault="00175092" w:rsidP="0097243F">
            <w:pPr>
              <w:spacing w:after="0"/>
              <w:ind w:left="90"/>
              <w:rPr>
                <w:lang w:val="fr-FR"/>
              </w:rPr>
            </w:pPr>
            <w:r w:rsidRPr="007D4B5D">
              <w:rPr>
                <w:lang w:val="fr-FR"/>
              </w:rPr>
              <w:t>Signature</w:t>
            </w:r>
          </w:p>
        </w:tc>
      </w:tr>
      <w:tr w:rsidR="00DA78C6" w:rsidRPr="007D4B5D" w14:paraId="091A9B4D" w14:textId="77777777" w:rsidTr="0097243F">
        <w:tc>
          <w:tcPr>
            <w:tcW w:w="761" w:type="dxa"/>
          </w:tcPr>
          <w:p w14:paraId="2609980B" w14:textId="77777777" w:rsidR="00DA78C6" w:rsidRPr="007D4B5D" w:rsidRDefault="00DA78C6" w:rsidP="0097243F">
            <w:pPr>
              <w:spacing w:after="0"/>
              <w:ind w:left="360"/>
              <w:outlineLvl w:val="0"/>
              <w:rPr>
                <w:lang w:val="fr-FR"/>
              </w:rPr>
            </w:pPr>
          </w:p>
        </w:tc>
        <w:tc>
          <w:tcPr>
            <w:tcW w:w="2587" w:type="dxa"/>
          </w:tcPr>
          <w:p w14:paraId="591AAD32" w14:textId="77777777" w:rsidR="00DA78C6" w:rsidRPr="007D4B5D" w:rsidRDefault="00DA78C6" w:rsidP="0097243F">
            <w:pPr>
              <w:spacing w:after="0"/>
              <w:ind w:left="360"/>
              <w:outlineLvl w:val="0"/>
              <w:rPr>
                <w:lang w:val="fr-FR"/>
              </w:rPr>
            </w:pPr>
          </w:p>
        </w:tc>
        <w:tc>
          <w:tcPr>
            <w:tcW w:w="1296" w:type="dxa"/>
          </w:tcPr>
          <w:p w14:paraId="6F7330C7" w14:textId="77777777" w:rsidR="00DA78C6" w:rsidRPr="007D4B5D" w:rsidRDefault="00DA78C6" w:rsidP="0097243F">
            <w:pPr>
              <w:spacing w:after="0"/>
              <w:ind w:left="360"/>
              <w:outlineLvl w:val="0"/>
              <w:rPr>
                <w:lang w:val="fr-FR"/>
              </w:rPr>
            </w:pPr>
          </w:p>
        </w:tc>
        <w:tc>
          <w:tcPr>
            <w:tcW w:w="1548" w:type="dxa"/>
          </w:tcPr>
          <w:p w14:paraId="3123256D" w14:textId="77777777" w:rsidR="00DA78C6" w:rsidRPr="007D4B5D" w:rsidRDefault="00DA78C6" w:rsidP="0097243F">
            <w:pPr>
              <w:spacing w:after="0"/>
              <w:ind w:left="360"/>
              <w:outlineLvl w:val="0"/>
              <w:rPr>
                <w:lang w:val="fr-FR"/>
              </w:rPr>
            </w:pPr>
          </w:p>
        </w:tc>
        <w:tc>
          <w:tcPr>
            <w:tcW w:w="1548" w:type="dxa"/>
          </w:tcPr>
          <w:p w14:paraId="2C5F8610" w14:textId="77777777" w:rsidR="00DA78C6" w:rsidRPr="007D4B5D" w:rsidRDefault="00DA78C6" w:rsidP="0097243F">
            <w:pPr>
              <w:spacing w:after="0"/>
              <w:ind w:left="360"/>
              <w:outlineLvl w:val="0"/>
              <w:rPr>
                <w:lang w:val="fr-FR"/>
              </w:rPr>
            </w:pPr>
          </w:p>
        </w:tc>
        <w:tc>
          <w:tcPr>
            <w:tcW w:w="1548" w:type="dxa"/>
          </w:tcPr>
          <w:p w14:paraId="67A6E7E1" w14:textId="77777777" w:rsidR="00DA78C6" w:rsidRPr="007D4B5D" w:rsidRDefault="00DA78C6" w:rsidP="0097243F">
            <w:pPr>
              <w:spacing w:after="0"/>
              <w:ind w:left="360"/>
              <w:outlineLvl w:val="0"/>
              <w:rPr>
                <w:lang w:val="fr-FR"/>
              </w:rPr>
            </w:pPr>
          </w:p>
        </w:tc>
      </w:tr>
      <w:tr w:rsidR="00DA78C6" w:rsidRPr="007D4B5D" w14:paraId="0141A481" w14:textId="77777777" w:rsidTr="0097243F">
        <w:tc>
          <w:tcPr>
            <w:tcW w:w="761" w:type="dxa"/>
          </w:tcPr>
          <w:p w14:paraId="5CC4966A" w14:textId="77777777" w:rsidR="00DA78C6" w:rsidRPr="007D4B5D" w:rsidRDefault="00DA78C6" w:rsidP="0097243F">
            <w:pPr>
              <w:spacing w:after="0"/>
              <w:ind w:left="360"/>
              <w:outlineLvl w:val="0"/>
              <w:rPr>
                <w:lang w:val="fr-FR"/>
              </w:rPr>
            </w:pPr>
          </w:p>
        </w:tc>
        <w:tc>
          <w:tcPr>
            <w:tcW w:w="2587" w:type="dxa"/>
          </w:tcPr>
          <w:p w14:paraId="7CCB383F" w14:textId="77777777" w:rsidR="00DA78C6" w:rsidRPr="007D4B5D" w:rsidRDefault="00DA78C6" w:rsidP="0097243F">
            <w:pPr>
              <w:spacing w:after="0"/>
              <w:ind w:left="360"/>
              <w:outlineLvl w:val="0"/>
              <w:rPr>
                <w:lang w:val="fr-FR"/>
              </w:rPr>
            </w:pPr>
          </w:p>
        </w:tc>
        <w:tc>
          <w:tcPr>
            <w:tcW w:w="1296" w:type="dxa"/>
          </w:tcPr>
          <w:p w14:paraId="1B39BDA1" w14:textId="77777777" w:rsidR="00DA78C6" w:rsidRPr="007D4B5D" w:rsidRDefault="00DA78C6" w:rsidP="0097243F">
            <w:pPr>
              <w:spacing w:after="0"/>
              <w:ind w:left="360"/>
              <w:outlineLvl w:val="0"/>
              <w:rPr>
                <w:lang w:val="fr-FR"/>
              </w:rPr>
            </w:pPr>
          </w:p>
        </w:tc>
        <w:tc>
          <w:tcPr>
            <w:tcW w:w="1548" w:type="dxa"/>
          </w:tcPr>
          <w:p w14:paraId="112C7CF8" w14:textId="77777777" w:rsidR="00DA78C6" w:rsidRPr="007D4B5D" w:rsidRDefault="00DA78C6" w:rsidP="0097243F">
            <w:pPr>
              <w:spacing w:after="0"/>
              <w:ind w:left="360"/>
              <w:outlineLvl w:val="0"/>
              <w:rPr>
                <w:lang w:val="fr-FR"/>
              </w:rPr>
            </w:pPr>
          </w:p>
        </w:tc>
        <w:tc>
          <w:tcPr>
            <w:tcW w:w="1548" w:type="dxa"/>
          </w:tcPr>
          <w:p w14:paraId="72C2E166" w14:textId="77777777" w:rsidR="00DA78C6" w:rsidRPr="007D4B5D" w:rsidRDefault="00DA78C6" w:rsidP="0097243F">
            <w:pPr>
              <w:spacing w:after="0"/>
              <w:ind w:left="360"/>
              <w:outlineLvl w:val="0"/>
              <w:rPr>
                <w:lang w:val="fr-FR"/>
              </w:rPr>
            </w:pPr>
          </w:p>
        </w:tc>
        <w:tc>
          <w:tcPr>
            <w:tcW w:w="1548" w:type="dxa"/>
          </w:tcPr>
          <w:p w14:paraId="394E05CF" w14:textId="77777777" w:rsidR="00DA78C6" w:rsidRPr="007D4B5D" w:rsidRDefault="00DA78C6" w:rsidP="0097243F">
            <w:pPr>
              <w:spacing w:after="0"/>
              <w:ind w:left="360"/>
              <w:outlineLvl w:val="0"/>
              <w:rPr>
                <w:lang w:val="fr-FR"/>
              </w:rPr>
            </w:pPr>
          </w:p>
        </w:tc>
      </w:tr>
      <w:tr w:rsidR="00DA78C6" w:rsidRPr="007D4B5D" w14:paraId="27596587" w14:textId="77777777" w:rsidTr="0097243F">
        <w:tc>
          <w:tcPr>
            <w:tcW w:w="761" w:type="dxa"/>
          </w:tcPr>
          <w:p w14:paraId="4E509538" w14:textId="77777777" w:rsidR="00DA78C6" w:rsidRPr="007D4B5D" w:rsidRDefault="00DA78C6" w:rsidP="0097243F">
            <w:pPr>
              <w:spacing w:after="0"/>
              <w:ind w:left="360"/>
              <w:outlineLvl w:val="0"/>
              <w:rPr>
                <w:lang w:val="fr-FR"/>
              </w:rPr>
            </w:pPr>
          </w:p>
        </w:tc>
        <w:tc>
          <w:tcPr>
            <w:tcW w:w="2587" w:type="dxa"/>
          </w:tcPr>
          <w:p w14:paraId="04797392" w14:textId="77777777" w:rsidR="00DA78C6" w:rsidRPr="007D4B5D" w:rsidRDefault="00DA78C6" w:rsidP="0097243F">
            <w:pPr>
              <w:spacing w:after="0"/>
              <w:ind w:left="360"/>
              <w:outlineLvl w:val="0"/>
              <w:rPr>
                <w:lang w:val="fr-FR"/>
              </w:rPr>
            </w:pPr>
          </w:p>
        </w:tc>
        <w:tc>
          <w:tcPr>
            <w:tcW w:w="1296" w:type="dxa"/>
          </w:tcPr>
          <w:p w14:paraId="42534809" w14:textId="77777777" w:rsidR="00DA78C6" w:rsidRPr="007D4B5D" w:rsidRDefault="00DA78C6" w:rsidP="0097243F">
            <w:pPr>
              <w:spacing w:after="0"/>
              <w:ind w:left="360"/>
              <w:outlineLvl w:val="0"/>
              <w:rPr>
                <w:lang w:val="fr-FR"/>
              </w:rPr>
            </w:pPr>
          </w:p>
        </w:tc>
        <w:tc>
          <w:tcPr>
            <w:tcW w:w="1548" w:type="dxa"/>
          </w:tcPr>
          <w:p w14:paraId="0FFF4A41" w14:textId="77777777" w:rsidR="00DA78C6" w:rsidRPr="007D4B5D" w:rsidRDefault="00DA78C6" w:rsidP="0097243F">
            <w:pPr>
              <w:spacing w:after="0"/>
              <w:ind w:left="360"/>
              <w:outlineLvl w:val="0"/>
              <w:rPr>
                <w:lang w:val="fr-FR"/>
              </w:rPr>
            </w:pPr>
          </w:p>
        </w:tc>
        <w:tc>
          <w:tcPr>
            <w:tcW w:w="1548" w:type="dxa"/>
          </w:tcPr>
          <w:p w14:paraId="4FD04FF1" w14:textId="77777777" w:rsidR="00DA78C6" w:rsidRPr="007D4B5D" w:rsidRDefault="00DA78C6" w:rsidP="0097243F">
            <w:pPr>
              <w:spacing w:after="0"/>
              <w:ind w:left="360"/>
              <w:outlineLvl w:val="0"/>
              <w:rPr>
                <w:lang w:val="fr-FR"/>
              </w:rPr>
            </w:pPr>
          </w:p>
        </w:tc>
        <w:tc>
          <w:tcPr>
            <w:tcW w:w="1548" w:type="dxa"/>
          </w:tcPr>
          <w:p w14:paraId="0597B076" w14:textId="77777777" w:rsidR="00DA78C6" w:rsidRPr="007D4B5D" w:rsidRDefault="00DA78C6" w:rsidP="0097243F">
            <w:pPr>
              <w:spacing w:after="0"/>
              <w:ind w:left="360"/>
              <w:outlineLvl w:val="0"/>
              <w:rPr>
                <w:lang w:val="fr-FR"/>
              </w:rPr>
            </w:pPr>
          </w:p>
        </w:tc>
      </w:tr>
    </w:tbl>
    <w:p w14:paraId="2B98AA89" w14:textId="77777777" w:rsidR="00DA78C6" w:rsidRPr="007D4B5D" w:rsidRDefault="00DA78C6" w:rsidP="00DA78C6">
      <w:pPr>
        <w:rPr>
          <w:b/>
          <w:sz w:val="28"/>
          <w:lang w:val="fr-FR"/>
        </w:rPr>
      </w:pPr>
    </w:p>
    <w:p w14:paraId="1AD30FFB" w14:textId="77777777" w:rsidR="00AE035F" w:rsidRPr="007D4B5D" w:rsidRDefault="00175092" w:rsidP="00965663">
      <w:pPr>
        <w:rPr>
          <w:lang w:val="fr-FR"/>
        </w:rPr>
      </w:pPr>
      <w:r w:rsidRPr="007D4B5D">
        <w:rPr>
          <w:lang w:val="fr-FR"/>
        </w:rPr>
        <w:br w:type="page"/>
      </w:r>
    </w:p>
    <w:p w14:paraId="2E18CB3A" w14:textId="77777777" w:rsidR="00AE035F" w:rsidRPr="007D4B5D" w:rsidRDefault="00AE035F" w:rsidP="00AE035F">
      <w:pPr>
        <w:rPr>
          <w:lang w:val="fr-FR"/>
        </w:rPr>
      </w:pPr>
    </w:p>
    <w:p w14:paraId="08394F02" w14:textId="77777777" w:rsidR="009C3F7A" w:rsidRPr="007D4B5D" w:rsidRDefault="007D4B5D" w:rsidP="009C3F7A">
      <w:pPr>
        <w:rPr>
          <w:b/>
          <w:sz w:val="28"/>
          <w:szCs w:val="28"/>
          <w:lang w:val="fr-FR"/>
        </w:rPr>
      </w:pPr>
      <w:r w:rsidRPr="007D4B5D">
        <w:rPr>
          <w:b/>
          <w:sz w:val="28"/>
          <w:lang w:val="fr-FR"/>
        </w:rPr>
        <w:t>Historique des modifications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8"/>
        <w:gridCol w:w="991"/>
        <w:gridCol w:w="1600"/>
        <w:gridCol w:w="5319"/>
      </w:tblGrid>
      <w:tr w:rsidR="009C3F7A" w:rsidRPr="007D4B5D" w14:paraId="2D34436D" w14:textId="77777777" w:rsidTr="007D4B5D">
        <w:tc>
          <w:tcPr>
            <w:tcW w:w="1378" w:type="dxa"/>
          </w:tcPr>
          <w:p w14:paraId="1998B886" w14:textId="77777777" w:rsidR="009C3F7A" w:rsidRPr="007D4B5D" w:rsidRDefault="00175092" w:rsidP="0097243F">
            <w:pPr>
              <w:rPr>
                <w:b/>
                <w:lang w:val="fr-FR"/>
              </w:rPr>
            </w:pPr>
            <w:r w:rsidRPr="007D4B5D">
              <w:rPr>
                <w:b/>
                <w:lang w:val="fr-FR"/>
              </w:rPr>
              <w:t>Date</w:t>
            </w:r>
          </w:p>
        </w:tc>
        <w:tc>
          <w:tcPr>
            <w:tcW w:w="991" w:type="dxa"/>
          </w:tcPr>
          <w:p w14:paraId="12EBBA62" w14:textId="77777777" w:rsidR="009C3F7A" w:rsidRPr="007D4B5D" w:rsidRDefault="00175092" w:rsidP="0097243F">
            <w:pPr>
              <w:rPr>
                <w:b/>
                <w:lang w:val="fr-FR"/>
              </w:rPr>
            </w:pPr>
            <w:r w:rsidRPr="007D4B5D">
              <w:rPr>
                <w:b/>
                <w:lang w:val="fr-FR"/>
              </w:rPr>
              <w:t>Version</w:t>
            </w:r>
          </w:p>
        </w:tc>
        <w:tc>
          <w:tcPr>
            <w:tcW w:w="1600" w:type="dxa"/>
          </w:tcPr>
          <w:p w14:paraId="785A02F0" w14:textId="77777777" w:rsidR="009C3F7A" w:rsidRPr="007D4B5D" w:rsidRDefault="007D4B5D" w:rsidP="0097243F">
            <w:pPr>
              <w:rPr>
                <w:b/>
                <w:lang w:val="fr-FR"/>
              </w:rPr>
            </w:pPr>
            <w:r w:rsidRPr="007D4B5D">
              <w:rPr>
                <w:b/>
                <w:lang w:val="fr-FR"/>
              </w:rPr>
              <w:t>Crée par</w:t>
            </w:r>
          </w:p>
        </w:tc>
        <w:tc>
          <w:tcPr>
            <w:tcW w:w="5319" w:type="dxa"/>
          </w:tcPr>
          <w:p w14:paraId="302F9A03" w14:textId="77777777" w:rsidR="009C3F7A" w:rsidRPr="007D4B5D" w:rsidRDefault="007D4B5D" w:rsidP="0097243F">
            <w:pPr>
              <w:rPr>
                <w:b/>
                <w:lang w:val="fr-FR"/>
              </w:rPr>
            </w:pPr>
            <w:r w:rsidRPr="007D4B5D">
              <w:rPr>
                <w:b/>
                <w:lang w:val="fr-FR"/>
              </w:rPr>
              <w:t>Description de la modification</w:t>
            </w:r>
          </w:p>
        </w:tc>
      </w:tr>
      <w:tr w:rsidR="007D4B5D" w:rsidRPr="007D4B5D" w14:paraId="40ACADBA" w14:textId="77777777" w:rsidTr="007D4B5D">
        <w:tc>
          <w:tcPr>
            <w:tcW w:w="1378" w:type="dxa"/>
          </w:tcPr>
          <w:p w14:paraId="490B7A5F" w14:textId="77777777" w:rsidR="007D4B5D" w:rsidRPr="007D4B5D" w:rsidRDefault="007D4B5D" w:rsidP="007D4B5D">
            <w:pPr>
              <w:rPr>
                <w:lang w:val="fr-FR"/>
              </w:rPr>
            </w:pPr>
          </w:p>
        </w:tc>
        <w:tc>
          <w:tcPr>
            <w:tcW w:w="991" w:type="dxa"/>
          </w:tcPr>
          <w:p w14:paraId="58627D2E" w14:textId="77777777" w:rsidR="007D4B5D" w:rsidRPr="007D4B5D" w:rsidRDefault="007D4B5D" w:rsidP="007D4B5D">
            <w:pPr>
              <w:rPr>
                <w:lang w:val="fr-FR"/>
              </w:rPr>
            </w:pPr>
            <w:r w:rsidRPr="007D4B5D">
              <w:rPr>
                <w:lang w:val="fr-FR"/>
              </w:rPr>
              <w:t>0.1</w:t>
            </w:r>
          </w:p>
        </w:tc>
        <w:tc>
          <w:tcPr>
            <w:tcW w:w="1600" w:type="dxa"/>
          </w:tcPr>
          <w:p w14:paraId="5569326A" w14:textId="77777777" w:rsidR="007D4B5D" w:rsidRPr="007D4B5D" w:rsidRDefault="007D4B5D" w:rsidP="007D4B5D">
            <w:pPr>
              <w:rPr>
                <w:lang w:val="fr-FR"/>
              </w:rPr>
            </w:pPr>
            <w:r w:rsidRPr="007D4B5D">
              <w:rPr>
                <w:lang w:val="fr-FR"/>
              </w:rPr>
              <w:t>14001Academy</w:t>
            </w:r>
          </w:p>
        </w:tc>
        <w:tc>
          <w:tcPr>
            <w:tcW w:w="5319" w:type="dxa"/>
          </w:tcPr>
          <w:p w14:paraId="3FBFEB25" w14:textId="77777777" w:rsidR="007D4B5D" w:rsidRPr="007D4B5D" w:rsidRDefault="007D4B5D" w:rsidP="007D4B5D">
            <w:pPr>
              <w:rPr>
                <w:lang w:val="fr-FR"/>
              </w:rPr>
            </w:pPr>
            <w:r w:rsidRPr="007D4B5D">
              <w:rPr>
                <w:lang w:val="fr-FR"/>
              </w:rPr>
              <w:t>Structure documentaire de base</w:t>
            </w:r>
          </w:p>
        </w:tc>
      </w:tr>
      <w:tr w:rsidR="009C3F7A" w:rsidRPr="007D4B5D" w14:paraId="2E25E0D3" w14:textId="77777777" w:rsidTr="007D4B5D">
        <w:tc>
          <w:tcPr>
            <w:tcW w:w="1378" w:type="dxa"/>
          </w:tcPr>
          <w:p w14:paraId="3B9196C1" w14:textId="77777777" w:rsidR="009C3F7A" w:rsidRPr="007D4B5D" w:rsidRDefault="009C3F7A" w:rsidP="0097243F">
            <w:pPr>
              <w:rPr>
                <w:lang w:val="fr-FR"/>
              </w:rPr>
            </w:pPr>
          </w:p>
        </w:tc>
        <w:tc>
          <w:tcPr>
            <w:tcW w:w="991" w:type="dxa"/>
          </w:tcPr>
          <w:p w14:paraId="5B515050" w14:textId="77777777" w:rsidR="009C3F7A" w:rsidRPr="007D4B5D" w:rsidRDefault="009C3F7A" w:rsidP="0097243F">
            <w:pPr>
              <w:rPr>
                <w:lang w:val="fr-FR"/>
              </w:rPr>
            </w:pPr>
          </w:p>
        </w:tc>
        <w:tc>
          <w:tcPr>
            <w:tcW w:w="1600" w:type="dxa"/>
          </w:tcPr>
          <w:p w14:paraId="598303F9" w14:textId="77777777" w:rsidR="009C3F7A" w:rsidRPr="007D4B5D" w:rsidRDefault="009C3F7A" w:rsidP="0097243F">
            <w:pPr>
              <w:rPr>
                <w:lang w:val="fr-FR"/>
              </w:rPr>
            </w:pPr>
          </w:p>
        </w:tc>
        <w:tc>
          <w:tcPr>
            <w:tcW w:w="5319" w:type="dxa"/>
          </w:tcPr>
          <w:p w14:paraId="123C4B6A" w14:textId="77777777" w:rsidR="009C3F7A" w:rsidRPr="007D4B5D" w:rsidRDefault="009C3F7A" w:rsidP="0097243F">
            <w:pPr>
              <w:rPr>
                <w:lang w:val="fr-FR"/>
              </w:rPr>
            </w:pPr>
          </w:p>
        </w:tc>
      </w:tr>
      <w:tr w:rsidR="009C3F7A" w:rsidRPr="007D4B5D" w14:paraId="3B76E769" w14:textId="77777777" w:rsidTr="007D4B5D">
        <w:tc>
          <w:tcPr>
            <w:tcW w:w="1378" w:type="dxa"/>
          </w:tcPr>
          <w:p w14:paraId="7E2EC4C8" w14:textId="77777777" w:rsidR="009C3F7A" w:rsidRPr="007D4B5D" w:rsidRDefault="009C3F7A" w:rsidP="0097243F">
            <w:pPr>
              <w:rPr>
                <w:lang w:val="fr-FR"/>
              </w:rPr>
            </w:pPr>
          </w:p>
        </w:tc>
        <w:tc>
          <w:tcPr>
            <w:tcW w:w="991" w:type="dxa"/>
          </w:tcPr>
          <w:p w14:paraId="63402D75" w14:textId="77777777" w:rsidR="009C3F7A" w:rsidRPr="007D4B5D" w:rsidRDefault="009C3F7A" w:rsidP="0097243F">
            <w:pPr>
              <w:rPr>
                <w:lang w:val="fr-FR"/>
              </w:rPr>
            </w:pPr>
          </w:p>
        </w:tc>
        <w:tc>
          <w:tcPr>
            <w:tcW w:w="1600" w:type="dxa"/>
          </w:tcPr>
          <w:p w14:paraId="301CC4A3" w14:textId="77777777" w:rsidR="009C3F7A" w:rsidRPr="007D4B5D" w:rsidRDefault="009C3F7A" w:rsidP="0097243F">
            <w:pPr>
              <w:rPr>
                <w:lang w:val="fr-FR"/>
              </w:rPr>
            </w:pPr>
          </w:p>
        </w:tc>
        <w:tc>
          <w:tcPr>
            <w:tcW w:w="5319" w:type="dxa"/>
          </w:tcPr>
          <w:p w14:paraId="5AB0609A" w14:textId="77777777" w:rsidR="009C3F7A" w:rsidRPr="007D4B5D" w:rsidRDefault="009C3F7A" w:rsidP="0097243F">
            <w:pPr>
              <w:rPr>
                <w:lang w:val="fr-FR"/>
              </w:rPr>
            </w:pPr>
          </w:p>
        </w:tc>
      </w:tr>
      <w:tr w:rsidR="009C3F7A" w:rsidRPr="007D4B5D" w14:paraId="49B37617" w14:textId="77777777" w:rsidTr="007D4B5D">
        <w:tc>
          <w:tcPr>
            <w:tcW w:w="1378" w:type="dxa"/>
          </w:tcPr>
          <w:p w14:paraId="5B987D76" w14:textId="77777777" w:rsidR="009C3F7A" w:rsidRPr="007D4B5D" w:rsidRDefault="009C3F7A" w:rsidP="0097243F">
            <w:pPr>
              <w:rPr>
                <w:lang w:val="fr-FR"/>
              </w:rPr>
            </w:pPr>
          </w:p>
        </w:tc>
        <w:tc>
          <w:tcPr>
            <w:tcW w:w="991" w:type="dxa"/>
          </w:tcPr>
          <w:p w14:paraId="0411FB4D" w14:textId="77777777" w:rsidR="009C3F7A" w:rsidRPr="007D4B5D" w:rsidRDefault="009C3F7A" w:rsidP="0097243F">
            <w:pPr>
              <w:rPr>
                <w:lang w:val="fr-FR"/>
              </w:rPr>
            </w:pPr>
          </w:p>
        </w:tc>
        <w:tc>
          <w:tcPr>
            <w:tcW w:w="1600" w:type="dxa"/>
          </w:tcPr>
          <w:p w14:paraId="40E26DDF" w14:textId="77777777" w:rsidR="009C3F7A" w:rsidRPr="007D4B5D" w:rsidRDefault="009C3F7A" w:rsidP="0097243F">
            <w:pPr>
              <w:rPr>
                <w:lang w:val="fr-FR"/>
              </w:rPr>
            </w:pPr>
          </w:p>
        </w:tc>
        <w:tc>
          <w:tcPr>
            <w:tcW w:w="5319" w:type="dxa"/>
          </w:tcPr>
          <w:p w14:paraId="499DE6FE" w14:textId="77777777" w:rsidR="009C3F7A" w:rsidRPr="007D4B5D" w:rsidRDefault="009C3F7A" w:rsidP="0097243F">
            <w:pPr>
              <w:rPr>
                <w:lang w:val="fr-FR"/>
              </w:rPr>
            </w:pPr>
          </w:p>
        </w:tc>
      </w:tr>
      <w:tr w:rsidR="009C3F7A" w:rsidRPr="007D4B5D" w14:paraId="42A46561" w14:textId="77777777" w:rsidTr="007D4B5D">
        <w:tc>
          <w:tcPr>
            <w:tcW w:w="1378" w:type="dxa"/>
          </w:tcPr>
          <w:p w14:paraId="04C625B4" w14:textId="77777777" w:rsidR="009C3F7A" w:rsidRPr="007D4B5D" w:rsidRDefault="009C3F7A" w:rsidP="0097243F">
            <w:pPr>
              <w:rPr>
                <w:lang w:val="fr-FR"/>
              </w:rPr>
            </w:pPr>
          </w:p>
        </w:tc>
        <w:tc>
          <w:tcPr>
            <w:tcW w:w="991" w:type="dxa"/>
          </w:tcPr>
          <w:p w14:paraId="40A11999" w14:textId="77777777" w:rsidR="009C3F7A" w:rsidRPr="007D4B5D" w:rsidRDefault="009C3F7A" w:rsidP="0097243F">
            <w:pPr>
              <w:rPr>
                <w:lang w:val="fr-FR"/>
              </w:rPr>
            </w:pPr>
          </w:p>
        </w:tc>
        <w:tc>
          <w:tcPr>
            <w:tcW w:w="1600" w:type="dxa"/>
          </w:tcPr>
          <w:p w14:paraId="7F5FC6B0" w14:textId="77777777" w:rsidR="009C3F7A" w:rsidRPr="007D4B5D" w:rsidRDefault="009C3F7A" w:rsidP="0097243F">
            <w:pPr>
              <w:rPr>
                <w:lang w:val="fr-FR"/>
              </w:rPr>
            </w:pPr>
          </w:p>
        </w:tc>
        <w:tc>
          <w:tcPr>
            <w:tcW w:w="5319" w:type="dxa"/>
          </w:tcPr>
          <w:p w14:paraId="1856526A" w14:textId="77777777" w:rsidR="009C3F7A" w:rsidRPr="007D4B5D" w:rsidRDefault="009C3F7A" w:rsidP="0097243F">
            <w:pPr>
              <w:rPr>
                <w:lang w:val="fr-FR"/>
              </w:rPr>
            </w:pPr>
          </w:p>
        </w:tc>
      </w:tr>
      <w:tr w:rsidR="009C3F7A" w:rsidRPr="007D4B5D" w14:paraId="5C10B290" w14:textId="77777777" w:rsidTr="007D4B5D">
        <w:tc>
          <w:tcPr>
            <w:tcW w:w="1378" w:type="dxa"/>
          </w:tcPr>
          <w:p w14:paraId="37D20EE8" w14:textId="77777777" w:rsidR="009C3F7A" w:rsidRPr="007D4B5D" w:rsidRDefault="009C3F7A" w:rsidP="0097243F">
            <w:pPr>
              <w:rPr>
                <w:lang w:val="fr-FR"/>
              </w:rPr>
            </w:pPr>
          </w:p>
        </w:tc>
        <w:tc>
          <w:tcPr>
            <w:tcW w:w="991" w:type="dxa"/>
          </w:tcPr>
          <w:p w14:paraId="1092BDDD" w14:textId="77777777" w:rsidR="009C3F7A" w:rsidRPr="007D4B5D" w:rsidRDefault="009C3F7A" w:rsidP="0097243F">
            <w:pPr>
              <w:rPr>
                <w:lang w:val="fr-FR"/>
              </w:rPr>
            </w:pPr>
          </w:p>
        </w:tc>
        <w:tc>
          <w:tcPr>
            <w:tcW w:w="1600" w:type="dxa"/>
          </w:tcPr>
          <w:p w14:paraId="688A8A1E" w14:textId="77777777" w:rsidR="009C3F7A" w:rsidRPr="007D4B5D" w:rsidRDefault="009C3F7A" w:rsidP="0097243F">
            <w:pPr>
              <w:rPr>
                <w:lang w:val="fr-FR"/>
              </w:rPr>
            </w:pPr>
          </w:p>
        </w:tc>
        <w:tc>
          <w:tcPr>
            <w:tcW w:w="5319" w:type="dxa"/>
          </w:tcPr>
          <w:p w14:paraId="25E1A200" w14:textId="77777777" w:rsidR="009C3F7A" w:rsidRPr="007D4B5D" w:rsidRDefault="009C3F7A" w:rsidP="0097243F">
            <w:pPr>
              <w:rPr>
                <w:lang w:val="fr-FR"/>
              </w:rPr>
            </w:pPr>
          </w:p>
        </w:tc>
      </w:tr>
      <w:tr w:rsidR="009C3F7A" w:rsidRPr="007D4B5D" w14:paraId="613BF11A" w14:textId="77777777" w:rsidTr="007D4B5D">
        <w:tc>
          <w:tcPr>
            <w:tcW w:w="1378" w:type="dxa"/>
          </w:tcPr>
          <w:p w14:paraId="079F32FB" w14:textId="77777777" w:rsidR="009C3F7A" w:rsidRPr="007D4B5D" w:rsidRDefault="009C3F7A" w:rsidP="0097243F">
            <w:pPr>
              <w:rPr>
                <w:lang w:val="fr-FR"/>
              </w:rPr>
            </w:pPr>
          </w:p>
        </w:tc>
        <w:tc>
          <w:tcPr>
            <w:tcW w:w="991" w:type="dxa"/>
          </w:tcPr>
          <w:p w14:paraId="0173738C" w14:textId="77777777" w:rsidR="009C3F7A" w:rsidRPr="007D4B5D" w:rsidRDefault="009C3F7A" w:rsidP="0097243F">
            <w:pPr>
              <w:rPr>
                <w:lang w:val="fr-FR"/>
              </w:rPr>
            </w:pPr>
          </w:p>
        </w:tc>
        <w:tc>
          <w:tcPr>
            <w:tcW w:w="1600" w:type="dxa"/>
          </w:tcPr>
          <w:p w14:paraId="4524635A" w14:textId="77777777" w:rsidR="009C3F7A" w:rsidRPr="007D4B5D" w:rsidRDefault="009C3F7A" w:rsidP="0097243F">
            <w:pPr>
              <w:rPr>
                <w:lang w:val="fr-FR"/>
              </w:rPr>
            </w:pPr>
          </w:p>
        </w:tc>
        <w:tc>
          <w:tcPr>
            <w:tcW w:w="5319" w:type="dxa"/>
          </w:tcPr>
          <w:p w14:paraId="200454F5" w14:textId="77777777" w:rsidR="009C3F7A" w:rsidRPr="007D4B5D" w:rsidRDefault="009C3F7A" w:rsidP="0097243F">
            <w:pPr>
              <w:rPr>
                <w:lang w:val="fr-FR"/>
              </w:rPr>
            </w:pPr>
          </w:p>
        </w:tc>
      </w:tr>
    </w:tbl>
    <w:p w14:paraId="539D51D4" w14:textId="77777777" w:rsidR="009C3F7A" w:rsidRPr="007D4B5D" w:rsidRDefault="009C3F7A" w:rsidP="00AE035F">
      <w:pPr>
        <w:rPr>
          <w:lang w:val="fr-FR"/>
        </w:rPr>
      </w:pPr>
    </w:p>
    <w:p w14:paraId="5559149F" w14:textId="77777777" w:rsidR="009C3F7A" w:rsidRPr="007D4B5D" w:rsidRDefault="009C3F7A" w:rsidP="00AE035F">
      <w:pPr>
        <w:rPr>
          <w:lang w:val="fr-FR"/>
        </w:rPr>
      </w:pPr>
    </w:p>
    <w:p w14:paraId="5578F319" w14:textId="77777777" w:rsidR="00AE035F" w:rsidRPr="007D4B5D" w:rsidRDefault="007D4B5D" w:rsidP="00AE035F">
      <w:pPr>
        <w:rPr>
          <w:b/>
          <w:sz w:val="28"/>
          <w:szCs w:val="28"/>
          <w:lang w:val="fr-FR"/>
        </w:rPr>
      </w:pPr>
      <w:r w:rsidRPr="007D4B5D">
        <w:rPr>
          <w:b/>
          <w:sz w:val="28"/>
          <w:lang w:val="fr-FR"/>
        </w:rPr>
        <w:t>Table des matières</w:t>
      </w:r>
    </w:p>
    <w:p w14:paraId="5DC59B3D" w14:textId="44163913" w:rsidR="00A13B20" w:rsidRDefault="00490F7A">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7D4B5D">
        <w:rPr>
          <w:lang w:val="fr-FR"/>
        </w:rPr>
        <w:fldChar w:fldCharType="begin"/>
      </w:r>
      <w:r w:rsidR="00175092" w:rsidRPr="007D4B5D">
        <w:rPr>
          <w:lang w:val="fr-FR"/>
        </w:rPr>
        <w:instrText xml:space="preserve"> TOC \o "1-3" \h \z \u </w:instrText>
      </w:r>
      <w:r w:rsidRPr="007D4B5D">
        <w:rPr>
          <w:lang w:val="fr-FR"/>
        </w:rPr>
        <w:fldChar w:fldCharType="separate"/>
      </w:r>
      <w:hyperlink w:anchor="_Toc455405574" w:history="1">
        <w:r w:rsidR="00A13B20" w:rsidRPr="001455F9">
          <w:rPr>
            <w:rStyle w:val="Hiperveza"/>
            <w:noProof/>
            <w:lang w:val="fr-FR"/>
          </w:rPr>
          <w:t>1.</w:t>
        </w:r>
        <w:r w:rsidR="00A13B20">
          <w:rPr>
            <w:rFonts w:asciiTheme="minorHAnsi" w:eastAsiaTheme="minorEastAsia" w:hAnsiTheme="minorHAnsi" w:cstheme="minorBidi"/>
            <w:b w:val="0"/>
            <w:bCs w:val="0"/>
            <w:caps w:val="0"/>
            <w:noProof/>
            <w:sz w:val="22"/>
            <w:szCs w:val="22"/>
            <w:lang w:val="hr-HR" w:eastAsia="hr-HR"/>
          </w:rPr>
          <w:tab/>
        </w:r>
        <w:r w:rsidR="00A13B20" w:rsidRPr="001455F9">
          <w:rPr>
            <w:rStyle w:val="Hiperveza"/>
            <w:noProof/>
            <w:lang w:val="fr-FR"/>
          </w:rPr>
          <w:t>But, domaine d’application et audience</w:t>
        </w:r>
        <w:r w:rsidR="00A13B20">
          <w:rPr>
            <w:noProof/>
            <w:webHidden/>
          </w:rPr>
          <w:tab/>
        </w:r>
        <w:r w:rsidR="00A13B20">
          <w:rPr>
            <w:noProof/>
            <w:webHidden/>
          </w:rPr>
          <w:fldChar w:fldCharType="begin"/>
        </w:r>
        <w:r w:rsidR="00A13B20">
          <w:rPr>
            <w:noProof/>
            <w:webHidden/>
          </w:rPr>
          <w:instrText xml:space="preserve"> PAGEREF _Toc455405574 \h </w:instrText>
        </w:r>
        <w:r w:rsidR="00A13B20">
          <w:rPr>
            <w:noProof/>
            <w:webHidden/>
          </w:rPr>
        </w:r>
        <w:r w:rsidR="00A13B20">
          <w:rPr>
            <w:noProof/>
            <w:webHidden/>
          </w:rPr>
          <w:fldChar w:fldCharType="separate"/>
        </w:r>
        <w:r w:rsidR="00A13B20">
          <w:rPr>
            <w:noProof/>
            <w:webHidden/>
          </w:rPr>
          <w:t>3</w:t>
        </w:r>
        <w:r w:rsidR="00A13B20">
          <w:rPr>
            <w:noProof/>
            <w:webHidden/>
          </w:rPr>
          <w:fldChar w:fldCharType="end"/>
        </w:r>
      </w:hyperlink>
    </w:p>
    <w:p w14:paraId="00E1631B" w14:textId="72EAE17A" w:rsidR="00A13B20" w:rsidRDefault="00DA0AFF">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55405575" w:history="1">
        <w:r w:rsidR="00A13B20" w:rsidRPr="001455F9">
          <w:rPr>
            <w:rStyle w:val="Hiperveza"/>
            <w:noProof/>
            <w:lang w:val="fr-FR"/>
          </w:rPr>
          <w:t>2.</w:t>
        </w:r>
        <w:r w:rsidR="00A13B20">
          <w:rPr>
            <w:rFonts w:asciiTheme="minorHAnsi" w:eastAsiaTheme="minorEastAsia" w:hAnsiTheme="minorHAnsi" w:cstheme="minorBidi"/>
            <w:b w:val="0"/>
            <w:bCs w:val="0"/>
            <w:caps w:val="0"/>
            <w:noProof/>
            <w:sz w:val="22"/>
            <w:szCs w:val="22"/>
            <w:lang w:val="hr-HR" w:eastAsia="hr-HR"/>
          </w:rPr>
          <w:tab/>
        </w:r>
        <w:r w:rsidR="00A13B20" w:rsidRPr="001455F9">
          <w:rPr>
            <w:rStyle w:val="Hiperveza"/>
            <w:noProof/>
            <w:lang w:val="fr-FR"/>
          </w:rPr>
          <w:t>Documents référencés</w:t>
        </w:r>
        <w:r w:rsidR="00A13B20">
          <w:rPr>
            <w:noProof/>
            <w:webHidden/>
          </w:rPr>
          <w:tab/>
        </w:r>
        <w:r w:rsidR="00A13B20">
          <w:rPr>
            <w:noProof/>
            <w:webHidden/>
          </w:rPr>
          <w:fldChar w:fldCharType="begin"/>
        </w:r>
        <w:r w:rsidR="00A13B20">
          <w:rPr>
            <w:noProof/>
            <w:webHidden/>
          </w:rPr>
          <w:instrText xml:space="preserve"> PAGEREF _Toc455405575 \h </w:instrText>
        </w:r>
        <w:r w:rsidR="00A13B20">
          <w:rPr>
            <w:noProof/>
            <w:webHidden/>
          </w:rPr>
        </w:r>
        <w:r w:rsidR="00A13B20">
          <w:rPr>
            <w:noProof/>
            <w:webHidden/>
          </w:rPr>
          <w:fldChar w:fldCharType="separate"/>
        </w:r>
        <w:r w:rsidR="00A13B20">
          <w:rPr>
            <w:noProof/>
            <w:webHidden/>
          </w:rPr>
          <w:t>3</w:t>
        </w:r>
        <w:r w:rsidR="00A13B20">
          <w:rPr>
            <w:noProof/>
            <w:webHidden/>
          </w:rPr>
          <w:fldChar w:fldCharType="end"/>
        </w:r>
      </w:hyperlink>
    </w:p>
    <w:p w14:paraId="61A3C485" w14:textId="2BBB342E" w:rsidR="00A13B20" w:rsidRDefault="00DA0AFF">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55405576" w:history="1">
        <w:r w:rsidR="00A13B20" w:rsidRPr="001455F9">
          <w:rPr>
            <w:rStyle w:val="Hiperveza"/>
            <w:noProof/>
            <w:lang w:val="fr-FR"/>
          </w:rPr>
          <w:t>3.</w:t>
        </w:r>
        <w:r w:rsidR="00A13B20">
          <w:rPr>
            <w:rFonts w:asciiTheme="minorHAnsi" w:eastAsiaTheme="minorEastAsia" w:hAnsiTheme="minorHAnsi" w:cstheme="minorBidi"/>
            <w:b w:val="0"/>
            <w:bCs w:val="0"/>
            <w:caps w:val="0"/>
            <w:noProof/>
            <w:sz w:val="22"/>
            <w:szCs w:val="22"/>
            <w:lang w:val="hr-HR" w:eastAsia="hr-HR"/>
          </w:rPr>
          <w:tab/>
        </w:r>
        <w:r w:rsidR="00A13B20" w:rsidRPr="001455F9">
          <w:rPr>
            <w:rStyle w:val="Hiperveza"/>
            <w:noProof/>
            <w:lang w:val="fr-FR"/>
          </w:rPr>
          <w:t>Eaux usées</w:t>
        </w:r>
        <w:r w:rsidR="00A13B20">
          <w:rPr>
            <w:noProof/>
            <w:webHidden/>
          </w:rPr>
          <w:tab/>
        </w:r>
        <w:r w:rsidR="00A13B20">
          <w:rPr>
            <w:noProof/>
            <w:webHidden/>
          </w:rPr>
          <w:fldChar w:fldCharType="begin"/>
        </w:r>
        <w:r w:rsidR="00A13B20">
          <w:rPr>
            <w:noProof/>
            <w:webHidden/>
          </w:rPr>
          <w:instrText xml:space="preserve"> PAGEREF _Toc455405576 \h </w:instrText>
        </w:r>
        <w:r w:rsidR="00A13B20">
          <w:rPr>
            <w:noProof/>
            <w:webHidden/>
          </w:rPr>
        </w:r>
        <w:r w:rsidR="00A13B20">
          <w:rPr>
            <w:noProof/>
            <w:webHidden/>
          </w:rPr>
          <w:fldChar w:fldCharType="separate"/>
        </w:r>
        <w:r w:rsidR="00A13B20">
          <w:rPr>
            <w:noProof/>
            <w:webHidden/>
          </w:rPr>
          <w:t>3</w:t>
        </w:r>
        <w:r w:rsidR="00A13B20">
          <w:rPr>
            <w:noProof/>
            <w:webHidden/>
          </w:rPr>
          <w:fldChar w:fldCharType="end"/>
        </w:r>
      </w:hyperlink>
    </w:p>
    <w:p w14:paraId="62B7079E" w14:textId="4D380261" w:rsidR="00A13B20" w:rsidRDefault="00DA0AFF">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5577" w:history="1">
        <w:r w:rsidR="00A13B20" w:rsidRPr="001455F9">
          <w:rPr>
            <w:rStyle w:val="Hiperveza"/>
            <w:noProof/>
            <w:lang w:val="fr-FR"/>
          </w:rPr>
          <w:t>3.1.</w:t>
        </w:r>
        <w:r w:rsidR="00A13B20">
          <w:rPr>
            <w:rFonts w:asciiTheme="minorHAnsi" w:eastAsiaTheme="minorEastAsia" w:hAnsiTheme="minorHAnsi" w:cstheme="minorBidi"/>
            <w:smallCaps w:val="0"/>
            <w:noProof/>
            <w:sz w:val="22"/>
            <w:szCs w:val="22"/>
            <w:lang w:val="hr-HR" w:eastAsia="hr-HR"/>
          </w:rPr>
          <w:tab/>
        </w:r>
        <w:r w:rsidR="00A13B20" w:rsidRPr="001455F9">
          <w:rPr>
            <w:rStyle w:val="Hiperveza"/>
            <w:noProof/>
            <w:lang w:val="fr-FR"/>
          </w:rPr>
          <w:t>Décharge des eaux usées</w:t>
        </w:r>
        <w:r w:rsidR="00A13B20">
          <w:rPr>
            <w:noProof/>
            <w:webHidden/>
          </w:rPr>
          <w:tab/>
        </w:r>
        <w:r w:rsidR="00A13B20">
          <w:rPr>
            <w:noProof/>
            <w:webHidden/>
          </w:rPr>
          <w:fldChar w:fldCharType="begin"/>
        </w:r>
        <w:r w:rsidR="00A13B20">
          <w:rPr>
            <w:noProof/>
            <w:webHidden/>
          </w:rPr>
          <w:instrText xml:space="preserve"> PAGEREF _Toc455405577 \h </w:instrText>
        </w:r>
        <w:r w:rsidR="00A13B20">
          <w:rPr>
            <w:noProof/>
            <w:webHidden/>
          </w:rPr>
        </w:r>
        <w:r w:rsidR="00A13B20">
          <w:rPr>
            <w:noProof/>
            <w:webHidden/>
          </w:rPr>
          <w:fldChar w:fldCharType="separate"/>
        </w:r>
        <w:r w:rsidR="00A13B20">
          <w:rPr>
            <w:noProof/>
            <w:webHidden/>
          </w:rPr>
          <w:t>3</w:t>
        </w:r>
        <w:r w:rsidR="00A13B20">
          <w:rPr>
            <w:noProof/>
            <w:webHidden/>
          </w:rPr>
          <w:fldChar w:fldCharType="end"/>
        </w:r>
      </w:hyperlink>
    </w:p>
    <w:p w14:paraId="22AC33E2" w14:textId="080DEAEA" w:rsidR="00A13B20" w:rsidRDefault="00DA0AFF">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5578" w:history="1">
        <w:r w:rsidR="00A13B20" w:rsidRPr="001455F9">
          <w:rPr>
            <w:rStyle w:val="Hiperveza"/>
            <w:noProof/>
            <w:lang w:val="fr-FR"/>
          </w:rPr>
          <w:t>3.2.</w:t>
        </w:r>
        <w:r w:rsidR="00A13B20">
          <w:rPr>
            <w:rFonts w:asciiTheme="minorHAnsi" w:eastAsiaTheme="minorEastAsia" w:hAnsiTheme="minorHAnsi" w:cstheme="minorBidi"/>
            <w:smallCaps w:val="0"/>
            <w:noProof/>
            <w:sz w:val="22"/>
            <w:szCs w:val="22"/>
            <w:lang w:val="hr-HR" w:eastAsia="hr-HR"/>
          </w:rPr>
          <w:tab/>
        </w:r>
        <w:r w:rsidR="00A13B20" w:rsidRPr="001455F9">
          <w:rPr>
            <w:rStyle w:val="Hiperveza"/>
            <w:noProof/>
            <w:lang w:val="fr-FR"/>
          </w:rPr>
          <w:t>Gestion des eaux usées</w:t>
        </w:r>
        <w:r w:rsidR="00A13B20">
          <w:rPr>
            <w:noProof/>
            <w:webHidden/>
          </w:rPr>
          <w:tab/>
        </w:r>
        <w:r w:rsidR="00A13B20">
          <w:rPr>
            <w:noProof/>
            <w:webHidden/>
          </w:rPr>
          <w:fldChar w:fldCharType="begin"/>
        </w:r>
        <w:r w:rsidR="00A13B20">
          <w:rPr>
            <w:noProof/>
            <w:webHidden/>
          </w:rPr>
          <w:instrText xml:space="preserve"> PAGEREF _Toc455405578 \h </w:instrText>
        </w:r>
        <w:r w:rsidR="00A13B20">
          <w:rPr>
            <w:noProof/>
            <w:webHidden/>
          </w:rPr>
        </w:r>
        <w:r w:rsidR="00A13B20">
          <w:rPr>
            <w:noProof/>
            <w:webHidden/>
          </w:rPr>
          <w:fldChar w:fldCharType="separate"/>
        </w:r>
        <w:r w:rsidR="00A13B20">
          <w:rPr>
            <w:noProof/>
            <w:webHidden/>
          </w:rPr>
          <w:t>4</w:t>
        </w:r>
        <w:r w:rsidR="00A13B20">
          <w:rPr>
            <w:noProof/>
            <w:webHidden/>
          </w:rPr>
          <w:fldChar w:fldCharType="end"/>
        </w:r>
      </w:hyperlink>
    </w:p>
    <w:p w14:paraId="434F25C4" w14:textId="195651A2" w:rsidR="00A13B20" w:rsidRDefault="00DA0AFF">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5579" w:history="1">
        <w:r w:rsidR="00A13B20" w:rsidRPr="001455F9">
          <w:rPr>
            <w:rStyle w:val="Hiperveza"/>
            <w:noProof/>
            <w:lang w:val="fr-FR"/>
          </w:rPr>
          <w:t>3.2.1.</w:t>
        </w:r>
        <w:r w:rsidR="00A13B20">
          <w:rPr>
            <w:rFonts w:asciiTheme="minorHAnsi" w:eastAsiaTheme="minorEastAsia" w:hAnsiTheme="minorHAnsi" w:cstheme="minorBidi"/>
            <w:i w:val="0"/>
            <w:iCs w:val="0"/>
            <w:noProof/>
            <w:sz w:val="22"/>
            <w:szCs w:val="22"/>
            <w:lang w:val="hr-HR" w:eastAsia="hr-HR"/>
          </w:rPr>
          <w:tab/>
        </w:r>
        <w:r w:rsidR="00A13B20" w:rsidRPr="001455F9">
          <w:rPr>
            <w:rStyle w:val="Hiperveza"/>
            <w:noProof/>
            <w:lang w:val="fr-FR"/>
          </w:rPr>
          <w:t>Ea</w:t>
        </w:r>
        <w:r w:rsidR="00A13B20" w:rsidRPr="001455F9">
          <w:rPr>
            <w:rStyle w:val="Hiperveza"/>
            <w:noProof/>
            <w:lang w:val="fr-FR"/>
          </w:rPr>
          <w:t>u</w:t>
        </w:r>
        <w:r w:rsidR="00A13B20" w:rsidRPr="001455F9">
          <w:rPr>
            <w:rStyle w:val="Hiperveza"/>
            <w:noProof/>
            <w:lang w:val="fr-FR"/>
          </w:rPr>
          <w:t>x usées industrielles</w:t>
        </w:r>
        <w:r w:rsidR="00A13B20">
          <w:rPr>
            <w:noProof/>
            <w:webHidden/>
          </w:rPr>
          <w:tab/>
        </w:r>
        <w:r w:rsidR="00A13B20">
          <w:rPr>
            <w:noProof/>
            <w:webHidden/>
          </w:rPr>
          <w:fldChar w:fldCharType="begin"/>
        </w:r>
        <w:r w:rsidR="00A13B20">
          <w:rPr>
            <w:noProof/>
            <w:webHidden/>
          </w:rPr>
          <w:instrText xml:space="preserve"> PAGEREF _Toc455405579 \h </w:instrText>
        </w:r>
        <w:r w:rsidR="00A13B20">
          <w:rPr>
            <w:noProof/>
            <w:webHidden/>
          </w:rPr>
        </w:r>
        <w:r w:rsidR="00A13B20">
          <w:rPr>
            <w:noProof/>
            <w:webHidden/>
          </w:rPr>
          <w:fldChar w:fldCharType="separate"/>
        </w:r>
        <w:r w:rsidR="00A13B20">
          <w:rPr>
            <w:noProof/>
            <w:webHidden/>
          </w:rPr>
          <w:t>4</w:t>
        </w:r>
        <w:r w:rsidR="00A13B20">
          <w:rPr>
            <w:noProof/>
            <w:webHidden/>
          </w:rPr>
          <w:fldChar w:fldCharType="end"/>
        </w:r>
      </w:hyperlink>
    </w:p>
    <w:p w14:paraId="4E68A0AD" w14:textId="0C99AC1C" w:rsidR="00A13B20" w:rsidRDefault="00DA0AFF">
      <w:pPr>
        <w:pStyle w:val="Sadraj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55405580" w:history="1">
        <w:r w:rsidR="00A13B20" w:rsidRPr="001455F9">
          <w:rPr>
            <w:rStyle w:val="Hiperveza"/>
            <w:noProof/>
            <w:lang w:val="fr-FR"/>
          </w:rPr>
          <w:t>3.2.2.</w:t>
        </w:r>
        <w:r w:rsidR="00A13B20">
          <w:rPr>
            <w:rFonts w:asciiTheme="minorHAnsi" w:eastAsiaTheme="minorEastAsia" w:hAnsiTheme="minorHAnsi" w:cstheme="minorBidi"/>
            <w:i w:val="0"/>
            <w:iCs w:val="0"/>
            <w:noProof/>
            <w:sz w:val="22"/>
            <w:szCs w:val="22"/>
            <w:lang w:val="hr-HR" w:eastAsia="hr-HR"/>
          </w:rPr>
          <w:tab/>
        </w:r>
        <w:r w:rsidR="00A13B20" w:rsidRPr="001455F9">
          <w:rPr>
            <w:rStyle w:val="Hiperveza"/>
            <w:noProof/>
            <w:lang w:val="fr-FR"/>
          </w:rPr>
          <w:t>Eaux usées sanitaires</w:t>
        </w:r>
        <w:r w:rsidR="00A13B20">
          <w:rPr>
            <w:noProof/>
            <w:webHidden/>
          </w:rPr>
          <w:tab/>
        </w:r>
        <w:r w:rsidR="00A13B20">
          <w:rPr>
            <w:noProof/>
            <w:webHidden/>
          </w:rPr>
          <w:fldChar w:fldCharType="begin"/>
        </w:r>
        <w:r w:rsidR="00A13B20">
          <w:rPr>
            <w:noProof/>
            <w:webHidden/>
          </w:rPr>
          <w:instrText xml:space="preserve"> PAGEREF _Toc455405580 \h </w:instrText>
        </w:r>
        <w:r w:rsidR="00A13B20">
          <w:rPr>
            <w:noProof/>
            <w:webHidden/>
          </w:rPr>
        </w:r>
        <w:r w:rsidR="00A13B20">
          <w:rPr>
            <w:noProof/>
            <w:webHidden/>
          </w:rPr>
          <w:fldChar w:fldCharType="separate"/>
        </w:r>
        <w:r w:rsidR="00A13B20">
          <w:rPr>
            <w:noProof/>
            <w:webHidden/>
          </w:rPr>
          <w:t>5</w:t>
        </w:r>
        <w:r w:rsidR="00A13B20">
          <w:rPr>
            <w:noProof/>
            <w:webHidden/>
          </w:rPr>
          <w:fldChar w:fldCharType="end"/>
        </w:r>
      </w:hyperlink>
    </w:p>
    <w:p w14:paraId="1EE8E9D6" w14:textId="5FE9C2A7" w:rsidR="00A13B20" w:rsidRDefault="00DA0AFF">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5581" w:history="1">
        <w:r w:rsidR="00A13B20" w:rsidRPr="001455F9">
          <w:rPr>
            <w:rStyle w:val="Hiperveza"/>
            <w:noProof/>
            <w:lang w:val="fr-FR"/>
          </w:rPr>
          <w:t>3.3.</w:t>
        </w:r>
        <w:r w:rsidR="00A13B20">
          <w:rPr>
            <w:rFonts w:asciiTheme="minorHAnsi" w:eastAsiaTheme="minorEastAsia" w:hAnsiTheme="minorHAnsi" w:cstheme="minorBidi"/>
            <w:smallCaps w:val="0"/>
            <w:noProof/>
            <w:sz w:val="22"/>
            <w:szCs w:val="22"/>
            <w:lang w:val="hr-HR" w:eastAsia="hr-HR"/>
          </w:rPr>
          <w:tab/>
        </w:r>
        <w:r w:rsidR="00A13B20" w:rsidRPr="001455F9">
          <w:rPr>
            <w:rStyle w:val="Hiperveza"/>
            <w:noProof/>
            <w:lang w:val="fr-FR"/>
          </w:rPr>
          <w:t>Surveillance</w:t>
        </w:r>
        <w:r w:rsidR="00A13B20">
          <w:rPr>
            <w:noProof/>
            <w:webHidden/>
          </w:rPr>
          <w:tab/>
        </w:r>
        <w:r w:rsidR="00A13B20">
          <w:rPr>
            <w:noProof/>
            <w:webHidden/>
          </w:rPr>
          <w:fldChar w:fldCharType="begin"/>
        </w:r>
        <w:r w:rsidR="00A13B20">
          <w:rPr>
            <w:noProof/>
            <w:webHidden/>
          </w:rPr>
          <w:instrText xml:space="preserve"> PAGEREF _Toc455405581 \h </w:instrText>
        </w:r>
        <w:r w:rsidR="00A13B20">
          <w:rPr>
            <w:noProof/>
            <w:webHidden/>
          </w:rPr>
        </w:r>
        <w:r w:rsidR="00A13B20">
          <w:rPr>
            <w:noProof/>
            <w:webHidden/>
          </w:rPr>
          <w:fldChar w:fldCharType="separate"/>
        </w:r>
        <w:r w:rsidR="00A13B20">
          <w:rPr>
            <w:noProof/>
            <w:webHidden/>
          </w:rPr>
          <w:t>5</w:t>
        </w:r>
        <w:r w:rsidR="00A13B20">
          <w:rPr>
            <w:noProof/>
            <w:webHidden/>
          </w:rPr>
          <w:fldChar w:fldCharType="end"/>
        </w:r>
      </w:hyperlink>
    </w:p>
    <w:p w14:paraId="685F7A2D" w14:textId="6237EF14" w:rsidR="00A13B20" w:rsidRDefault="00DA0AFF">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55405582" w:history="1">
        <w:r w:rsidR="00A13B20" w:rsidRPr="001455F9">
          <w:rPr>
            <w:rStyle w:val="Hiperveza"/>
            <w:noProof/>
            <w:lang w:val="fr-FR"/>
          </w:rPr>
          <w:t>4.</w:t>
        </w:r>
        <w:r w:rsidR="00A13B20">
          <w:rPr>
            <w:rFonts w:asciiTheme="minorHAnsi" w:eastAsiaTheme="minorEastAsia" w:hAnsiTheme="minorHAnsi" w:cstheme="minorBidi"/>
            <w:b w:val="0"/>
            <w:bCs w:val="0"/>
            <w:caps w:val="0"/>
            <w:noProof/>
            <w:sz w:val="22"/>
            <w:szCs w:val="22"/>
            <w:lang w:val="hr-HR" w:eastAsia="hr-HR"/>
          </w:rPr>
          <w:tab/>
        </w:r>
        <w:r w:rsidR="00A13B20" w:rsidRPr="001455F9">
          <w:rPr>
            <w:rStyle w:val="Hiperveza"/>
            <w:noProof/>
            <w:lang w:val="fr-FR"/>
          </w:rPr>
          <w:t>Gestion des enregistrements conservés sur la base de ce document</w:t>
        </w:r>
        <w:r w:rsidR="00A13B20">
          <w:rPr>
            <w:noProof/>
            <w:webHidden/>
          </w:rPr>
          <w:tab/>
        </w:r>
        <w:r w:rsidR="00A13B20">
          <w:rPr>
            <w:noProof/>
            <w:webHidden/>
          </w:rPr>
          <w:fldChar w:fldCharType="begin"/>
        </w:r>
        <w:r w:rsidR="00A13B20">
          <w:rPr>
            <w:noProof/>
            <w:webHidden/>
          </w:rPr>
          <w:instrText xml:space="preserve"> PAGEREF _Toc455405582 \h </w:instrText>
        </w:r>
        <w:r w:rsidR="00A13B20">
          <w:rPr>
            <w:noProof/>
            <w:webHidden/>
          </w:rPr>
        </w:r>
        <w:r w:rsidR="00A13B20">
          <w:rPr>
            <w:noProof/>
            <w:webHidden/>
          </w:rPr>
          <w:fldChar w:fldCharType="separate"/>
        </w:r>
        <w:r w:rsidR="00A13B20">
          <w:rPr>
            <w:noProof/>
            <w:webHidden/>
          </w:rPr>
          <w:t>6</w:t>
        </w:r>
        <w:r w:rsidR="00A13B20">
          <w:rPr>
            <w:noProof/>
            <w:webHidden/>
          </w:rPr>
          <w:fldChar w:fldCharType="end"/>
        </w:r>
      </w:hyperlink>
    </w:p>
    <w:p w14:paraId="5206851F" w14:textId="649C5DC1" w:rsidR="007C3F3D" w:rsidRPr="007D4B5D" w:rsidRDefault="00490F7A">
      <w:pPr>
        <w:rPr>
          <w:lang w:val="fr-FR"/>
        </w:rPr>
      </w:pPr>
      <w:r w:rsidRPr="007D4B5D">
        <w:rPr>
          <w:lang w:val="fr-FR"/>
        </w:rPr>
        <w:fldChar w:fldCharType="end"/>
      </w:r>
    </w:p>
    <w:p w14:paraId="5F2DE6F4" w14:textId="77777777" w:rsidR="00AE035F" w:rsidRPr="007D4B5D" w:rsidRDefault="00AE035F" w:rsidP="00AE035F">
      <w:pPr>
        <w:rPr>
          <w:lang w:val="fr-FR"/>
        </w:rPr>
      </w:pPr>
    </w:p>
    <w:p w14:paraId="7F01FFAB" w14:textId="77777777" w:rsidR="00AE035F" w:rsidRPr="007D4B5D" w:rsidRDefault="00175092" w:rsidP="00AE035F">
      <w:pPr>
        <w:pStyle w:val="Naslov1"/>
        <w:rPr>
          <w:lang w:val="fr-FR"/>
        </w:rPr>
      </w:pPr>
      <w:r w:rsidRPr="007D4B5D">
        <w:rPr>
          <w:lang w:val="fr-FR"/>
        </w:rPr>
        <w:br w:type="page"/>
      </w:r>
      <w:bookmarkStart w:id="5" w:name="_Toc263078249"/>
      <w:bookmarkStart w:id="6" w:name="_Toc455405574"/>
      <w:r w:rsidR="00543B0D">
        <w:rPr>
          <w:lang w:val="fr-FR"/>
        </w:rPr>
        <w:lastRenderedPageBreak/>
        <w:t>But, domaine d’application et audience</w:t>
      </w:r>
      <w:bookmarkEnd w:id="5"/>
      <w:bookmarkEnd w:id="6"/>
    </w:p>
    <w:p w14:paraId="0ABA4BF2" w14:textId="77777777" w:rsidR="006C3497" w:rsidRPr="007D4B5D" w:rsidRDefault="00543B0D" w:rsidP="00DF09C9">
      <w:pPr>
        <w:rPr>
          <w:lang w:val="fr-FR"/>
        </w:rPr>
      </w:pPr>
      <w:r>
        <w:rPr>
          <w:lang w:val="fr-FR"/>
        </w:rPr>
        <w:t>Le but de ce document est de définir le processus de contrôle et de rejet des eaux usées</w:t>
      </w:r>
      <w:r w:rsidR="006C3497" w:rsidRPr="007D4B5D">
        <w:rPr>
          <w:lang w:val="fr-FR"/>
        </w:rPr>
        <w:t>.</w:t>
      </w:r>
    </w:p>
    <w:p w14:paraId="28002A1A" w14:textId="77777777" w:rsidR="00DF09C9" w:rsidRPr="007D4B5D" w:rsidRDefault="00543B0D" w:rsidP="00DF09C9">
      <w:pPr>
        <w:rPr>
          <w:lang w:val="fr-FR"/>
        </w:rPr>
      </w:pPr>
      <w:r>
        <w:rPr>
          <w:lang w:val="fr-FR"/>
        </w:rPr>
        <w:t>Ce document s’applique à toutes les activités et processus de</w:t>
      </w:r>
      <w:r w:rsidR="00FC709C" w:rsidRPr="007D4B5D">
        <w:rPr>
          <w:lang w:val="fr-FR"/>
        </w:rPr>
        <w:t xml:space="preserve"> </w:t>
      </w:r>
      <w:r w:rsidR="006C3497" w:rsidRPr="007D4B5D">
        <w:rPr>
          <w:lang w:val="fr-FR"/>
        </w:rPr>
        <w:t>[</w:t>
      </w:r>
      <w:r>
        <w:rPr>
          <w:lang w:val="fr-FR"/>
        </w:rPr>
        <w:t>nom de l’organis</w:t>
      </w:r>
      <w:r w:rsidR="00075492" w:rsidRPr="007D4B5D">
        <w:rPr>
          <w:lang w:val="fr-FR"/>
        </w:rPr>
        <w:t>me</w:t>
      </w:r>
      <w:r w:rsidR="00FC709C" w:rsidRPr="007D4B5D">
        <w:rPr>
          <w:lang w:val="fr-FR"/>
        </w:rPr>
        <w:t>]</w:t>
      </w:r>
      <w:r w:rsidR="00767337" w:rsidRPr="007D4B5D">
        <w:rPr>
          <w:lang w:val="fr-FR"/>
        </w:rPr>
        <w:t xml:space="preserve"> </w:t>
      </w:r>
      <w:r>
        <w:rPr>
          <w:lang w:val="fr-FR"/>
        </w:rPr>
        <w:t>qui génèrent des eaux usées</w:t>
      </w:r>
      <w:r w:rsidR="00075492" w:rsidRPr="007D4B5D">
        <w:rPr>
          <w:lang w:val="fr-FR"/>
        </w:rPr>
        <w:t>.</w:t>
      </w:r>
    </w:p>
    <w:p w14:paraId="295C0136" w14:textId="77777777" w:rsidR="00AE035F" w:rsidRPr="007D4B5D" w:rsidRDefault="00543B0D" w:rsidP="00AE035F">
      <w:pPr>
        <w:rPr>
          <w:lang w:val="fr-FR"/>
        </w:rPr>
      </w:pPr>
      <w:r>
        <w:rPr>
          <w:lang w:val="fr-FR"/>
        </w:rPr>
        <w:t>Les utilisateurs de ce document sont tous les employés de</w:t>
      </w:r>
      <w:r w:rsidR="00175092" w:rsidRPr="007D4B5D">
        <w:rPr>
          <w:lang w:val="fr-FR"/>
        </w:rPr>
        <w:t xml:space="preserve"> [</w:t>
      </w:r>
      <w:r>
        <w:rPr>
          <w:lang w:val="fr-FR"/>
        </w:rPr>
        <w:t>nom de l’organis</w:t>
      </w:r>
      <w:r w:rsidR="00175092" w:rsidRPr="007D4B5D">
        <w:rPr>
          <w:lang w:val="fr-FR"/>
        </w:rPr>
        <w:t>me]</w:t>
      </w:r>
      <w:r w:rsidR="00767337" w:rsidRPr="007D4B5D">
        <w:rPr>
          <w:lang w:val="fr-FR"/>
        </w:rPr>
        <w:t xml:space="preserve"> </w:t>
      </w:r>
      <w:r>
        <w:rPr>
          <w:lang w:val="fr-FR"/>
        </w:rPr>
        <w:t>engagés dans le</w:t>
      </w:r>
      <w:r w:rsidR="00BC4556">
        <w:rPr>
          <w:lang w:val="fr-FR"/>
        </w:rPr>
        <w:t>s</w:t>
      </w:r>
      <w:r>
        <w:rPr>
          <w:lang w:val="fr-FR"/>
        </w:rPr>
        <w:t xml:space="preserve"> processus</w:t>
      </w:r>
      <w:r w:rsidR="00BC4556">
        <w:rPr>
          <w:lang w:val="fr-FR"/>
        </w:rPr>
        <w:t xml:space="preserve"> et les activités relatifs aux eaux usées</w:t>
      </w:r>
      <w:r w:rsidR="00175092" w:rsidRPr="007D4B5D">
        <w:rPr>
          <w:lang w:val="fr-FR"/>
        </w:rPr>
        <w:t xml:space="preserve">. </w:t>
      </w:r>
    </w:p>
    <w:p w14:paraId="49A73F52" w14:textId="77777777" w:rsidR="00AE035F" w:rsidRPr="007D4B5D" w:rsidRDefault="00AE035F" w:rsidP="00AE035F">
      <w:pPr>
        <w:rPr>
          <w:lang w:val="fr-FR"/>
        </w:rPr>
      </w:pPr>
    </w:p>
    <w:p w14:paraId="30350A4D" w14:textId="77777777" w:rsidR="00AE035F" w:rsidRPr="007D4B5D" w:rsidRDefault="00543B0D" w:rsidP="00AE035F">
      <w:pPr>
        <w:pStyle w:val="Naslov1"/>
        <w:rPr>
          <w:lang w:val="fr-FR"/>
        </w:rPr>
      </w:pPr>
      <w:bookmarkStart w:id="7" w:name="_Toc263078250"/>
      <w:bookmarkStart w:id="8" w:name="_Toc455405575"/>
      <w:r>
        <w:rPr>
          <w:lang w:val="fr-FR"/>
        </w:rPr>
        <w:t>D</w:t>
      </w:r>
      <w:r w:rsidR="00175092" w:rsidRPr="007D4B5D">
        <w:rPr>
          <w:lang w:val="fr-FR"/>
        </w:rPr>
        <w:t>ocuments</w:t>
      </w:r>
      <w:bookmarkEnd w:id="7"/>
      <w:r>
        <w:rPr>
          <w:lang w:val="fr-FR"/>
        </w:rPr>
        <w:t xml:space="preserve"> référencés</w:t>
      </w:r>
      <w:bookmarkEnd w:id="8"/>
    </w:p>
    <w:p w14:paraId="7DD8F9D2" w14:textId="77777777" w:rsidR="00AE035F" w:rsidRPr="007D4B5D" w:rsidRDefault="00BC4556" w:rsidP="00DA4390">
      <w:pPr>
        <w:numPr>
          <w:ilvl w:val="0"/>
          <w:numId w:val="2"/>
        </w:numPr>
        <w:spacing w:after="0"/>
        <w:rPr>
          <w:lang w:val="fr-FR"/>
        </w:rPr>
      </w:pPr>
      <w:r>
        <w:rPr>
          <w:lang w:val="fr-FR"/>
        </w:rPr>
        <w:t xml:space="preserve">Norme </w:t>
      </w:r>
      <w:r w:rsidR="00175092" w:rsidRPr="007D4B5D">
        <w:rPr>
          <w:lang w:val="fr-FR"/>
        </w:rPr>
        <w:t xml:space="preserve">ISO </w:t>
      </w:r>
      <w:r w:rsidR="00C50638" w:rsidRPr="007D4B5D">
        <w:rPr>
          <w:lang w:val="fr-FR"/>
        </w:rPr>
        <w:t>14001</w:t>
      </w:r>
      <w:r w:rsidR="005F040D" w:rsidRPr="007D4B5D">
        <w:rPr>
          <w:lang w:val="fr-FR"/>
        </w:rPr>
        <w:t>:2015</w:t>
      </w:r>
      <w:r w:rsidR="00175092" w:rsidRPr="007D4B5D">
        <w:rPr>
          <w:lang w:val="fr-FR"/>
        </w:rPr>
        <w:t xml:space="preserve">, clause </w:t>
      </w:r>
      <w:r w:rsidR="005F040D" w:rsidRPr="007D4B5D">
        <w:rPr>
          <w:lang w:val="fr-FR"/>
        </w:rPr>
        <w:t>8.1</w:t>
      </w:r>
    </w:p>
    <w:p w14:paraId="07F4E2EE" w14:textId="77777777" w:rsidR="00356477" w:rsidRPr="007D4B5D" w:rsidRDefault="00BC4556" w:rsidP="00DA4390">
      <w:pPr>
        <w:numPr>
          <w:ilvl w:val="0"/>
          <w:numId w:val="2"/>
        </w:numPr>
        <w:spacing w:after="0"/>
        <w:rPr>
          <w:lang w:val="fr-FR"/>
        </w:rPr>
      </w:pPr>
      <w:r>
        <w:rPr>
          <w:lang w:val="fr-FR"/>
        </w:rPr>
        <w:t>Manuel environnemental</w:t>
      </w:r>
    </w:p>
    <w:p w14:paraId="58B27ED4" w14:textId="77777777" w:rsidR="00ED61FD" w:rsidRPr="007D4B5D" w:rsidRDefault="00BC4556" w:rsidP="00DA4390">
      <w:pPr>
        <w:numPr>
          <w:ilvl w:val="0"/>
          <w:numId w:val="2"/>
        </w:numPr>
        <w:spacing w:after="0"/>
        <w:rPr>
          <w:lang w:val="fr-FR"/>
        </w:rPr>
      </w:pPr>
      <w:r>
        <w:rPr>
          <w:lang w:val="fr-FR"/>
        </w:rPr>
        <w:t>Politique environnementale</w:t>
      </w:r>
    </w:p>
    <w:p w14:paraId="52B877F6" w14:textId="77777777" w:rsidR="00ED61FD" w:rsidRPr="007D4B5D" w:rsidRDefault="00BC4556" w:rsidP="00DA4390">
      <w:pPr>
        <w:numPr>
          <w:ilvl w:val="0"/>
          <w:numId w:val="2"/>
        </w:numPr>
        <w:spacing w:after="0"/>
        <w:rPr>
          <w:lang w:val="fr-FR"/>
        </w:rPr>
      </w:pPr>
      <w:r w:rsidRPr="00B545FD">
        <w:rPr>
          <w:lang w:val="fr-FR"/>
        </w:rPr>
        <w:t>Procédure pour l’identification et l’évaluat</w:t>
      </w:r>
      <w:r>
        <w:rPr>
          <w:lang w:val="fr-FR"/>
        </w:rPr>
        <w:t>ion des aspects significatifs</w:t>
      </w:r>
    </w:p>
    <w:p w14:paraId="09DEF642" w14:textId="77777777" w:rsidR="008E4E59" w:rsidRPr="007D4B5D" w:rsidRDefault="00BC4556" w:rsidP="00DA4390">
      <w:pPr>
        <w:numPr>
          <w:ilvl w:val="0"/>
          <w:numId w:val="2"/>
        </w:numPr>
        <w:spacing w:after="0"/>
        <w:rPr>
          <w:lang w:val="fr-FR"/>
        </w:rPr>
      </w:pPr>
      <w:r w:rsidRPr="000A6B49">
        <w:rPr>
          <w:lang w:val="fr-FR"/>
        </w:rPr>
        <w:t>Procédure pour le contrôle opérationnel et les aspect</w:t>
      </w:r>
      <w:r>
        <w:rPr>
          <w:lang w:val="fr-FR"/>
        </w:rPr>
        <w:t>s environnementaux significatifs</w:t>
      </w:r>
    </w:p>
    <w:p w14:paraId="4999E5F1" w14:textId="77777777" w:rsidR="008E4E59" w:rsidRPr="007D4B5D" w:rsidRDefault="00BC4556" w:rsidP="00DA4390">
      <w:pPr>
        <w:numPr>
          <w:ilvl w:val="0"/>
          <w:numId w:val="2"/>
        </w:numPr>
        <w:spacing w:after="0"/>
        <w:rPr>
          <w:lang w:val="fr-FR"/>
        </w:rPr>
      </w:pPr>
      <w:r>
        <w:rPr>
          <w:lang w:val="fr-FR"/>
        </w:rPr>
        <w:t>Procé</w:t>
      </w:r>
      <w:r w:rsidRPr="00EA1978">
        <w:rPr>
          <w:lang w:val="fr-FR"/>
        </w:rPr>
        <w:t xml:space="preserve">dures </w:t>
      </w:r>
      <w:r>
        <w:rPr>
          <w:lang w:val="fr-FR"/>
        </w:rPr>
        <w:t>pour la préparation et l'intervention en cas d'urgence</w:t>
      </w:r>
    </w:p>
    <w:p w14:paraId="30172F96" w14:textId="77777777" w:rsidR="00ED61FD" w:rsidRPr="00BC4556" w:rsidRDefault="00BC4556" w:rsidP="00BC4556">
      <w:pPr>
        <w:pStyle w:val="Odlomakpopisa"/>
        <w:numPr>
          <w:ilvl w:val="0"/>
          <w:numId w:val="2"/>
        </w:numPr>
        <w:rPr>
          <w:lang w:val="fr-FR"/>
        </w:rPr>
      </w:pPr>
      <w:r w:rsidRPr="00A031D6">
        <w:rPr>
          <w:lang w:val="fr-FR"/>
        </w:rPr>
        <w:t xml:space="preserve">Liste des exigences des parties intéressées, légales </w:t>
      </w:r>
      <w:r>
        <w:rPr>
          <w:lang w:val="fr-FR"/>
        </w:rPr>
        <w:t>et autres</w:t>
      </w:r>
    </w:p>
    <w:p w14:paraId="04894997" w14:textId="77777777" w:rsidR="002033B5" w:rsidRPr="00BC4556" w:rsidRDefault="002033B5" w:rsidP="002033B5">
      <w:pPr>
        <w:spacing w:before="240"/>
        <w:rPr>
          <w:lang w:val="fr-FR"/>
        </w:rPr>
      </w:pPr>
    </w:p>
    <w:p w14:paraId="21D8CCE5" w14:textId="77777777" w:rsidR="00AE035F" w:rsidRPr="007D4B5D" w:rsidRDefault="00543B0D" w:rsidP="00AE035F">
      <w:pPr>
        <w:pStyle w:val="Naslov1"/>
        <w:rPr>
          <w:lang w:val="fr-FR"/>
        </w:rPr>
      </w:pPr>
      <w:bookmarkStart w:id="9" w:name="_Toc455405576"/>
      <w:r>
        <w:rPr>
          <w:lang w:val="fr-FR"/>
        </w:rPr>
        <w:t>Eaux usées</w:t>
      </w:r>
      <w:bookmarkEnd w:id="9"/>
    </w:p>
    <w:p w14:paraId="15393906" w14:textId="77777777" w:rsidR="00F462ED" w:rsidRPr="007D4B5D" w:rsidRDefault="00543B0D" w:rsidP="00324205">
      <w:pPr>
        <w:pStyle w:val="Naslov2"/>
        <w:rPr>
          <w:lang w:val="fr-FR"/>
        </w:rPr>
      </w:pPr>
      <w:bookmarkStart w:id="10" w:name="_Toc455405577"/>
      <w:r>
        <w:rPr>
          <w:lang w:val="fr-FR"/>
        </w:rPr>
        <w:t>Décharge des eaux usées</w:t>
      </w:r>
      <w:bookmarkEnd w:id="10"/>
    </w:p>
    <w:p w14:paraId="4F4D47C3" w14:textId="77777777" w:rsidR="00767337" w:rsidRPr="00BC4556" w:rsidRDefault="00192314" w:rsidP="00767337">
      <w:pPr>
        <w:rPr>
          <w:lang w:val="fr-FR"/>
        </w:rPr>
      </w:pPr>
      <w:r w:rsidRPr="00BC4556">
        <w:rPr>
          <w:lang w:val="fr-FR"/>
        </w:rPr>
        <w:t>[</w:t>
      </w:r>
      <w:r w:rsidR="00BC4556" w:rsidRPr="00BC4556">
        <w:rPr>
          <w:lang w:val="fr-FR"/>
        </w:rPr>
        <w:t>Titre du post</w:t>
      </w:r>
      <w:r w:rsidRPr="00BC4556">
        <w:rPr>
          <w:lang w:val="fr-FR"/>
        </w:rPr>
        <w:t xml:space="preserve">e] </w:t>
      </w:r>
      <w:r w:rsidR="00BC4556" w:rsidRPr="00BC4556">
        <w:rPr>
          <w:lang w:val="fr-FR"/>
        </w:rPr>
        <w:t xml:space="preserve">veille à ce que les rejets d’eaux usées de procédés, d’eaux usées sanitaires, d’eaux usées provenant de l’exploitation des services publics ou </w:t>
      </w:r>
      <w:r w:rsidR="00BC4556">
        <w:rPr>
          <w:lang w:val="fr-FR"/>
        </w:rPr>
        <w:t>des eaux pluviales de surface, ne conduisent pas à des concentrations en contaminants dépassant les critères de qualité locaux de l’eau ambiante ou, en l’absence de critères locaux, d’autres sources de qualité de l’eau ambiante</w:t>
      </w:r>
      <w:r w:rsidR="00767337" w:rsidRPr="00BC4556">
        <w:rPr>
          <w:lang w:val="fr-FR"/>
        </w:rPr>
        <w:t>.</w:t>
      </w:r>
    </w:p>
    <w:p w14:paraId="62C6E099" w14:textId="77777777" w:rsidR="00286397" w:rsidRPr="006E7763" w:rsidRDefault="00BC4556" w:rsidP="0026065B">
      <w:pPr>
        <w:rPr>
          <w:lang w:val="fr-FR"/>
        </w:rPr>
      </w:pPr>
      <w:r w:rsidRPr="006E7763">
        <w:rPr>
          <w:lang w:val="fr-FR"/>
        </w:rPr>
        <w:t xml:space="preserve">Les rejets d’eaux usées industrielles ou pluviales </w:t>
      </w:r>
      <w:r w:rsidR="006E7763" w:rsidRPr="006E7763">
        <w:rPr>
          <w:lang w:val="fr-FR"/>
        </w:rPr>
        <w:t>dans le</w:t>
      </w:r>
      <w:r w:rsidR="006E7763">
        <w:rPr>
          <w:lang w:val="fr-FR"/>
        </w:rPr>
        <w:t>s</w:t>
      </w:r>
      <w:r w:rsidR="006E7763" w:rsidRPr="006E7763">
        <w:rPr>
          <w:lang w:val="fr-FR"/>
        </w:rPr>
        <w:t xml:space="preserve"> système</w:t>
      </w:r>
      <w:r w:rsidR="006E7763">
        <w:rPr>
          <w:lang w:val="fr-FR"/>
        </w:rPr>
        <w:t>s</w:t>
      </w:r>
      <w:r w:rsidR="006E7763" w:rsidRPr="006E7763">
        <w:rPr>
          <w:lang w:val="fr-FR"/>
        </w:rPr>
        <w:t xml:space="preserve"> de traitement des eaux usées public</w:t>
      </w:r>
      <w:r w:rsidR="006E7763">
        <w:rPr>
          <w:lang w:val="fr-FR"/>
        </w:rPr>
        <w:t>s</w:t>
      </w:r>
      <w:r w:rsidR="006E7763" w:rsidRPr="006E7763">
        <w:rPr>
          <w:lang w:val="fr-FR"/>
        </w:rPr>
        <w:t xml:space="preserve"> ou privé</w:t>
      </w:r>
      <w:r w:rsidR="006E7763">
        <w:rPr>
          <w:lang w:val="fr-FR"/>
        </w:rPr>
        <w:t>s</w:t>
      </w:r>
      <w:r w:rsidR="006E7763" w:rsidRPr="006E7763">
        <w:rPr>
          <w:lang w:val="fr-FR"/>
        </w:rPr>
        <w:t xml:space="preserve"> </w:t>
      </w:r>
      <w:r w:rsidR="006E7763">
        <w:rPr>
          <w:lang w:val="fr-FR"/>
        </w:rPr>
        <w:t>devraient</w:t>
      </w:r>
      <w:r w:rsidR="0026065B" w:rsidRPr="006E7763">
        <w:rPr>
          <w:lang w:val="fr-FR"/>
        </w:rPr>
        <w:t>:</w:t>
      </w:r>
    </w:p>
    <w:p w14:paraId="02A348D8" w14:textId="77777777" w:rsidR="0026065B" w:rsidRPr="007D4B5D" w:rsidRDefault="006E7763" w:rsidP="0026065B">
      <w:pPr>
        <w:pStyle w:val="Odlomakpopisa"/>
        <w:numPr>
          <w:ilvl w:val="0"/>
          <w:numId w:val="20"/>
        </w:numPr>
        <w:rPr>
          <w:lang w:val="fr-FR"/>
        </w:rPr>
      </w:pPr>
      <w:r>
        <w:rPr>
          <w:lang w:val="fr-FR"/>
        </w:rPr>
        <w:t>Répondre aux exigences de prétraitement et de surveillance du système de traitement des eaux usées dans lesquels elles sont rejetées</w:t>
      </w:r>
      <w:r w:rsidR="0026065B" w:rsidRPr="007D4B5D">
        <w:rPr>
          <w:lang w:val="fr-FR"/>
        </w:rPr>
        <w:t>.</w:t>
      </w:r>
    </w:p>
    <w:p w14:paraId="4D2E323A" w14:textId="77777777" w:rsidR="008A3EC9" w:rsidRPr="006E7763" w:rsidRDefault="0026065B" w:rsidP="0026065B">
      <w:pPr>
        <w:pStyle w:val="Odlomakpopisa"/>
        <w:numPr>
          <w:ilvl w:val="0"/>
          <w:numId w:val="20"/>
        </w:numPr>
        <w:rPr>
          <w:lang w:val="fr-FR"/>
        </w:rPr>
      </w:pPr>
      <w:r w:rsidRPr="006E7763">
        <w:rPr>
          <w:lang w:val="fr-FR"/>
        </w:rPr>
        <w:t>N</w:t>
      </w:r>
      <w:r w:rsidR="006E7763" w:rsidRPr="006E7763">
        <w:rPr>
          <w:lang w:val="fr-FR"/>
        </w:rPr>
        <w:t>e pas interférer directement ou indirectement, avec l’exploitation et la maintenance des systèmes de colle</w:t>
      </w:r>
      <w:r w:rsidR="006E7763">
        <w:rPr>
          <w:lang w:val="fr-FR"/>
        </w:rPr>
        <w:t>cte et de traitement, ou présent</w:t>
      </w:r>
      <w:r w:rsidR="006E7763" w:rsidRPr="006E7763">
        <w:rPr>
          <w:lang w:val="fr-FR"/>
        </w:rPr>
        <w:t xml:space="preserve">er un </w:t>
      </w:r>
      <w:r w:rsidR="006E7763">
        <w:rPr>
          <w:lang w:val="fr-FR"/>
        </w:rPr>
        <w:t>risque</w:t>
      </w:r>
      <w:r w:rsidR="006E7763" w:rsidRPr="006E7763">
        <w:rPr>
          <w:lang w:val="fr-FR"/>
        </w:rPr>
        <w:t xml:space="preserve"> pour la santé</w:t>
      </w:r>
      <w:r w:rsidR="006E7763">
        <w:rPr>
          <w:lang w:val="fr-FR"/>
        </w:rPr>
        <w:t xml:space="preserve"> et la sécurité des travailleurs</w:t>
      </w:r>
      <w:r w:rsidR="00580079" w:rsidRPr="006E7763">
        <w:rPr>
          <w:lang w:val="fr-FR"/>
        </w:rPr>
        <w:t>.</w:t>
      </w:r>
    </w:p>
    <w:p w14:paraId="0049B7EA" w14:textId="369FC6C5" w:rsidR="0026065B" w:rsidRPr="006E7763" w:rsidRDefault="008A3EC9" w:rsidP="0026065B">
      <w:pPr>
        <w:pStyle w:val="Odlomakpopisa"/>
        <w:numPr>
          <w:ilvl w:val="0"/>
          <w:numId w:val="20"/>
        </w:numPr>
        <w:rPr>
          <w:lang w:val="fr-FR"/>
        </w:rPr>
      </w:pPr>
      <w:r w:rsidRPr="006E7763">
        <w:rPr>
          <w:lang w:val="fr-FR"/>
        </w:rPr>
        <w:t>N</w:t>
      </w:r>
      <w:r w:rsidR="006E7763" w:rsidRPr="006E7763">
        <w:rPr>
          <w:lang w:val="fr-FR"/>
        </w:rPr>
        <w:t xml:space="preserve">e pas avoir une incidence défavorable sur les caractéristiques des résidus des opérations de traitement des eaux usées qui sont rejetées dans les systèmes de traitement des eaux usées municipaux ou </w:t>
      </w:r>
      <w:r w:rsidR="00E93BBD" w:rsidRPr="006E7763">
        <w:rPr>
          <w:lang w:val="fr-FR"/>
        </w:rPr>
        <w:t>centralis</w:t>
      </w:r>
      <w:r w:rsidR="00E93BBD">
        <w:rPr>
          <w:lang w:val="fr-FR"/>
        </w:rPr>
        <w:t>é</w:t>
      </w:r>
      <w:r w:rsidR="00E93BBD" w:rsidRPr="006E7763">
        <w:rPr>
          <w:lang w:val="fr-FR"/>
        </w:rPr>
        <w:t xml:space="preserve">s </w:t>
      </w:r>
      <w:r w:rsidR="006E7763" w:rsidRPr="006E7763">
        <w:rPr>
          <w:lang w:val="fr-FR"/>
        </w:rPr>
        <w:t>qui ont la capacité adéquate pour répondre aux exigences</w:t>
      </w:r>
      <w:r w:rsidR="006E7763">
        <w:rPr>
          <w:lang w:val="fr-FR"/>
        </w:rPr>
        <w:t xml:space="preserve"> règlementaires locales pour le traitement des eaux usées générées des processus</w:t>
      </w:r>
      <w:r w:rsidR="0026065B" w:rsidRPr="006E7763">
        <w:rPr>
          <w:lang w:val="fr-FR"/>
        </w:rPr>
        <w:t xml:space="preserve">. </w:t>
      </w:r>
    </w:p>
    <w:p w14:paraId="27213226" w14:textId="25AF7232" w:rsidR="0026065B" w:rsidRPr="006E7763" w:rsidRDefault="006E7763" w:rsidP="0026065B">
      <w:pPr>
        <w:pStyle w:val="Odlomakpopisa"/>
        <w:numPr>
          <w:ilvl w:val="0"/>
          <w:numId w:val="20"/>
        </w:numPr>
        <w:rPr>
          <w:lang w:val="fr-FR"/>
        </w:rPr>
      </w:pPr>
      <w:r w:rsidRPr="006E7763">
        <w:rPr>
          <w:lang w:val="fr-FR"/>
        </w:rPr>
        <w:t xml:space="preserve">Le prétraitement des eaux usées pour répondre aux exigences règlementaires avant </w:t>
      </w:r>
      <w:r w:rsidR="00E93BBD">
        <w:rPr>
          <w:lang w:val="fr-FR"/>
        </w:rPr>
        <w:t xml:space="preserve">leur </w:t>
      </w:r>
      <w:r w:rsidRPr="006E7763">
        <w:rPr>
          <w:lang w:val="fr-FR"/>
        </w:rPr>
        <w:t xml:space="preserve">rejet de l’emplacement du projet est </w:t>
      </w:r>
      <w:r w:rsidR="00040C76" w:rsidRPr="006E7763">
        <w:rPr>
          <w:lang w:val="fr-FR"/>
        </w:rPr>
        <w:t>nécessaire</w:t>
      </w:r>
      <w:r w:rsidRPr="006E7763">
        <w:rPr>
          <w:lang w:val="fr-FR"/>
        </w:rPr>
        <w:t xml:space="preserve"> si </w:t>
      </w:r>
      <w:r>
        <w:rPr>
          <w:lang w:val="fr-FR"/>
        </w:rPr>
        <w:t xml:space="preserve">le système de traitement des eaux usées </w:t>
      </w:r>
      <w:r>
        <w:rPr>
          <w:lang w:val="fr-FR"/>
        </w:rPr>
        <w:lastRenderedPageBreak/>
        <w:t>municipal ou centralisé</w:t>
      </w:r>
      <w:r w:rsidR="00040C76">
        <w:rPr>
          <w:lang w:val="fr-FR"/>
        </w:rPr>
        <w:t xml:space="preserve"> recevant les eaux usées du projet, n’a pas la capacité adéquate pour maintenir la conformité règlementaire</w:t>
      </w:r>
      <w:r w:rsidR="0026065B" w:rsidRPr="006E7763">
        <w:rPr>
          <w:lang w:val="fr-FR"/>
        </w:rPr>
        <w:t>.</w:t>
      </w:r>
    </w:p>
    <w:p w14:paraId="3F8DA0BE" w14:textId="77777777" w:rsidR="0026065B" w:rsidRPr="007D4B5D" w:rsidRDefault="00543B0D" w:rsidP="00707A59">
      <w:pPr>
        <w:pStyle w:val="Naslov2"/>
        <w:rPr>
          <w:lang w:val="fr-FR"/>
        </w:rPr>
      </w:pPr>
      <w:bookmarkStart w:id="11" w:name="_Toc455405578"/>
      <w:r>
        <w:rPr>
          <w:lang w:val="fr-FR"/>
        </w:rPr>
        <w:t>Gestion des eaux usées</w:t>
      </w:r>
      <w:bookmarkEnd w:id="11"/>
    </w:p>
    <w:p w14:paraId="375C5F15" w14:textId="77777777" w:rsidR="00707A59" w:rsidRPr="007D4B5D" w:rsidRDefault="00543B0D" w:rsidP="00707A59">
      <w:pPr>
        <w:pStyle w:val="Naslov3"/>
        <w:rPr>
          <w:lang w:val="fr-FR"/>
        </w:rPr>
      </w:pPr>
      <w:bookmarkStart w:id="12" w:name="_Toc455405579"/>
      <w:r>
        <w:rPr>
          <w:lang w:val="fr-FR"/>
        </w:rPr>
        <w:t>Eaux usées industrielles</w:t>
      </w:r>
      <w:bookmarkEnd w:id="12"/>
    </w:p>
    <w:p w14:paraId="6DB87C19" w14:textId="77777777" w:rsidR="00707A59" w:rsidRPr="00040C76" w:rsidRDefault="00040C76" w:rsidP="00707A59">
      <w:pPr>
        <w:rPr>
          <w:lang w:val="fr-FR"/>
        </w:rPr>
      </w:pPr>
      <w:r w:rsidRPr="00040C76">
        <w:rPr>
          <w:lang w:val="fr-FR"/>
        </w:rPr>
        <w:t xml:space="preserve">Les </w:t>
      </w:r>
      <w:r>
        <w:rPr>
          <w:lang w:val="fr-FR"/>
        </w:rPr>
        <w:t>e</w:t>
      </w:r>
      <w:r w:rsidRPr="00040C76">
        <w:rPr>
          <w:lang w:val="fr-FR"/>
        </w:rPr>
        <w:t>aux usées industrielles provenant des exploitations industrielles comprennent les eaux usées de procédés, les eaux usées provenant de l’</w:t>
      </w:r>
      <w:r>
        <w:rPr>
          <w:lang w:val="fr-FR"/>
        </w:rPr>
        <w:t>exploitation des</w:t>
      </w:r>
      <w:r w:rsidRPr="00040C76">
        <w:rPr>
          <w:lang w:val="fr-FR"/>
        </w:rPr>
        <w:t xml:space="preserve"> service</w:t>
      </w:r>
      <w:r>
        <w:rPr>
          <w:lang w:val="fr-FR"/>
        </w:rPr>
        <w:t>s</w:t>
      </w:r>
      <w:r w:rsidRPr="00040C76">
        <w:rPr>
          <w:lang w:val="fr-FR"/>
        </w:rPr>
        <w:t xml:space="preserve"> public</w:t>
      </w:r>
      <w:r>
        <w:rPr>
          <w:lang w:val="fr-FR"/>
        </w:rPr>
        <w:t>s</w:t>
      </w:r>
      <w:r w:rsidRPr="00040C76">
        <w:rPr>
          <w:lang w:val="fr-FR"/>
        </w:rPr>
        <w:t xml:space="preserve">, </w:t>
      </w:r>
      <w:r>
        <w:rPr>
          <w:lang w:val="fr-FR"/>
        </w:rPr>
        <w:t xml:space="preserve">le ruissèlement provenant des procédés et des matériaux sur les aires de repos, et d’activités diverses, y compris les eaux usées </w:t>
      </w:r>
      <w:r w:rsidRPr="00040C76">
        <w:rPr>
          <w:lang w:val="fr-FR"/>
        </w:rPr>
        <w:t>de laboratoires, d’ateliers d’entretien des équipements</w:t>
      </w:r>
      <w:r w:rsidR="00707A59" w:rsidRPr="00040C76">
        <w:rPr>
          <w:lang w:val="fr-FR"/>
        </w:rPr>
        <w:t>, etc.</w:t>
      </w:r>
    </w:p>
    <w:p w14:paraId="597DB242" w14:textId="53FC7A51" w:rsidR="00707A59" w:rsidRPr="00040C76" w:rsidRDefault="00BC21F2" w:rsidP="00707A59">
      <w:pPr>
        <w:rPr>
          <w:i/>
          <w:lang w:val="fr-FR"/>
        </w:rPr>
      </w:pPr>
      <w:r>
        <w:rPr>
          <w:i/>
          <w:lang w:val="fr-FR"/>
        </w:rPr>
        <w:t>Traitement</w:t>
      </w:r>
      <w:r w:rsidRPr="00040C76">
        <w:rPr>
          <w:i/>
          <w:lang w:val="fr-FR"/>
        </w:rPr>
        <w:t xml:space="preserve"> </w:t>
      </w:r>
      <w:r w:rsidR="00040C76" w:rsidRPr="00040C76">
        <w:rPr>
          <w:i/>
          <w:lang w:val="fr-FR"/>
        </w:rPr>
        <w:t>des eaux usées</w:t>
      </w:r>
    </w:p>
    <w:p w14:paraId="462C6C76" w14:textId="77777777" w:rsidR="00687C20" w:rsidRPr="00040C76" w:rsidRDefault="00687C20" w:rsidP="00687C20">
      <w:pPr>
        <w:rPr>
          <w:lang w:val="fr-FR"/>
        </w:rPr>
      </w:pPr>
      <w:r w:rsidRPr="00040C76">
        <w:rPr>
          <w:lang w:val="fr-FR"/>
        </w:rPr>
        <w:t>[</w:t>
      </w:r>
      <w:r w:rsidR="00040C76" w:rsidRPr="00040C76">
        <w:rPr>
          <w:lang w:val="fr-FR"/>
        </w:rPr>
        <w:t>Titre du post</w:t>
      </w:r>
      <w:r w:rsidRPr="00040C76">
        <w:rPr>
          <w:lang w:val="fr-FR"/>
        </w:rPr>
        <w:t xml:space="preserve">e] </w:t>
      </w:r>
      <w:r w:rsidR="00040C76" w:rsidRPr="00040C76">
        <w:rPr>
          <w:lang w:val="fr-FR"/>
        </w:rPr>
        <w:t>est responsable de la fourniture de ressources adéquates qui sont nécessaires pour l’exploitation et la maintenance des installations de traitement, puisque la performance est fortement dépendante de la capacité technique et</w:t>
      </w:r>
      <w:r w:rsidR="008E6771">
        <w:rPr>
          <w:lang w:val="fr-FR"/>
        </w:rPr>
        <w:t xml:space="preserve"> de la formation de son personnel opérationnel</w:t>
      </w:r>
      <w:r w:rsidRPr="00040C76">
        <w:rPr>
          <w:lang w:val="fr-FR"/>
        </w:rPr>
        <w:t xml:space="preserve">. </w:t>
      </w:r>
    </w:p>
    <w:p w14:paraId="238E763F" w14:textId="4040CB8B" w:rsidR="00C16245" w:rsidRDefault="00C16245" w:rsidP="00580079">
      <w:pPr>
        <w:rPr>
          <w:lang w:val="fr-FR"/>
        </w:rPr>
      </w:pPr>
    </w:p>
    <w:p w14:paraId="10CD634C" w14:textId="29D186DF" w:rsidR="00EC0FEE" w:rsidRDefault="00EC0FEE" w:rsidP="00580079">
      <w:pPr>
        <w:rPr>
          <w:lang w:val="fr-FR"/>
        </w:rPr>
      </w:pPr>
    </w:p>
    <w:p w14:paraId="662FE510" w14:textId="629C61B8" w:rsidR="00EC0FEE" w:rsidRDefault="00EC0FEE" w:rsidP="00580079">
      <w:pPr>
        <w:rPr>
          <w:lang w:val="fr-FR"/>
        </w:rPr>
      </w:pPr>
    </w:p>
    <w:p w14:paraId="75FBD962" w14:textId="77777777" w:rsidR="00EC0FEE" w:rsidRPr="00EC0FEE" w:rsidRDefault="00EC0FEE" w:rsidP="00EC0FEE">
      <w:pPr>
        <w:jc w:val="center"/>
        <w:rPr>
          <w:lang w:val="fr-FR"/>
        </w:rPr>
      </w:pPr>
      <w:r w:rsidRPr="00EC0FEE">
        <w:rPr>
          <w:lang w:val="fr-FR"/>
        </w:rPr>
        <w:t>** FIN DE L'APERCU GRATUIT **</w:t>
      </w:r>
    </w:p>
    <w:p w14:paraId="245DBB11" w14:textId="2C48C8E0" w:rsidR="00EC0FEE" w:rsidRPr="007D4B5D" w:rsidRDefault="00EC0FEE" w:rsidP="00EC0FEE">
      <w:pPr>
        <w:jc w:val="center"/>
        <w:rPr>
          <w:lang w:val="fr-FR"/>
        </w:rPr>
      </w:pPr>
      <w:r w:rsidRPr="0032144A">
        <w:rPr>
          <w:lang w:val="fr-FR"/>
        </w:rPr>
        <w:t>Pour télécharger la version complète de ce document, cliquer ici :</w:t>
      </w:r>
      <w:r>
        <w:rPr>
          <w:lang w:val="fr-FR"/>
        </w:rPr>
        <w:br/>
      </w:r>
      <w:hyperlink r:id="rId10" w:history="1">
        <w:r w:rsidRPr="003411DA">
          <w:rPr>
            <w:rStyle w:val="Hiperveza"/>
            <w:lang w:val="fr-FR"/>
          </w:rPr>
          <w:t>http://advisera.com/14001academy/fr/documentation/ligne-directrice-pour-la-gestion-des-eaux-usees/</w:t>
        </w:r>
      </w:hyperlink>
      <w:r>
        <w:rPr>
          <w:lang w:val="fr-FR"/>
        </w:rPr>
        <w:t xml:space="preserve"> </w:t>
      </w:r>
      <w:bookmarkStart w:id="13" w:name="_GoBack"/>
      <w:bookmarkEnd w:id="13"/>
      <w:r w:rsidRPr="0032144A">
        <w:rPr>
          <w:lang w:val="fr-FR"/>
        </w:rPr>
        <w:br/>
      </w:r>
    </w:p>
    <w:sectPr w:rsidR="00EC0FEE" w:rsidRPr="007D4B5D"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14001Academy" w:date="2014-11-09T12:58:00Z" w:initials="14A">
    <w:p w14:paraId="5ACD5668" w14:textId="77777777" w:rsidR="00E93BBD" w:rsidRPr="007D4B5D" w:rsidRDefault="00E93BBD">
      <w:pPr>
        <w:pStyle w:val="Tekstkomentara"/>
        <w:rPr>
          <w:lang w:val="fr-FR"/>
        </w:rPr>
      </w:pPr>
      <w:r w:rsidRPr="00AE5C4B">
        <w:rPr>
          <w:rStyle w:val="Referencakomentara"/>
          <w:lang w:val="en-US"/>
        </w:rPr>
        <w:annotationRef/>
      </w:r>
      <w:r w:rsidRPr="007D4B5D">
        <w:rPr>
          <w:lang w:val="fr-FR"/>
        </w:rPr>
        <w:t>Tous les champs dans ce document marqués avec des crochets [ ] doivent être remplis.</w:t>
      </w:r>
    </w:p>
  </w:comment>
  <w:comment w:id="1" w:author="14001Academy" w:date="2014-11-27T10:43:00Z" w:initials="14A">
    <w:p w14:paraId="1278ABAD" w14:textId="77777777" w:rsidR="00E93BBD" w:rsidRPr="007D4B5D" w:rsidRDefault="00E93BBD">
      <w:pPr>
        <w:pStyle w:val="Tekstkomentara"/>
        <w:rPr>
          <w:lang w:val="fr-FR"/>
        </w:rPr>
      </w:pPr>
      <w:r w:rsidRPr="00DE11D6">
        <w:rPr>
          <w:rStyle w:val="Referencakomentara"/>
        </w:rPr>
        <w:annotationRef/>
      </w:r>
      <w:r w:rsidRPr="007D4B5D">
        <w:rPr>
          <w:lang w:val="fr-FR"/>
        </w:rPr>
        <w:t>Cette ligne directrice ne s’applique pas aux organismes autorisés qui sont dans les affaires de la collecte, d</w:t>
      </w:r>
      <w:r>
        <w:rPr>
          <w:lang w:val="fr-FR"/>
        </w:rPr>
        <w:t xml:space="preserve">u stockage et du traitement </w:t>
      </w:r>
      <w:r w:rsidRPr="007D4B5D">
        <w:rPr>
          <w:lang w:val="fr-FR"/>
        </w:rPr>
        <w:t>des</w:t>
      </w:r>
      <w:r>
        <w:rPr>
          <w:lang w:val="fr-FR"/>
        </w:rPr>
        <w:t xml:space="preserve"> </w:t>
      </w:r>
      <w:r w:rsidRPr="007D4B5D">
        <w:rPr>
          <w:lang w:val="fr-FR"/>
        </w:rPr>
        <w:t>eaux usées.</w:t>
      </w:r>
    </w:p>
  </w:comment>
  <w:comment w:id="2" w:author="14001Academy" w:date="2014-11-09T12:58:00Z" w:initials="14A">
    <w:p w14:paraId="3A5EC1CC" w14:textId="77777777" w:rsidR="00E93BBD" w:rsidRPr="007D4B5D" w:rsidRDefault="00E93BBD">
      <w:pPr>
        <w:pStyle w:val="Tekstkomentara"/>
        <w:rPr>
          <w:lang w:val="fr-FR"/>
        </w:rPr>
      </w:pPr>
      <w:r w:rsidRPr="00AE5C4B">
        <w:rPr>
          <w:rStyle w:val="Referencakomentara"/>
          <w:lang w:val="en-US"/>
        </w:rPr>
        <w:annotationRef/>
      </w:r>
      <w:r w:rsidRPr="007D4B5D">
        <w:rPr>
          <w:lang w:val="fr-FR"/>
        </w:rPr>
        <w:t>Adaptez aux pratiques existantes de l’organisme.</w:t>
      </w:r>
    </w:p>
  </w:comment>
  <w:comment w:id="4" w:author="14001Academy" w:date="2014-11-09T12:58:00Z" w:initials="14A">
    <w:p w14:paraId="603D808E" w14:textId="77777777" w:rsidR="00E93BBD" w:rsidRPr="007D4B5D" w:rsidRDefault="00E93BBD">
      <w:pPr>
        <w:pStyle w:val="Tekstkomentara"/>
        <w:rPr>
          <w:lang w:val="fr-FR"/>
        </w:rPr>
      </w:pPr>
      <w:r w:rsidRPr="00AE5C4B">
        <w:rPr>
          <w:rStyle w:val="Referencakomentara"/>
          <w:lang w:val="en-US"/>
        </w:rPr>
        <w:annotationRef/>
      </w:r>
      <w:r w:rsidRPr="007D4B5D">
        <w:rPr>
          <w:lang w:val="fr-FR"/>
        </w:rPr>
        <w:t>Cela est uniquement nécessaire si les documents sont sous forme papier ; sinon ce tableau devrait être supprimé.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CD5668" w15:done="0"/>
  <w15:commentEx w15:paraId="1278ABAD" w15:done="0"/>
  <w15:commentEx w15:paraId="3A5EC1CC" w15:done="0"/>
  <w15:commentEx w15:paraId="603D808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CB290" w14:textId="77777777" w:rsidR="00DA0AFF" w:rsidRDefault="00DA0AFF" w:rsidP="00AE035F">
      <w:pPr>
        <w:spacing w:after="0" w:line="240" w:lineRule="auto"/>
      </w:pPr>
      <w:r>
        <w:separator/>
      </w:r>
    </w:p>
  </w:endnote>
  <w:endnote w:type="continuationSeparator" w:id="0">
    <w:p w14:paraId="5D07E98B" w14:textId="77777777" w:rsidR="00DA0AFF" w:rsidRDefault="00DA0AFF"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E93BBD" w:rsidRPr="00BC21F2" w14:paraId="74528AF2" w14:textId="77777777" w:rsidTr="007C3F3D">
      <w:tc>
        <w:tcPr>
          <w:tcW w:w="3369" w:type="dxa"/>
        </w:tcPr>
        <w:p w14:paraId="609309D8" w14:textId="77777777" w:rsidR="00E93BBD" w:rsidRPr="00BC21F2" w:rsidRDefault="00E93BBD" w:rsidP="00767337">
          <w:pPr>
            <w:pStyle w:val="Podnoje"/>
            <w:rPr>
              <w:sz w:val="18"/>
              <w:szCs w:val="18"/>
              <w:lang w:val="fr-FR"/>
            </w:rPr>
          </w:pPr>
          <w:r w:rsidRPr="00BC21F2">
            <w:rPr>
              <w:sz w:val="18"/>
              <w:lang w:val="fr-FR"/>
            </w:rPr>
            <w:t>Annexe 2 – Ligne directrice pour la gestion des eaux usées</w:t>
          </w:r>
        </w:p>
      </w:tc>
      <w:tc>
        <w:tcPr>
          <w:tcW w:w="2268" w:type="dxa"/>
        </w:tcPr>
        <w:p w14:paraId="03ED9B6F" w14:textId="77777777" w:rsidR="00E93BBD" w:rsidRPr="00BC21F2" w:rsidRDefault="00E93BBD" w:rsidP="00AE035F">
          <w:pPr>
            <w:pStyle w:val="Podnoje"/>
            <w:jc w:val="center"/>
            <w:rPr>
              <w:sz w:val="18"/>
              <w:szCs w:val="18"/>
              <w:lang w:val="fr-FR"/>
            </w:rPr>
          </w:pPr>
          <w:r w:rsidRPr="00BC21F2">
            <w:rPr>
              <w:sz w:val="18"/>
              <w:lang w:val="fr-FR"/>
            </w:rPr>
            <w:t>ver [version] de [date]</w:t>
          </w:r>
        </w:p>
      </w:tc>
      <w:tc>
        <w:tcPr>
          <w:tcW w:w="3685" w:type="dxa"/>
        </w:tcPr>
        <w:p w14:paraId="4D709D62" w14:textId="25883ACD" w:rsidR="00E93BBD" w:rsidRPr="00BC21F2" w:rsidRDefault="00E93BBD" w:rsidP="00AE035F">
          <w:pPr>
            <w:pStyle w:val="Podnoje"/>
            <w:jc w:val="right"/>
            <w:rPr>
              <w:b/>
              <w:sz w:val="18"/>
              <w:szCs w:val="18"/>
              <w:lang w:val="fr-FR"/>
            </w:rPr>
          </w:pPr>
          <w:r w:rsidRPr="00BC21F2">
            <w:rPr>
              <w:sz w:val="18"/>
              <w:lang w:val="fr-FR"/>
            </w:rPr>
            <w:t xml:space="preserve">Page </w:t>
          </w:r>
          <w:r w:rsidRPr="00BC21F2">
            <w:rPr>
              <w:b/>
              <w:sz w:val="18"/>
              <w:lang w:val="fr-FR"/>
            </w:rPr>
            <w:fldChar w:fldCharType="begin"/>
          </w:r>
          <w:r w:rsidRPr="00BC21F2">
            <w:rPr>
              <w:b/>
              <w:sz w:val="18"/>
              <w:lang w:val="fr-FR"/>
            </w:rPr>
            <w:instrText xml:space="preserve"> PAGE </w:instrText>
          </w:r>
          <w:r w:rsidRPr="00BC21F2">
            <w:rPr>
              <w:b/>
              <w:sz w:val="18"/>
              <w:lang w:val="fr-FR"/>
            </w:rPr>
            <w:fldChar w:fldCharType="separate"/>
          </w:r>
          <w:r w:rsidR="00EC0FEE">
            <w:rPr>
              <w:b/>
              <w:noProof/>
              <w:sz w:val="18"/>
              <w:lang w:val="fr-FR"/>
            </w:rPr>
            <w:t>4</w:t>
          </w:r>
          <w:r w:rsidRPr="00BC21F2">
            <w:rPr>
              <w:b/>
              <w:sz w:val="18"/>
              <w:lang w:val="fr-FR"/>
            </w:rPr>
            <w:fldChar w:fldCharType="end"/>
          </w:r>
          <w:r w:rsidRPr="00BC21F2">
            <w:rPr>
              <w:sz w:val="18"/>
              <w:lang w:val="fr-FR"/>
            </w:rPr>
            <w:t xml:space="preserve"> de </w:t>
          </w:r>
          <w:r w:rsidRPr="00BC21F2">
            <w:rPr>
              <w:b/>
              <w:sz w:val="18"/>
              <w:lang w:val="fr-FR"/>
            </w:rPr>
            <w:fldChar w:fldCharType="begin"/>
          </w:r>
          <w:r w:rsidRPr="00BC21F2">
            <w:rPr>
              <w:b/>
              <w:sz w:val="18"/>
              <w:lang w:val="fr-FR"/>
            </w:rPr>
            <w:instrText xml:space="preserve"> NUMPAGES  </w:instrText>
          </w:r>
          <w:r w:rsidRPr="00BC21F2">
            <w:rPr>
              <w:b/>
              <w:sz w:val="18"/>
              <w:lang w:val="fr-FR"/>
            </w:rPr>
            <w:fldChar w:fldCharType="separate"/>
          </w:r>
          <w:r w:rsidR="00EC0FEE">
            <w:rPr>
              <w:b/>
              <w:noProof/>
              <w:sz w:val="18"/>
              <w:lang w:val="fr-FR"/>
            </w:rPr>
            <w:t>4</w:t>
          </w:r>
          <w:r w:rsidRPr="00BC21F2">
            <w:rPr>
              <w:b/>
              <w:sz w:val="18"/>
              <w:lang w:val="fr-FR"/>
            </w:rPr>
            <w:fldChar w:fldCharType="end"/>
          </w:r>
        </w:p>
      </w:tc>
    </w:tr>
  </w:tbl>
  <w:p w14:paraId="1DA957A8" w14:textId="5B6B1A29" w:rsidR="00E93BBD" w:rsidRPr="007D4B5D" w:rsidRDefault="00E93BBD" w:rsidP="007D4B5D">
    <w:pPr>
      <w:autoSpaceDE w:val="0"/>
      <w:autoSpaceDN w:val="0"/>
      <w:adjustRightInd w:val="0"/>
      <w:spacing w:after="0"/>
      <w:jc w:val="center"/>
      <w:rPr>
        <w:sz w:val="16"/>
        <w:szCs w:val="16"/>
        <w:lang w:val="fr-FR"/>
      </w:rPr>
    </w:pPr>
    <w:r w:rsidRPr="00644149">
      <w:rPr>
        <w:rFonts w:eastAsia="Times New Roman"/>
        <w:sz w:val="16"/>
        <w:lang w:val="fr-FR"/>
      </w:rPr>
      <w:t>©201</w:t>
    </w:r>
    <w:r w:rsidR="00D72070">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r>
      <w:rPr>
        <w:rFonts w:eastAsia="Times New Roman"/>
        <w:sz w:val="16"/>
        <w:lang w:val="fr-FR"/>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BCB45" w14:textId="36D77621" w:rsidR="00E93BBD" w:rsidRPr="007D4B5D" w:rsidRDefault="00E93BBD" w:rsidP="007D4B5D">
    <w:pPr>
      <w:autoSpaceDE w:val="0"/>
      <w:autoSpaceDN w:val="0"/>
      <w:adjustRightInd w:val="0"/>
      <w:spacing w:after="0"/>
      <w:jc w:val="center"/>
      <w:rPr>
        <w:sz w:val="16"/>
        <w:szCs w:val="16"/>
        <w:lang w:val="fr-FR"/>
      </w:rPr>
    </w:pPr>
    <w:bookmarkStart w:id="14" w:name="_Hlk433129638"/>
    <w:bookmarkStart w:id="15" w:name="OLE_LINK4"/>
    <w:bookmarkStart w:id="16" w:name="OLE_LINK3"/>
    <w:r w:rsidRPr="00644149">
      <w:rPr>
        <w:rFonts w:eastAsia="Times New Roman"/>
        <w:sz w:val="16"/>
        <w:lang w:val="fr-FR"/>
      </w:rPr>
      <w:t>©201</w:t>
    </w:r>
    <w:r w:rsidR="00D72070">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bookmarkEnd w:id="14"/>
    <w:bookmarkEnd w:id="15"/>
    <w:bookmarkEnd w:id="16"/>
    <w:r>
      <w:rPr>
        <w:rFonts w:eastAsia="Times New Roman"/>
        <w:sz w:val="16"/>
        <w:lang w:val="fr-FR"/>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32748" w14:textId="77777777" w:rsidR="00DA0AFF" w:rsidRDefault="00DA0AFF" w:rsidP="00AE035F">
      <w:pPr>
        <w:spacing w:after="0" w:line="240" w:lineRule="auto"/>
      </w:pPr>
      <w:r>
        <w:separator/>
      </w:r>
    </w:p>
  </w:footnote>
  <w:footnote w:type="continuationSeparator" w:id="0">
    <w:p w14:paraId="4F3C11FC" w14:textId="77777777" w:rsidR="00DA0AFF" w:rsidRDefault="00DA0AFF" w:rsidP="00AE0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E93BBD" w:rsidRPr="00AE5C4B" w14:paraId="25FB696F" w14:textId="77777777" w:rsidTr="00AE035F">
      <w:tc>
        <w:tcPr>
          <w:tcW w:w="6771" w:type="dxa"/>
        </w:tcPr>
        <w:p w14:paraId="7AB9D5ED" w14:textId="77777777" w:rsidR="00E93BBD" w:rsidRPr="007D4B5D" w:rsidRDefault="00E93BBD" w:rsidP="00AE035F">
          <w:pPr>
            <w:pStyle w:val="Zaglavlje"/>
            <w:spacing w:after="0"/>
            <w:rPr>
              <w:sz w:val="20"/>
              <w:szCs w:val="20"/>
              <w:lang w:val="fr-FR"/>
            </w:rPr>
          </w:pPr>
          <w:r w:rsidRPr="007D4B5D">
            <w:rPr>
              <w:sz w:val="20"/>
              <w:lang w:val="fr-FR"/>
            </w:rPr>
            <w:t xml:space="preserve"> [Nom de l’organisme]</w:t>
          </w:r>
        </w:p>
      </w:tc>
      <w:tc>
        <w:tcPr>
          <w:tcW w:w="2517" w:type="dxa"/>
        </w:tcPr>
        <w:p w14:paraId="4650D4AA" w14:textId="77777777" w:rsidR="00E93BBD" w:rsidRPr="00AE5C4B" w:rsidRDefault="00E93BBD" w:rsidP="00AE035F">
          <w:pPr>
            <w:pStyle w:val="Zaglavlje"/>
            <w:spacing w:after="0"/>
            <w:jc w:val="right"/>
            <w:rPr>
              <w:sz w:val="20"/>
              <w:szCs w:val="20"/>
              <w:lang w:val="en-US"/>
            </w:rPr>
          </w:pPr>
        </w:p>
      </w:tc>
    </w:tr>
  </w:tbl>
  <w:p w14:paraId="39087B7A" w14:textId="77777777" w:rsidR="00E93BBD" w:rsidRPr="00AE5C4B" w:rsidRDefault="00E93BBD" w:rsidP="00AE035F">
    <w:pPr>
      <w:pStyle w:val="Zaglavlje"/>
      <w:spacing w:after="0"/>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0BBC650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99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9942006"/>
    <w:multiLevelType w:val="hybridMultilevel"/>
    <w:tmpl w:val="6E02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565AE8"/>
    <w:multiLevelType w:val="hybridMultilevel"/>
    <w:tmpl w:val="86F4B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B15F2"/>
    <w:multiLevelType w:val="hybridMultilevel"/>
    <w:tmpl w:val="1A58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0D77DF"/>
    <w:multiLevelType w:val="multilevel"/>
    <w:tmpl w:val="4522930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267623AA"/>
    <w:multiLevelType w:val="hybridMultilevel"/>
    <w:tmpl w:val="85DC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F25E8"/>
    <w:multiLevelType w:val="hybridMultilevel"/>
    <w:tmpl w:val="B9ACA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620C8F"/>
    <w:multiLevelType w:val="hybridMultilevel"/>
    <w:tmpl w:val="E270A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6B4810"/>
    <w:multiLevelType w:val="hybridMultilevel"/>
    <w:tmpl w:val="B1164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B00B76"/>
    <w:multiLevelType w:val="hybridMultilevel"/>
    <w:tmpl w:val="B2CE2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12" w15:restartNumberingAfterBreak="0">
    <w:nsid w:val="4F042530"/>
    <w:multiLevelType w:val="hybridMultilevel"/>
    <w:tmpl w:val="C008A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7A0EAE"/>
    <w:multiLevelType w:val="hybridMultilevel"/>
    <w:tmpl w:val="A1F85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EB2ABD"/>
    <w:multiLevelType w:val="hybridMultilevel"/>
    <w:tmpl w:val="E5F44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957D6E"/>
    <w:multiLevelType w:val="hybridMultilevel"/>
    <w:tmpl w:val="7B32C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BD5ECD"/>
    <w:multiLevelType w:val="hybridMultilevel"/>
    <w:tmpl w:val="4D54D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503CF7"/>
    <w:multiLevelType w:val="hybridMultilevel"/>
    <w:tmpl w:val="27DEB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2C544B"/>
    <w:multiLevelType w:val="hybridMultilevel"/>
    <w:tmpl w:val="63E6E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3D3011"/>
    <w:multiLevelType w:val="hybridMultilevel"/>
    <w:tmpl w:val="6A5E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3231DD"/>
    <w:multiLevelType w:val="hybridMultilevel"/>
    <w:tmpl w:val="48D69ACC"/>
    <w:lvl w:ilvl="0" w:tplc="04090001">
      <w:start w:val="1"/>
      <w:numFmt w:val="bullet"/>
      <w:lvlText w:val=""/>
      <w:lvlJc w:val="left"/>
      <w:pPr>
        <w:ind w:left="720" w:hanging="360"/>
      </w:pPr>
      <w:rPr>
        <w:rFonts w:ascii="Symbol" w:hAnsi="Symbol" w:hint="default"/>
      </w:rPr>
    </w:lvl>
    <w:lvl w:ilvl="1" w:tplc="711A6886">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A4721F"/>
    <w:multiLevelType w:val="hybridMultilevel"/>
    <w:tmpl w:val="A950F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D508C9"/>
    <w:multiLevelType w:val="hybridMultilevel"/>
    <w:tmpl w:val="81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0"/>
  </w:num>
  <w:num w:numId="4">
    <w:abstractNumId w:val="8"/>
  </w:num>
  <w:num w:numId="5">
    <w:abstractNumId w:val="22"/>
  </w:num>
  <w:num w:numId="6">
    <w:abstractNumId w:val="20"/>
  </w:num>
  <w:num w:numId="7">
    <w:abstractNumId w:val="13"/>
  </w:num>
  <w:num w:numId="8">
    <w:abstractNumId w:val="5"/>
  </w:num>
  <w:num w:numId="9">
    <w:abstractNumId w:val="4"/>
  </w:num>
  <w:num w:numId="10">
    <w:abstractNumId w:val="16"/>
  </w:num>
  <w:num w:numId="11">
    <w:abstractNumId w:val="7"/>
  </w:num>
  <w:num w:numId="12">
    <w:abstractNumId w:val="2"/>
  </w:num>
  <w:num w:numId="13">
    <w:abstractNumId w:val="12"/>
  </w:num>
  <w:num w:numId="14">
    <w:abstractNumId w:val="6"/>
  </w:num>
  <w:num w:numId="15">
    <w:abstractNumId w:val="9"/>
  </w:num>
  <w:num w:numId="16">
    <w:abstractNumId w:val="15"/>
  </w:num>
  <w:num w:numId="17">
    <w:abstractNumId w:val="3"/>
  </w:num>
  <w:num w:numId="18">
    <w:abstractNumId w:val="21"/>
  </w:num>
  <w:num w:numId="19">
    <w:abstractNumId w:val="18"/>
  </w:num>
  <w:num w:numId="20">
    <w:abstractNumId w:val="14"/>
  </w:num>
  <w:num w:numId="21">
    <w:abstractNumId w:val="19"/>
  </w:num>
  <w:num w:numId="22">
    <w:abstractNumId w:val="17"/>
  </w:num>
  <w:num w:numId="23">
    <w:abstractNumId w:val="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4001Academy">
    <w15:presenceInfo w15:providerId="None" w15:userId="14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697B"/>
    <w:rsid w:val="00010F36"/>
    <w:rsid w:val="000119F0"/>
    <w:rsid w:val="00016F7E"/>
    <w:rsid w:val="00023A1D"/>
    <w:rsid w:val="00040C76"/>
    <w:rsid w:val="000516A2"/>
    <w:rsid w:val="00074A12"/>
    <w:rsid w:val="00075492"/>
    <w:rsid w:val="0007717B"/>
    <w:rsid w:val="0008206D"/>
    <w:rsid w:val="00083033"/>
    <w:rsid w:val="000A10A4"/>
    <w:rsid w:val="000B0E0C"/>
    <w:rsid w:val="000B2446"/>
    <w:rsid w:val="000B3DA3"/>
    <w:rsid w:val="000C0DC6"/>
    <w:rsid w:val="000C1731"/>
    <w:rsid w:val="000C4D63"/>
    <w:rsid w:val="000E452B"/>
    <w:rsid w:val="000F1F0C"/>
    <w:rsid w:val="00104F0F"/>
    <w:rsid w:val="001144EE"/>
    <w:rsid w:val="0012693F"/>
    <w:rsid w:val="00131E09"/>
    <w:rsid w:val="0015404C"/>
    <w:rsid w:val="00161952"/>
    <w:rsid w:val="00163C2F"/>
    <w:rsid w:val="00167E64"/>
    <w:rsid w:val="0017185D"/>
    <w:rsid w:val="00172203"/>
    <w:rsid w:val="0017399D"/>
    <w:rsid w:val="00175092"/>
    <w:rsid w:val="00192314"/>
    <w:rsid w:val="001A6ECF"/>
    <w:rsid w:val="001B0E11"/>
    <w:rsid w:val="001B6111"/>
    <w:rsid w:val="001B65A2"/>
    <w:rsid w:val="001B7754"/>
    <w:rsid w:val="001C48B6"/>
    <w:rsid w:val="002033B5"/>
    <w:rsid w:val="00214C67"/>
    <w:rsid w:val="002233F3"/>
    <w:rsid w:val="0023394D"/>
    <w:rsid w:val="00240649"/>
    <w:rsid w:val="00243804"/>
    <w:rsid w:val="002532EA"/>
    <w:rsid w:val="00257BC7"/>
    <w:rsid w:val="0026065B"/>
    <w:rsid w:val="00262C28"/>
    <w:rsid w:val="002729F8"/>
    <w:rsid w:val="00275B62"/>
    <w:rsid w:val="00282F32"/>
    <w:rsid w:val="00284E59"/>
    <w:rsid w:val="00286397"/>
    <w:rsid w:val="00291D00"/>
    <w:rsid w:val="002A31B8"/>
    <w:rsid w:val="002B2BED"/>
    <w:rsid w:val="002B6110"/>
    <w:rsid w:val="002B7ADE"/>
    <w:rsid w:val="002C7852"/>
    <w:rsid w:val="002D4D34"/>
    <w:rsid w:val="002D6016"/>
    <w:rsid w:val="002E2A26"/>
    <w:rsid w:val="00312D2E"/>
    <w:rsid w:val="00321278"/>
    <w:rsid w:val="00321834"/>
    <w:rsid w:val="00324205"/>
    <w:rsid w:val="003316CB"/>
    <w:rsid w:val="00341A05"/>
    <w:rsid w:val="00341F5B"/>
    <w:rsid w:val="003421A2"/>
    <w:rsid w:val="00351CCD"/>
    <w:rsid w:val="00356477"/>
    <w:rsid w:val="0036606E"/>
    <w:rsid w:val="00372283"/>
    <w:rsid w:val="003730EF"/>
    <w:rsid w:val="003866E5"/>
    <w:rsid w:val="00393568"/>
    <w:rsid w:val="003936E2"/>
    <w:rsid w:val="0039580F"/>
    <w:rsid w:val="003B38B4"/>
    <w:rsid w:val="003B7321"/>
    <w:rsid w:val="003C57CE"/>
    <w:rsid w:val="003E2FFB"/>
    <w:rsid w:val="003F29A0"/>
    <w:rsid w:val="00403D05"/>
    <w:rsid w:val="00406C2A"/>
    <w:rsid w:val="00407168"/>
    <w:rsid w:val="00410D6B"/>
    <w:rsid w:val="00412B9F"/>
    <w:rsid w:val="004167AB"/>
    <w:rsid w:val="00423C76"/>
    <w:rsid w:val="00430729"/>
    <w:rsid w:val="0043148D"/>
    <w:rsid w:val="00433C8E"/>
    <w:rsid w:val="0044745C"/>
    <w:rsid w:val="004579B6"/>
    <w:rsid w:val="00460672"/>
    <w:rsid w:val="00470CF2"/>
    <w:rsid w:val="00481108"/>
    <w:rsid w:val="004901DE"/>
    <w:rsid w:val="00490F7A"/>
    <w:rsid w:val="00491484"/>
    <w:rsid w:val="00494B5D"/>
    <w:rsid w:val="004B0D48"/>
    <w:rsid w:val="004B57FB"/>
    <w:rsid w:val="004B5C55"/>
    <w:rsid w:val="004B7046"/>
    <w:rsid w:val="004B79A5"/>
    <w:rsid w:val="004C2BFC"/>
    <w:rsid w:val="004C53AD"/>
    <w:rsid w:val="004C552C"/>
    <w:rsid w:val="004D4D38"/>
    <w:rsid w:val="004E063A"/>
    <w:rsid w:val="004E56FA"/>
    <w:rsid w:val="004E5789"/>
    <w:rsid w:val="004F5A5F"/>
    <w:rsid w:val="00505219"/>
    <w:rsid w:val="00507BC7"/>
    <w:rsid w:val="00511FB4"/>
    <w:rsid w:val="0053648E"/>
    <w:rsid w:val="00541124"/>
    <w:rsid w:val="0054162F"/>
    <w:rsid w:val="00543B0D"/>
    <w:rsid w:val="0055229E"/>
    <w:rsid w:val="00553076"/>
    <w:rsid w:val="00570A8D"/>
    <w:rsid w:val="00574642"/>
    <w:rsid w:val="00575AD0"/>
    <w:rsid w:val="00580079"/>
    <w:rsid w:val="00583C33"/>
    <w:rsid w:val="00583D55"/>
    <w:rsid w:val="005845A8"/>
    <w:rsid w:val="00586240"/>
    <w:rsid w:val="0059255D"/>
    <w:rsid w:val="005A56B2"/>
    <w:rsid w:val="005A753B"/>
    <w:rsid w:val="005B24B4"/>
    <w:rsid w:val="005C5E87"/>
    <w:rsid w:val="005D0336"/>
    <w:rsid w:val="005D5D01"/>
    <w:rsid w:val="005D6555"/>
    <w:rsid w:val="005E3A88"/>
    <w:rsid w:val="005F040D"/>
    <w:rsid w:val="005F5405"/>
    <w:rsid w:val="006173D2"/>
    <w:rsid w:val="006273A4"/>
    <w:rsid w:val="00632D32"/>
    <w:rsid w:val="0063742A"/>
    <w:rsid w:val="0064419D"/>
    <w:rsid w:val="006502A4"/>
    <w:rsid w:val="0066732A"/>
    <w:rsid w:val="00674C25"/>
    <w:rsid w:val="00687C20"/>
    <w:rsid w:val="00687C6E"/>
    <w:rsid w:val="00687CEE"/>
    <w:rsid w:val="00691F16"/>
    <w:rsid w:val="006949AE"/>
    <w:rsid w:val="00697F49"/>
    <w:rsid w:val="006B096D"/>
    <w:rsid w:val="006B3390"/>
    <w:rsid w:val="006C2FCE"/>
    <w:rsid w:val="006C3497"/>
    <w:rsid w:val="006D0214"/>
    <w:rsid w:val="006D0F17"/>
    <w:rsid w:val="006D3EBC"/>
    <w:rsid w:val="006E7763"/>
    <w:rsid w:val="006F1C48"/>
    <w:rsid w:val="006F5C99"/>
    <w:rsid w:val="006F7CB8"/>
    <w:rsid w:val="006F7DDC"/>
    <w:rsid w:val="00700F27"/>
    <w:rsid w:val="00707A59"/>
    <w:rsid w:val="00712714"/>
    <w:rsid w:val="0072038E"/>
    <w:rsid w:val="007349C5"/>
    <w:rsid w:val="0073797E"/>
    <w:rsid w:val="00741559"/>
    <w:rsid w:val="007574B4"/>
    <w:rsid w:val="007666A9"/>
    <w:rsid w:val="00767337"/>
    <w:rsid w:val="00797F0E"/>
    <w:rsid w:val="007B2B5E"/>
    <w:rsid w:val="007C2431"/>
    <w:rsid w:val="007C3F3D"/>
    <w:rsid w:val="007D2DF9"/>
    <w:rsid w:val="007D3D55"/>
    <w:rsid w:val="007D4B5D"/>
    <w:rsid w:val="007D4BA1"/>
    <w:rsid w:val="007E3334"/>
    <w:rsid w:val="007F0AB2"/>
    <w:rsid w:val="00813AF2"/>
    <w:rsid w:val="00814483"/>
    <w:rsid w:val="0082668A"/>
    <w:rsid w:val="00834794"/>
    <w:rsid w:val="00842FE0"/>
    <w:rsid w:val="00856427"/>
    <w:rsid w:val="00860283"/>
    <w:rsid w:val="008604BA"/>
    <w:rsid w:val="00875364"/>
    <w:rsid w:val="00885A9B"/>
    <w:rsid w:val="0088736D"/>
    <w:rsid w:val="008902DA"/>
    <w:rsid w:val="00897052"/>
    <w:rsid w:val="008A35DD"/>
    <w:rsid w:val="008A3EC9"/>
    <w:rsid w:val="008A50F4"/>
    <w:rsid w:val="008A6F47"/>
    <w:rsid w:val="008B428C"/>
    <w:rsid w:val="008C7770"/>
    <w:rsid w:val="008D2AEA"/>
    <w:rsid w:val="008D4217"/>
    <w:rsid w:val="008D4914"/>
    <w:rsid w:val="008E4BA7"/>
    <w:rsid w:val="008E4E59"/>
    <w:rsid w:val="008E6771"/>
    <w:rsid w:val="008E71D5"/>
    <w:rsid w:val="008F3603"/>
    <w:rsid w:val="008F3A6F"/>
    <w:rsid w:val="008F495F"/>
    <w:rsid w:val="008F61ED"/>
    <w:rsid w:val="00900909"/>
    <w:rsid w:val="00913C05"/>
    <w:rsid w:val="00927DFD"/>
    <w:rsid w:val="00955EA1"/>
    <w:rsid w:val="00960495"/>
    <w:rsid w:val="009616D7"/>
    <w:rsid w:val="00964210"/>
    <w:rsid w:val="00964E51"/>
    <w:rsid w:val="00965663"/>
    <w:rsid w:val="0097029A"/>
    <w:rsid w:val="0097030A"/>
    <w:rsid w:val="0097243F"/>
    <w:rsid w:val="00974F84"/>
    <w:rsid w:val="009755E7"/>
    <w:rsid w:val="00980479"/>
    <w:rsid w:val="00984535"/>
    <w:rsid w:val="00985789"/>
    <w:rsid w:val="009870E5"/>
    <w:rsid w:val="009A0A00"/>
    <w:rsid w:val="009A0B31"/>
    <w:rsid w:val="009C3F7A"/>
    <w:rsid w:val="009C470E"/>
    <w:rsid w:val="009E1428"/>
    <w:rsid w:val="009E77E6"/>
    <w:rsid w:val="009F3AFC"/>
    <w:rsid w:val="009F3FAB"/>
    <w:rsid w:val="00A01752"/>
    <w:rsid w:val="00A04839"/>
    <w:rsid w:val="00A13B20"/>
    <w:rsid w:val="00A2656E"/>
    <w:rsid w:val="00A267CB"/>
    <w:rsid w:val="00A36DA4"/>
    <w:rsid w:val="00A41C15"/>
    <w:rsid w:val="00A42135"/>
    <w:rsid w:val="00A4226C"/>
    <w:rsid w:val="00A45679"/>
    <w:rsid w:val="00A54B2D"/>
    <w:rsid w:val="00A7672C"/>
    <w:rsid w:val="00A826E4"/>
    <w:rsid w:val="00AA3D11"/>
    <w:rsid w:val="00AA492B"/>
    <w:rsid w:val="00AB0726"/>
    <w:rsid w:val="00AB3ECD"/>
    <w:rsid w:val="00AB6A06"/>
    <w:rsid w:val="00AC1FD8"/>
    <w:rsid w:val="00AC7B98"/>
    <w:rsid w:val="00AD6E54"/>
    <w:rsid w:val="00AE035F"/>
    <w:rsid w:val="00AE1B29"/>
    <w:rsid w:val="00AE456F"/>
    <w:rsid w:val="00AE5C4B"/>
    <w:rsid w:val="00AE69F6"/>
    <w:rsid w:val="00B12669"/>
    <w:rsid w:val="00B225EF"/>
    <w:rsid w:val="00B24C8E"/>
    <w:rsid w:val="00B30623"/>
    <w:rsid w:val="00B35988"/>
    <w:rsid w:val="00B464ED"/>
    <w:rsid w:val="00B61269"/>
    <w:rsid w:val="00B61F93"/>
    <w:rsid w:val="00B83A87"/>
    <w:rsid w:val="00BB1F88"/>
    <w:rsid w:val="00BB66F0"/>
    <w:rsid w:val="00BC21F2"/>
    <w:rsid w:val="00BC4556"/>
    <w:rsid w:val="00BD1DAE"/>
    <w:rsid w:val="00BD5261"/>
    <w:rsid w:val="00BE7366"/>
    <w:rsid w:val="00BF0C08"/>
    <w:rsid w:val="00C00801"/>
    <w:rsid w:val="00C00C96"/>
    <w:rsid w:val="00C12F81"/>
    <w:rsid w:val="00C16245"/>
    <w:rsid w:val="00C22728"/>
    <w:rsid w:val="00C35C93"/>
    <w:rsid w:val="00C47B89"/>
    <w:rsid w:val="00C50638"/>
    <w:rsid w:val="00C62342"/>
    <w:rsid w:val="00C62752"/>
    <w:rsid w:val="00C67043"/>
    <w:rsid w:val="00C73C06"/>
    <w:rsid w:val="00C765CE"/>
    <w:rsid w:val="00C768CC"/>
    <w:rsid w:val="00C95F2B"/>
    <w:rsid w:val="00CA030D"/>
    <w:rsid w:val="00CA12E4"/>
    <w:rsid w:val="00CA23AF"/>
    <w:rsid w:val="00CD1E63"/>
    <w:rsid w:val="00CE5F3A"/>
    <w:rsid w:val="00CF5F53"/>
    <w:rsid w:val="00CF739D"/>
    <w:rsid w:val="00D301A4"/>
    <w:rsid w:val="00D31762"/>
    <w:rsid w:val="00D326E7"/>
    <w:rsid w:val="00D33250"/>
    <w:rsid w:val="00D3674A"/>
    <w:rsid w:val="00D45AF7"/>
    <w:rsid w:val="00D576D1"/>
    <w:rsid w:val="00D57A25"/>
    <w:rsid w:val="00D64245"/>
    <w:rsid w:val="00D7184B"/>
    <w:rsid w:val="00D72070"/>
    <w:rsid w:val="00D72078"/>
    <w:rsid w:val="00D91C5E"/>
    <w:rsid w:val="00D94B43"/>
    <w:rsid w:val="00DA0AFF"/>
    <w:rsid w:val="00DA4390"/>
    <w:rsid w:val="00DA78C6"/>
    <w:rsid w:val="00DA7E9E"/>
    <w:rsid w:val="00DB46A1"/>
    <w:rsid w:val="00DD2C83"/>
    <w:rsid w:val="00DE11D6"/>
    <w:rsid w:val="00DF09C9"/>
    <w:rsid w:val="00E00192"/>
    <w:rsid w:val="00E054BA"/>
    <w:rsid w:val="00E067E8"/>
    <w:rsid w:val="00E147B7"/>
    <w:rsid w:val="00E2272B"/>
    <w:rsid w:val="00E2761F"/>
    <w:rsid w:val="00E34F1A"/>
    <w:rsid w:val="00E35741"/>
    <w:rsid w:val="00E41DFF"/>
    <w:rsid w:val="00E46AD9"/>
    <w:rsid w:val="00E46BE3"/>
    <w:rsid w:val="00E47C16"/>
    <w:rsid w:val="00E82B50"/>
    <w:rsid w:val="00E85258"/>
    <w:rsid w:val="00E93BBD"/>
    <w:rsid w:val="00E95180"/>
    <w:rsid w:val="00EA129F"/>
    <w:rsid w:val="00EA4B07"/>
    <w:rsid w:val="00EC0FEE"/>
    <w:rsid w:val="00ED61FD"/>
    <w:rsid w:val="00ED6E72"/>
    <w:rsid w:val="00EE4827"/>
    <w:rsid w:val="00EE4DB6"/>
    <w:rsid w:val="00EF5CC3"/>
    <w:rsid w:val="00F06DAF"/>
    <w:rsid w:val="00F07D6D"/>
    <w:rsid w:val="00F11315"/>
    <w:rsid w:val="00F11387"/>
    <w:rsid w:val="00F13F5E"/>
    <w:rsid w:val="00F23594"/>
    <w:rsid w:val="00F23E0A"/>
    <w:rsid w:val="00F27440"/>
    <w:rsid w:val="00F33F82"/>
    <w:rsid w:val="00F359F1"/>
    <w:rsid w:val="00F3677B"/>
    <w:rsid w:val="00F416EC"/>
    <w:rsid w:val="00F4220D"/>
    <w:rsid w:val="00F4575D"/>
    <w:rsid w:val="00F45920"/>
    <w:rsid w:val="00F462ED"/>
    <w:rsid w:val="00F51CAB"/>
    <w:rsid w:val="00F61E7D"/>
    <w:rsid w:val="00F65749"/>
    <w:rsid w:val="00F66238"/>
    <w:rsid w:val="00F86933"/>
    <w:rsid w:val="00F955A9"/>
    <w:rsid w:val="00F9747E"/>
    <w:rsid w:val="00FA72FE"/>
    <w:rsid w:val="00FB6DF5"/>
    <w:rsid w:val="00FC0C32"/>
    <w:rsid w:val="00FC709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87C5FE"/>
  <w15:docId w15:val="{DD17B708-DE38-420A-8B6E-C2838F9EC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autoRedefine/>
    <w:uiPriority w:val="9"/>
    <w:unhideWhenUsed/>
    <w:qFormat/>
    <w:rsid w:val="00083033"/>
    <w:pPr>
      <w:numPr>
        <w:ilvl w:val="1"/>
        <w:numId w:val="1"/>
      </w:numPr>
      <w:ind w:left="357" w:hanging="357"/>
      <w:outlineLvl w:val="1"/>
    </w:pPr>
    <w:rPr>
      <w:b/>
      <w:sz w:val="24"/>
      <w:szCs w:val="24"/>
      <w:lang w:val="en-US"/>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val="en-GB" w:eastAsia="en-U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val="en-GB" w:eastAsia="en-US"/>
    </w:rPr>
  </w:style>
  <w:style w:type="character" w:styleId="Hiperveza">
    <w:name w:val="Hyperlink"/>
    <w:basedOn w:val="Zadanifontodlomka"/>
    <w:uiPriority w:val="99"/>
    <w:unhideWhenUsed/>
    <w:rsid w:val="00F961E0"/>
    <w:rPr>
      <w:color w:val="0000FF"/>
      <w:u w:val="single"/>
      <w:lang w:val="en-GB"/>
    </w:rPr>
  </w:style>
  <w:style w:type="character" w:customStyle="1" w:styleId="Naslov1Char">
    <w:name w:val="Naslov 1 Char"/>
    <w:basedOn w:val="Zadanifontodlomka"/>
    <w:link w:val="Naslov1"/>
    <w:uiPriority w:val="9"/>
    <w:rsid w:val="00DB37F7"/>
    <w:rPr>
      <w:b/>
      <w:sz w:val="28"/>
      <w:szCs w:val="28"/>
      <w:lang w:val="en-GB" w:eastAsia="en-US"/>
    </w:rPr>
  </w:style>
  <w:style w:type="character" w:styleId="Referencakomentara">
    <w:name w:val="annotation reference"/>
    <w:basedOn w:val="Zadanifontodlomka"/>
    <w:uiPriority w:val="99"/>
    <w:unhideWhenUsed/>
    <w:rsid w:val="00903ED2"/>
    <w:rPr>
      <w:sz w:val="16"/>
      <w:szCs w:val="16"/>
      <w:lang w:val="en-GB"/>
    </w:rPr>
  </w:style>
  <w:style w:type="paragraph" w:styleId="Tekstkomentara">
    <w:name w:val="annotation text"/>
    <w:basedOn w:val="Normal"/>
    <w:link w:val="TekstkomentaraChar"/>
    <w:uiPriority w:val="99"/>
    <w:semiHidden/>
    <w:unhideWhenUsed/>
    <w:rsid w:val="00903ED2"/>
    <w:rPr>
      <w:sz w:val="20"/>
      <w:szCs w:val="20"/>
    </w:rPr>
  </w:style>
  <w:style w:type="character" w:customStyle="1" w:styleId="TekstkomentaraChar">
    <w:name w:val="Tekst komentara Char"/>
    <w:basedOn w:val="Zadanifontodlomka"/>
    <w:link w:val="Tekstkomentara"/>
    <w:uiPriority w:val="99"/>
    <w:semiHidden/>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val="en-GB" w:eastAsia="en-US"/>
    </w:rPr>
  </w:style>
  <w:style w:type="character" w:customStyle="1" w:styleId="Naslov2Char">
    <w:name w:val="Naslov 2 Char"/>
    <w:basedOn w:val="Zadanifontodlomka"/>
    <w:link w:val="Naslov2"/>
    <w:uiPriority w:val="9"/>
    <w:rsid w:val="00083033"/>
    <w:rPr>
      <w:b/>
      <w:sz w:val="24"/>
      <w:szCs w:val="24"/>
      <w:lang w:val="en-US" w:eastAsia="en-US"/>
    </w:rPr>
  </w:style>
  <w:style w:type="character" w:customStyle="1" w:styleId="Naslov3Char">
    <w:name w:val="Naslov 3 Char"/>
    <w:basedOn w:val="Zadanifontodlomka"/>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TOCNaslov">
    <w:name w:val="TOC Heading"/>
    <w:basedOn w:val="Naslov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Odlomakpopisa">
    <w:name w:val="List Paragraph"/>
    <w:basedOn w:val="Normal"/>
    <w:uiPriority w:val="34"/>
    <w:qFormat/>
    <w:rsid w:val="000B3DA3"/>
    <w:pPr>
      <w:ind w:left="720"/>
      <w:contextualSpacing/>
    </w:pPr>
  </w:style>
  <w:style w:type="paragraph" w:styleId="Revizija">
    <w:name w:val="Revision"/>
    <w:hidden/>
    <w:uiPriority w:val="99"/>
    <w:semiHidden/>
    <w:rsid w:val="000B0E0C"/>
    <w:rPr>
      <w:sz w:val="22"/>
      <w:szCs w:val="22"/>
      <w:lang w:val="en-GB" w:eastAsia="en-US"/>
    </w:rPr>
  </w:style>
  <w:style w:type="table" w:customStyle="1" w:styleId="TableGrid1">
    <w:name w:val="Table Grid1"/>
    <w:basedOn w:val="Obinatablica"/>
    <w:next w:val="Reetkatablice"/>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Obinatablica"/>
    <w:next w:val="Reetkatablice"/>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basedOn w:val="Zadanifontodlomka"/>
    <w:rsid w:val="00B61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439447239">
      <w:bodyDiv w:val="1"/>
      <w:marLeft w:val="0"/>
      <w:marRight w:val="0"/>
      <w:marTop w:val="0"/>
      <w:marBottom w:val="0"/>
      <w:divBdr>
        <w:top w:val="none" w:sz="0" w:space="0" w:color="auto"/>
        <w:left w:val="none" w:sz="0" w:space="0" w:color="auto"/>
        <w:bottom w:val="none" w:sz="0" w:space="0" w:color="auto"/>
        <w:right w:val="none" w:sz="0" w:space="0" w:color="auto"/>
      </w:divBdr>
      <w:divsChild>
        <w:div w:id="2064985843">
          <w:marLeft w:val="0"/>
          <w:marRight w:val="0"/>
          <w:marTop w:val="0"/>
          <w:marBottom w:val="0"/>
          <w:divBdr>
            <w:top w:val="none" w:sz="0" w:space="0" w:color="auto"/>
            <w:left w:val="none" w:sz="0" w:space="0" w:color="auto"/>
            <w:bottom w:val="none" w:sz="0" w:space="0" w:color="auto"/>
            <w:right w:val="none" w:sz="0" w:space="0" w:color="auto"/>
          </w:divBdr>
        </w:div>
        <w:div w:id="819922158">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609655590">
      <w:bodyDiv w:val="1"/>
      <w:marLeft w:val="0"/>
      <w:marRight w:val="0"/>
      <w:marTop w:val="0"/>
      <w:marBottom w:val="0"/>
      <w:divBdr>
        <w:top w:val="none" w:sz="0" w:space="0" w:color="auto"/>
        <w:left w:val="none" w:sz="0" w:space="0" w:color="auto"/>
        <w:bottom w:val="none" w:sz="0" w:space="0" w:color="auto"/>
        <w:right w:val="none" w:sz="0" w:space="0" w:color="auto"/>
      </w:divBdr>
      <w:divsChild>
        <w:div w:id="456219262">
          <w:marLeft w:val="0"/>
          <w:marRight w:val="0"/>
          <w:marTop w:val="0"/>
          <w:marBottom w:val="0"/>
          <w:divBdr>
            <w:top w:val="none" w:sz="0" w:space="0" w:color="auto"/>
            <w:left w:val="none" w:sz="0" w:space="0" w:color="auto"/>
            <w:bottom w:val="none" w:sz="0" w:space="0" w:color="auto"/>
            <w:right w:val="none" w:sz="0" w:space="0" w:color="auto"/>
          </w:divBdr>
        </w:div>
        <w:div w:id="1131902589">
          <w:marLeft w:val="0"/>
          <w:marRight w:val="0"/>
          <w:marTop w:val="0"/>
          <w:marBottom w:val="0"/>
          <w:divBdr>
            <w:top w:val="none" w:sz="0" w:space="0" w:color="auto"/>
            <w:left w:val="none" w:sz="0" w:space="0" w:color="auto"/>
            <w:bottom w:val="none" w:sz="0" w:space="0" w:color="auto"/>
            <w:right w:val="none" w:sz="0" w:space="0" w:color="auto"/>
          </w:divBdr>
        </w:div>
        <w:div w:id="1253198262">
          <w:marLeft w:val="0"/>
          <w:marRight w:val="0"/>
          <w:marTop w:val="0"/>
          <w:marBottom w:val="0"/>
          <w:divBdr>
            <w:top w:val="none" w:sz="0" w:space="0" w:color="auto"/>
            <w:left w:val="none" w:sz="0" w:space="0" w:color="auto"/>
            <w:bottom w:val="none" w:sz="0" w:space="0" w:color="auto"/>
            <w:right w:val="none" w:sz="0" w:space="0" w:color="auto"/>
          </w:divBdr>
        </w:div>
        <w:div w:id="1590692844">
          <w:marLeft w:val="0"/>
          <w:marRight w:val="0"/>
          <w:marTop w:val="0"/>
          <w:marBottom w:val="0"/>
          <w:divBdr>
            <w:top w:val="none" w:sz="0" w:space="0" w:color="auto"/>
            <w:left w:val="none" w:sz="0" w:space="0" w:color="auto"/>
            <w:bottom w:val="none" w:sz="0" w:space="0" w:color="auto"/>
            <w:right w:val="none" w:sz="0" w:space="0" w:color="auto"/>
          </w:divBdr>
        </w:div>
      </w:divsChild>
    </w:div>
    <w:div w:id="1620843132">
      <w:bodyDiv w:val="1"/>
      <w:marLeft w:val="0"/>
      <w:marRight w:val="0"/>
      <w:marTop w:val="0"/>
      <w:marBottom w:val="0"/>
      <w:divBdr>
        <w:top w:val="none" w:sz="0" w:space="0" w:color="auto"/>
        <w:left w:val="none" w:sz="0" w:space="0" w:color="auto"/>
        <w:bottom w:val="none" w:sz="0" w:space="0" w:color="auto"/>
        <w:right w:val="none" w:sz="0" w:space="0" w:color="auto"/>
      </w:divBdr>
      <w:divsChild>
        <w:div w:id="608048903">
          <w:marLeft w:val="0"/>
          <w:marRight w:val="0"/>
          <w:marTop w:val="0"/>
          <w:marBottom w:val="0"/>
          <w:divBdr>
            <w:top w:val="none" w:sz="0" w:space="0" w:color="auto"/>
            <w:left w:val="none" w:sz="0" w:space="0" w:color="auto"/>
            <w:bottom w:val="none" w:sz="0" w:space="0" w:color="auto"/>
            <w:right w:val="none" w:sz="0" w:space="0" w:color="auto"/>
          </w:divBdr>
        </w:div>
        <w:div w:id="2067753097">
          <w:marLeft w:val="0"/>
          <w:marRight w:val="0"/>
          <w:marTop w:val="0"/>
          <w:marBottom w:val="0"/>
          <w:divBdr>
            <w:top w:val="none" w:sz="0" w:space="0" w:color="auto"/>
            <w:left w:val="none" w:sz="0" w:space="0" w:color="auto"/>
            <w:bottom w:val="none" w:sz="0" w:space="0" w:color="auto"/>
            <w:right w:val="none" w:sz="0" w:space="0" w:color="auto"/>
          </w:divBdr>
        </w:div>
        <w:div w:id="1813711278">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advisera.com/14001academy/fr/documentation/ligne-directrice-pour-la-gestion-des-eaux-usee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47964-17B2-4567-83E5-CA6F00CE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715</Words>
  <Characters>4078</Characters>
  <Application>Microsoft Office Word</Application>
  <DocSecurity>0</DocSecurity>
  <Lines>33</Lines>
  <Paragraphs>9</Paragraphs>
  <ScaleCrop>false</ScaleCrop>
  <HeadingPairs>
    <vt:vector size="6" baseType="variant">
      <vt:variant>
        <vt:lpstr>Naslov</vt:lpstr>
      </vt:variant>
      <vt:variant>
        <vt:i4>1</vt:i4>
      </vt:variant>
      <vt:variant>
        <vt:lpstr>Titre</vt:lpstr>
      </vt:variant>
      <vt:variant>
        <vt:i4>1</vt:i4>
      </vt:variant>
      <vt:variant>
        <vt:lpstr>Title</vt:lpstr>
      </vt:variant>
      <vt:variant>
        <vt:i4>1</vt:i4>
      </vt:variant>
    </vt:vector>
  </HeadingPairs>
  <TitlesOfParts>
    <vt:vector size="3" baseType="lpstr">
      <vt:lpstr>Annexe 2 - Ligne directrice pour la gestion des eaux usées</vt:lpstr>
      <vt:lpstr>Annexe 2 - Ligne directrice pour la gestion des eaux usées</vt:lpstr>
      <vt:lpstr>Appendix 2 Guideline for Wastewater &amp; Sewage Management</vt:lpstr>
    </vt:vector>
  </TitlesOfParts>
  <Company>EPPS Services Ltd</Company>
  <LinksUpToDate>false</LinksUpToDate>
  <CharactersWithSpaces>4784</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 Ligne directrice pour la gestion des eaux usées</dc:title>
  <dc:creator>14001Academy</dc:creator>
  <dc:description>©2016 Ce modèle peut être utilisé par les clients d’EPPS Services Ltd. www.advisera.com en conformité avec l'accord de licence.</dc:description>
  <cp:lastModifiedBy>14001Academy</cp:lastModifiedBy>
  <cp:revision>9</cp:revision>
  <dcterms:created xsi:type="dcterms:W3CDTF">2016-04-19T15:05:00Z</dcterms:created>
  <dcterms:modified xsi:type="dcterms:W3CDTF">2016-07-13T11:45:00Z</dcterms:modified>
</cp:coreProperties>
</file>