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0E597" w14:textId="6A851FCC" w:rsidR="00E33A47" w:rsidRPr="00177808" w:rsidRDefault="00BC51C5" w:rsidP="00BC51C5">
      <w:pPr>
        <w:jc w:val="center"/>
        <w:rPr>
          <w:rFonts w:asciiTheme="minorHAnsi" w:eastAsiaTheme="minorEastAsia" w:hAnsiTheme="minorHAnsi"/>
          <w:lang w:val="fr-FR" w:eastAsia="zh-CN"/>
        </w:rPr>
      </w:pPr>
      <w:r w:rsidRPr="00177808">
        <w:rPr>
          <w:rFonts w:asciiTheme="minorHAnsi" w:eastAsiaTheme="minorEastAsia" w:hAnsiTheme="minorHAnsi"/>
          <w:lang w:val="fr-FR" w:eastAsia="zh-CN"/>
        </w:rPr>
        <w:t>** VERSION APERCU GRATUIT **</w:t>
      </w:r>
    </w:p>
    <w:p w14:paraId="0294A45B" w14:textId="77777777" w:rsidR="00927DFD" w:rsidRPr="00177808" w:rsidRDefault="00927DFD">
      <w:pPr>
        <w:rPr>
          <w:lang w:val="fr-FR"/>
        </w:rPr>
      </w:pPr>
    </w:p>
    <w:p w14:paraId="1B71EA03" w14:textId="77777777" w:rsidR="00927DFD" w:rsidRPr="00177808" w:rsidRDefault="00927DFD">
      <w:pPr>
        <w:rPr>
          <w:lang w:val="fr-FR"/>
        </w:rPr>
      </w:pPr>
    </w:p>
    <w:p w14:paraId="7C2B3C58" w14:textId="77777777" w:rsidR="00927DFD" w:rsidRPr="00177808" w:rsidRDefault="00927DFD">
      <w:pPr>
        <w:rPr>
          <w:lang w:val="fr-FR"/>
        </w:rPr>
      </w:pPr>
    </w:p>
    <w:p w14:paraId="21B70936" w14:textId="77777777" w:rsidR="00927DFD" w:rsidRPr="00177808" w:rsidRDefault="00927DFD">
      <w:pPr>
        <w:rPr>
          <w:lang w:val="fr-FR"/>
        </w:rPr>
      </w:pPr>
    </w:p>
    <w:p w14:paraId="05E91F3B" w14:textId="77777777" w:rsidR="00AF3843" w:rsidRPr="00177808" w:rsidRDefault="00AF3843">
      <w:pPr>
        <w:rPr>
          <w:lang w:val="fr-FR"/>
        </w:rPr>
      </w:pPr>
    </w:p>
    <w:p w14:paraId="5B5FE044" w14:textId="77777777" w:rsidR="00AF3843" w:rsidRPr="002D5254" w:rsidRDefault="00AF3843" w:rsidP="00AF3843">
      <w:pPr>
        <w:jc w:val="center"/>
        <w:rPr>
          <w:lang w:val="fr-FR"/>
        </w:rPr>
      </w:pPr>
      <w:r w:rsidRPr="002D5254">
        <w:rPr>
          <w:lang w:val="fr-FR"/>
        </w:rPr>
        <w:t>[</w:t>
      </w:r>
      <w:r w:rsidR="002D5254" w:rsidRPr="002D5254">
        <w:rPr>
          <w:lang w:val="fr-FR"/>
        </w:rPr>
        <w:t>Logo de l’organisme</w:t>
      </w:r>
      <w:r w:rsidR="004C5FE4" w:rsidRPr="002D5254">
        <w:rPr>
          <w:rStyle w:val="Referencakomentara"/>
          <w:lang w:val="fr-FR"/>
        </w:rPr>
        <w:commentReference w:id="0"/>
      </w:r>
      <w:r w:rsidRPr="002D5254">
        <w:rPr>
          <w:lang w:val="fr-FR"/>
        </w:rPr>
        <w:t>]</w:t>
      </w:r>
    </w:p>
    <w:p w14:paraId="082B75A3" w14:textId="77777777" w:rsidR="00AF3843" w:rsidRPr="002D5254" w:rsidRDefault="00CB1D44" w:rsidP="00AF3843">
      <w:pPr>
        <w:jc w:val="center"/>
        <w:rPr>
          <w:lang w:val="fr-FR"/>
        </w:rPr>
      </w:pPr>
      <w:r w:rsidRPr="002D5254">
        <w:rPr>
          <w:lang w:val="fr-FR"/>
        </w:rPr>
        <w:t>[</w:t>
      </w:r>
      <w:r w:rsidR="002D5254" w:rsidRPr="002D5254">
        <w:rPr>
          <w:lang w:val="fr-FR"/>
        </w:rPr>
        <w:t>Nom de l’organis</w:t>
      </w:r>
      <w:r w:rsidRPr="002D5254">
        <w:rPr>
          <w:lang w:val="fr-FR"/>
        </w:rPr>
        <w:t>me</w:t>
      </w:r>
      <w:r w:rsidR="00AF3843" w:rsidRPr="002D5254">
        <w:rPr>
          <w:lang w:val="fr-FR"/>
        </w:rPr>
        <w:t>]</w:t>
      </w:r>
    </w:p>
    <w:p w14:paraId="064C9508" w14:textId="77777777" w:rsidR="00AF3843" w:rsidRPr="002D5254" w:rsidRDefault="00AF3843" w:rsidP="00AF3843">
      <w:pPr>
        <w:jc w:val="center"/>
        <w:rPr>
          <w:lang w:val="fr-FR"/>
        </w:rPr>
      </w:pPr>
    </w:p>
    <w:p w14:paraId="42FE0AD4" w14:textId="77777777" w:rsidR="00AF3843" w:rsidRPr="002D5254" w:rsidRDefault="002D5254" w:rsidP="00AF3843">
      <w:pPr>
        <w:jc w:val="center"/>
        <w:rPr>
          <w:lang w:val="fr-FR"/>
        </w:rPr>
      </w:pPr>
      <w:r w:rsidRPr="002D5254">
        <w:rPr>
          <w:b/>
          <w:sz w:val="32"/>
          <w:szCs w:val="32"/>
          <w:lang w:val="fr-FR"/>
        </w:rPr>
        <w:t>PLAN DE PREPARATION ET D’INTERVENTION EN CAS D’URGENCE POUR LA FUIT</w:t>
      </w:r>
      <w:r w:rsidR="00D8110B" w:rsidRPr="002D5254">
        <w:rPr>
          <w:b/>
          <w:sz w:val="32"/>
          <w:szCs w:val="32"/>
          <w:lang w:val="fr-FR"/>
        </w:rPr>
        <w:t>E</w:t>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F3843" w:rsidRPr="002D5254" w14:paraId="606459D7" w14:textId="77777777" w:rsidTr="006571EC">
        <w:tc>
          <w:tcPr>
            <w:tcW w:w="2376" w:type="dxa"/>
          </w:tcPr>
          <w:p w14:paraId="26F24654" w14:textId="77777777" w:rsidR="00AF3843" w:rsidRPr="002D5254" w:rsidRDefault="00CB1D44" w:rsidP="00CB1D44">
            <w:pPr>
              <w:rPr>
                <w:lang w:val="fr-FR"/>
              </w:rPr>
            </w:pPr>
            <w:commentRangeStart w:id="1"/>
            <w:r w:rsidRPr="002D5254">
              <w:rPr>
                <w:lang w:val="fr-FR"/>
              </w:rPr>
              <w:t>Code</w:t>
            </w:r>
            <w:r w:rsidR="00AF3843" w:rsidRPr="002D5254">
              <w:rPr>
                <w:lang w:val="fr-FR"/>
              </w:rPr>
              <w:t>:</w:t>
            </w:r>
            <w:commentRangeEnd w:id="1"/>
            <w:r w:rsidR="00513E98" w:rsidRPr="002D5254">
              <w:rPr>
                <w:rStyle w:val="Referencakomentara"/>
                <w:lang w:val="fr-FR"/>
              </w:rPr>
              <w:commentReference w:id="1"/>
            </w:r>
          </w:p>
        </w:tc>
        <w:tc>
          <w:tcPr>
            <w:tcW w:w="6912" w:type="dxa"/>
          </w:tcPr>
          <w:p w14:paraId="3780B9CA" w14:textId="77777777" w:rsidR="00AF3843" w:rsidRPr="002D5254" w:rsidRDefault="00AF3843" w:rsidP="00AF3843">
            <w:pPr>
              <w:rPr>
                <w:lang w:val="fr-FR"/>
              </w:rPr>
            </w:pPr>
          </w:p>
        </w:tc>
      </w:tr>
      <w:tr w:rsidR="00AF3843" w:rsidRPr="002D5254" w14:paraId="2845E7EC" w14:textId="77777777" w:rsidTr="006571EC">
        <w:tc>
          <w:tcPr>
            <w:tcW w:w="2376" w:type="dxa"/>
          </w:tcPr>
          <w:p w14:paraId="04D776AF" w14:textId="77777777" w:rsidR="00AF3843" w:rsidRPr="002D5254" w:rsidRDefault="00CB1D44" w:rsidP="00ED15C3">
            <w:pPr>
              <w:rPr>
                <w:lang w:val="fr-FR"/>
              </w:rPr>
            </w:pPr>
            <w:r w:rsidRPr="002D5254">
              <w:rPr>
                <w:lang w:val="fr-FR"/>
              </w:rPr>
              <w:t>Version</w:t>
            </w:r>
            <w:r w:rsidR="005E7C52" w:rsidRPr="002D5254">
              <w:rPr>
                <w:lang w:val="fr-FR"/>
              </w:rPr>
              <w:t>:</w:t>
            </w:r>
          </w:p>
        </w:tc>
        <w:tc>
          <w:tcPr>
            <w:tcW w:w="6912" w:type="dxa"/>
          </w:tcPr>
          <w:p w14:paraId="58F0C86D" w14:textId="77777777" w:rsidR="00AF3843" w:rsidRPr="002D5254" w:rsidRDefault="00AF3843" w:rsidP="00AF3843">
            <w:pPr>
              <w:rPr>
                <w:lang w:val="fr-FR"/>
              </w:rPr>
            </w:pPr>
          </w:p>
        </w:tc>
      </w:tr>
      <w:tr w:rsidR="00AF3843" w:rsidRPr="002D5254" w14:paraId="56BEDD65" w14:textId="77777777" w:rsidTr="006571EC">
        <w:tc>
          <w:tcPr>
            <w:tcW w:w="2376" w:type="dxa"/>
          </w:tcPr>
          <w:p w14:paraId="1CDF18E9" w14:textId="77777777" w:rsidR="00AF3843" w:rsidRPr="002D5254" w:rsidRDefault="002D5254" w:rsidP="00AF3843">
            <w:pPr>
              <w:rPr>
                <w:lang w:val="fr-FR"/>
              </w:rPr>
            </w:pPr>
            <w:r w:rsidRPr="002D5254">
              <w:rPr>
                <w:lang w:val="fr-FR"/>
              </w:rPr>
              <w:t xml:space="preserve">Date de la </w:t>
            </w:r>
            <w:r w:rsidR="00CB1D44" w:rsidRPr="002D5254">
              <w:rPr>
                <w:lang w:val="fr-FR"/>
              </w:rPr>
              <w:t>version</w:t>
            </w:r>
            <w:r w:rsidR="005E7C52" w:rsidRPr="002D5254">
              <w:rPr>
                <w:lang w:val="fr-FR"/>
              </w:rPr>
              <w:t>:</w:t>
            </w:r>
          </w:p>
        </w:tc>
        <w:tc>
          <w:tcPr>
            <w:tcW w:w="6912" w:type="dxa"/>
          </w:tcPr>
          <w:p w14:paraId="35CB63C2" w14:textId="77777777" w:rsidR="00AF3843" w:rsidRPr="002D5254" w:rsidRDefault="00AF3843" w:rsidP="00AF3843">
            <w:pPr>
              <w:rPr>
                <w:lang w:val="fr-FR"/>
              </w:rPr>
            </w:pPr>
          </w:p>
        </w:tc>
      </w:tr>
      <w:tr w:rsidR="00AF3843" w:rsidRPr="002D5254" w14:paraId="4CB53450" w14:textId="77777777" w:rsidTr="006571EC">
        <w:tc>
          <w:tcPr>
            <w:tcW w:w="2376" w:type="dxa"/>
          </w:tcPr>
          <w:p w14:paraId="73405650" w14:textId="77777777" w:rsidR="00AF3843" w:rsidRPr="002D5254" w:rsidRDefault="002D5254" w:rsidP="00AF3843">
            <w:pPr>
              <w:rPr>
                <w:lang w:val="fr-FR"/>
              </w:rPr>
            </w:pPr>
            <w:r w:rsidRPr="002D5254">
              <w:rPr>
                <w:lang w:val="fr-FR"/>
              </w:rPr>
              <w:t>Crée par</w:t>
            </w:r>
            <w:r w:rsidR="005E7C52" w:rsidRPr="002D5254">
              <w:rPr>
                <w:lang w:val="fr-FR"/>
              </w:rPr>
              <w:t>:</w:t>
            </w:r>
          </w:p>
        </w:tc>
        <w:tc>
          <w:tcPr>
            <w:tcW w:w="6912" w:type="dxa"/>
          </w:tcPr>
          <w:p w14:paraId="063C271D" w14:textId="77777777" w:rsidR="00AF3843" w:rsidRPr="002D5254" w:rsidRDefault="00AF3843" w:rsidP="00AF3843">
            <w:pPr>
              <w:rPr>
                <w:lang w:val="fr-FR"/>
              </w:rPr>
            </w:pPr>
          </w:p>
        </w:tc>
      </w:tr>
      <w:tr w:rsidR="00AF3843" w:rsidRPr="002D5254" w14:paraId="6D6F5F5B" w14:textId="77777777" w:rsidTr="006571EC">
        <w:tc>
          <w:tcPr>
            <w:tcW w:w="2376" w:type="dxa"/>
          </w:tcPr>
          <w:p w14:paraId="5EA4C46A" w14:textId="77777777" w:rsidR="00AF3843" w:rsidRPr="002D5254" w:rsidRDefault="002D5254" w:rsidP="00AF3843">
            <w:pPr>
              <w:rPr>
                <w:lang w:val="fr-FR"/>
              </w:rPr>
            </w:pPr>
            <w:r w:rsidRPr="002D5254">
              <w:rPr>
                <w:lang w:val="fr-FR"/>
              </w:rPr>
              <w:t>Approuvée par</w:t>
            </w:r>
            <w:r w:rsidR="005E7C52" w:rsidRPr="002D5254">
              <w:rPr>
                <w:lang w:val="fr-FR"/>
              </w:rPr>
              <w:t>:</w:t>
            </w:r>
          </w:p>
        </w:tc>
        <w:tc>
          <w:tcPr>
            <w:tcW w:w="6912" w:type="dxa"/>
          </w:tcPr>
          <w:p w14:paraId="7210112A" w14:textId="77777777" w:rsidR="00AF3843" w:rsidRPr="002D5254" w:rsidRDefault="00AF3843" w:rsidP="00AF3843">
            <w:pPr>
              <w:rPr>
                <w:lang w:val="fr-FR"/>
              </w:rPr>
            </w:pPr>
          </w:p>
        </w:tc>
      </w:tr>
      <w:tr w:rsidR="00AF3843" w:rsidRPr="002D5254" w14:paraId="0FDEB1DA" w14:textId="77777777" w:rsidTr="006571EC">
        <w:tc>
          <w:tcPr>
            <w:tcW w:w="2376" w:type="dxa"/>
          </w:tcPr>
          <w:p w14:paraId="64AA23DC" w14:textId="77777777" w:rsidR="00AF3843" w:rsidRPr="002D5254" w:rsidRDefault="002D5254" w:rsidP="00AF3843">
            <w:pPr>
              <w:rPr>
                <w:lang w:val="fr-FR"/>
              </w:rPr>
            </w:pPr>
            <w:r w:rsidRPr="002D5254">
              <w:rPr>
                <w:lang w:val="fr-FR"/>
              </w:rPr>
              <w:t>Confidentialité</w:t>
            </w:r>
            <w:r w:rsidR="005E7C52" w:rsidRPr="002D5254">
              <w:rPr>
                <w:lang w:val="fr-FR"/>
              </w:rPr>
              <w:t>:</w:t>
            </w:r>
          </w:p>
        </w:tc>
        <w:tc>
          <w:tcPr>
            <w:tcW w:w="6912" w:type="dxa"/>
          </w:tcPr>
          <w:p w14:paraId="6E2EAE39" w14:textId="77777777" w:rsidR="00AF3843" w:rsidRPr="002D5254" w:rsidRDefault="00AF3843" w:rsidP="00AF3843">
            <w:pPr>
              <w:rPr>
                <w:lang w:val="fr-FR"/>
              </w:rPr>
            </w:pPr>
          </w:p>
        </w:tc>
      </w:tr>
    </w:tbl>
    <w:p w14:paraId="6D59B675" w14:textId="77777777" w:rsidR="00AF3843" w:rsidRPr="002D5254" w:rsidRDefault="00AF3843" w:rsidP="00F961E0">
      <w:pPr>
        <w:rPr>
          <w:lang w:val="fr-FR"/>
        </w:rPr>
      </w:pPr>
    </w:p>
    <w:p w14:paraId="25B9A489" w14:textId="77777777" w:rsidR="00F961E0" w:rsidRPr="002D5254" w:rsidRDefault="00F961E0" w:rsidP="00F961E0">
      <w:pPr>
        <w:rPr>
          <w:lang w:val="fr-FR"/>
        </w:rPr>
      </w:pPr>
    </w:p>
    <w:p w14:paraId="5DE9E353" w14:textId="77777777" w:rsidR="00E87805" w:rsidRPr="002D5254" w:rsidRDefault="002D5254" w:rsidP="00E87805">
      <w:pPr>
        <w:rPr>
          <w:b/>
          <w:sz w:val="28"/>
          <w:szCs w:val="28"/>
          <w:lang w:val="fr-FR"/>
        </w:rPr>
      </w:pPr>
      <w:commentRangeStart w:id="2"/>
      <w:r w:rsidRPr="002D5254">
        <w:rPr>
          <w:b/>
          <w:sz w:val="28"/>
          <w:szCs w:val="28"/>
          <w:lang w:val="fr-FR"/>
        </w:rPr>
        <w:t>Liste de distribution</w:t>
      </w:r>
      <w:commentRangeEnd w:id="2"/>
      <w:r w:rsidR="00E87805" w:rsidRPr="002D5254">
        <w:rPr>
          <w:rStyle w:val="Referencakomentara"/>
          <w:lang w:val="fr-FR"/>
        </w:rPr>
        <w:commentReference w:id="2"/>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E87805" w:rsidRPr="002D5254" w14:paraId="7B1258E2" w14:textId="77777777" w:rsidTr="008C22EA">
        <w:tc>
          <w:tcPr>
            <w:tcW w:w="761" w:type="dxa"/>
            <w:vMerge w:val="restart"/>
            <w:vAlign w:val="center"/>
          </w:tcPr>
          <w:p w14:paraId="70C2D2E6" w14:textId="77777777" w:rsidR="00E87805" w:rsidRPr="002D5254" w:rsidRDefault="002D5254" w:rsidP="008C22EA">
            <w:pPr>
              <w:spacing w:after="0"/>
              <w:rPr>
                <w:lang w:val="fr-FR"/>
              </w:rPr>
            </w:pPr>
            <w:r w:rsidRPr="002D5254">
              <w:rPr>
                <w:lang w:val="fr-FR"/>
              </w:rPr>
              <w:t>Copie</w:t>
            </w:r>
            <w:r w:rsidR="005E7C52" w:rsidRPr="002D5254">
              <w:rPr>
                <w:lang w:val="fr-FR"/>
              </w:rPr>
              <w:t xml:space="preserve"> No.</w:t>
            </w:r>
          </w:p>
        </w:tc>
        <w:tc>
          <w:tcPr>
            <w:tcW w:w="2587" w:type="dxa"/>
            <w:vMerge w:val="restart"/>
            <w:vAlign w:val="center"/>
          </w:tcPr>
          <w:p w14:paraId="7D21A308" w14:textId="77777777" w:rsidR="00E87805" w:rsidRPr="002D5254" w:rsidRDefault="002D5254" w:rsidP="008C22EA">
            <w:pPr>
              <w:spacing w:after="0"/>
              <w:rPr>
                <w:lang w:val="fr-FR"/>
              </w:rPr>
            </w:pPr>
            <w:r w:rsidRPr="002D5254">
              <w:rPr>
                <w:lang w:val="fr-FR"/>
              </w:rPr>
              <w:t>Distribuée à</w:t>
            </w:r>
          </w:p>
        </w:tc>
        <w:tc>
          <w:tcPr>
            <w:tcW w:w="1296" w:type="dxa"/>
            <w:vMerge w:val="restart"/>
            <w:vAlign w:val="center"/>
          </w:tcPr>
          <w:p w14:paraId="0E787640" w14:textId="77777777" w:rsidR="00E87805" w:rsidRPr="002D5254" w:rsidRDefault="005E7C52" w:rsidP="008C22EA">
            <w:pPr>
              <w:spacing w:after="0"/>
              <w:ind w:left="-18"/>
              <w:rPr>
                <w:lang w:val="fr-FR"/>
              </w:rPr>
            </w:pPr>
            <w:r w:rsidRPr="002D5254">
              <w:rPr>
                <w:lang w:val="fr-FR"/>
              </w:rPr>
              <w:t>Date</w:t>
            </w:r>
          </w:p>
        </w:tc>
        <w:tc>
          <w:tcPr>
            <w:tcW w:w="1548" w:type="dxa"/>
            <w:vMerge w:val="restart"/>
            <w:vAlign w:val="center"/>
          </w:tcPr>
          <w:p w14:paraId="3E5D30F8" w14:textId="77777777" w:rsidR="00E87805" w:rsidRPr="002D5254" w:rsidRDefault="005E7C52" w:rsidP="008C22EA">
            <w:pPr>
              <w:spacing w:after="0"/>
              <w:rPr>
                <w:lang w:val="fr-FR"/>
              </w:rPr>
            </w:pPr>
            <w:r w:rsidRPr="002D5254">
              <w:rPr>
                <w:lang w:val="fr-FR"/>
              </w:rPr>
              <w:t>Signature</w:t>
            </w:r>
          </w:p>
        </w:tc>
        <w:tc>
          <w:tcPr>
            <w:tcW w:w="3096" w:type="dxa"/>
            <w:gridSpan w:val="2"/>
            <w:vAlign w:val="center"/>
          </w:tcPr>
          <w:p w14:paraId="182C6B05" w14:textId="77777777" w:rsidR="00E87805" w:rsidRPr="002D5254" w:rsidRDefault="002D5254" w:rsidP="008C22EA">
            <w:pPr>
              <w:spacing w:after="0"/>
              <w:ind w:left="108"/>
              <w:rPr>
                <w:lang w:val="fr-FR"/>
              </w:rPr>
            </w:pPr>
            <w:r w:rsidRPr="002D5254">
              <w:rPr>
                <w:lang w:val="fr-FR"/>
              </w:rPr>
              <w:t>Renvoyée</w:t>
            </w:r>
          </w:p>
        </w:tc>
      </w:tr>
      <w:tr w:rsidR="00E87805" w:rsidRPr="002D5254" w14:paraId="2086099B" w14:textId="77777777" w:rsidTr="008C22EA">
        <w:tc>
          <w:tcPr>
            <w:tcW w:w="761" w:type="dxa"/>
            <w:vMerge/>
          </w:tcPr>
          <w:p w14:paraId="09E8CD8A" w14:textId="77777777" w:rsidR="00E87805" w:rsidRPr="002D5254" w:rsidRDefault="00E87805" w:rsidP="008C22EA">
            <w:pPr>
              <w:spacing w:after="0"/>
              <w:ind w:left="360"/>
              <w:outlineLvl w:val="0"/>
              <w:rPr>
                <w:lang w:val="fr-FR"/>
              </w:rPr>
            </w:pPr>
          </w:p>
        </w:tc>
        <w:tc>
          <w:tcPr>
            <w:tcW w:w="2587" w:type="dxa"/>
            <w:vMerge/>
          </w:tcPr>
          <w:p w14:paraId="4321EF4A" w14:textId="77777777" w:rsidR="00E87805" w:rsidRPr="002D5254" w:rsidRDefault="00E87805" w:rsidP="008C22EA">
            <w:pPr>
              <w:spacing w:after="0"/>
              <w:ind w:left="360"/>
              <w:outlineLvl w:val="0"/>
              <w:rPr>
                <w:lang w:val="fr-FR"/>
              </w:rPr>
            </w:pPr>
          </w:p>
        </w:tc>
        <w:tc>
          <w:tcPr>
            <w:tcW w:w="1296" w:type="dxa"/>
            <w:vMerge/>
          </w:tcPr>
          <w:p w14:paraId="07E5C0A7" w14:textId="77777777" w:rsidR="00E87805" w:rsidRPr="002D5254" w:rsidRDefault="00E87805" w:rsidP="008C22EA">
            <w:pPr>
              <w:spacing w:after="0"/>
              <w:ind w:left="360"/>
              <w:outlineLvl w:val="0"/>
              <w:rPr>
                <w:lang w:val="fr-FR"/>
              </w:rPr>
            </w:pPr>
          </w:p>
        </w:tc>
        <w:tc>
          <w:tcPr>
            <w:tcW w:w="1548" w:type="dxa"/>
            <w:vMerge/>
            <w:vAlign w:val="center"/>
          </w:tcPr>
          <w:p w14:paraId="141C872F" w14:textId="77777777" w:rsidR="00E87805" w:rsidRPr="002D5254" w:rsidRDefault="00E87805" w:rsidP="008C22EA">
            <w:pPr>
              <w:spacing w:after="0"/>
              <w:ind w:left="360"/>
              <w:outlineLvl w:val="0"/>
              <w:rPr>
                <w:lang w:val="fr-FR"/>
              </w:rPr>
            </w:pPr>
          </w:p>
        </w:tc>
        <w:tc>
          <w:tcPr>
            <w:tcW w:w="1548" w:type="dxa"/>
            <w:vAlign w:val="center"/>
          </w:tcPr>
          <w:p w14:paraId="257AD89D" w14:textId="77777777" w:rsidR="00E87805" w:rsidRPr="002D5254" w:rsidRDefault="005E7C52" w:rsidP="008C22EA">
            <w:pPr>
              <w:spacing w:after="0"/>
              <w:ind w:left="108"/>
              <w:rPr>
                <w:lang w:val="fr-FR"/>
              </w:rPr>
            </w:pPr>
            <w:r w:rsidRPr="002D5254">
              <w:rPr>
                <w:lang w:val="fr-FR"/>
              </w:rPr>
              <w:t>Date</w:t>
            </w:r>
          </w:p>
        </w:tc>
        <w:tc>
          <w:tcPr>
            <w:tcW w:w="1548" w:type="dxa"/>
            <w:vAlign w:val="center"/>
          </w:tcPr>
          <w:p w14:paraId="74D4BDE6" w14:textId="77777777" w:rsidR="00E87805" w:rsidRPr="002D5254" w:rsidRDefault="005E7C52" w:rsidP="008C22EA">
            <w:pPr>
              <w:spacing w:after="0"/>
              <w:ind w:left="90"/>
              <w:rPr>
                <w:lang w:val="fr-FR"/>
              </w:rPr>
            </w:pPr>
            <w:r w:rsidRPr="002D5254">
              <w:rPr>
                <w:lang w:val="fr-FR"/>
              </w:rPr>
              <w:t>Signature</w:t>
            </w:r>
          </w:p>
        </w:tc>
      </w:tr>
      <w:tr w:rsidR="00E87805" w:rsidRPr="002D5254" w14:paraId="384A8264" w14:textId="77777777" w:rsidTr="008C22EA">
        <w:tc>
          <w:tcPr>
            <w:tcW w:w="761" w:type="dxa"/>
          </w:tcPr>
          <w:p w14:paraId="512B4C42" w14:textId="77777777" w:rsidR="00E87805" w:rsidRPr="002D5254" w:rsidRDefault="00E87805" w:rsidP="008C22EA">
            <w:pPr>
              <w:spacing w:after="0"/>
              <w:ind w:left="360"/>
              <w:outlineLvl w:val="0"/>
              <w:rPr>
                <w:lang w:val="fr-FR"/>
              </w:rPr>
            </w:pPr>
          </w:p>
        </w:tc>
        <w:tc>
          <w:tcPr>
            <w:tcW w:w="2587" w:type="dxa"/>
          </w:tcPr>
          <w:p w14:paraId="05196EB9" w14:textId="77777777" w:rsidR="00E87805" w:rsidRPr="002D5254" w:rsidRDefault="00E87805" w:rsidP="008C22EA">
            <w:pPr>
              <w:spacing w:after="0"/>
              <w:ind w:left="360"/>
              <w:outlineLvl w:val="0"/>
              <w:rPr>
                <w:lang w:val="fr-FR"/>
              </w:rPr>
            </w:pPr>
          </w:p>
        </w:tc>
        <w:tc>
          <w:tcPr>
            <w:tcW w:w="1296" w:type="dxa"/>
          </w:tcPr>
          <w:p w14:paraId="3BB97484" w14:textId="77777777" w:rsidR="00E87805" w:rsidRPr="002D5254" w:rsidRDefault="00E87805" w:rsidP="008C22EA">
            <w:pPr>
              <w:spacing w:after="0"/>
              <w:ind w:left="360"/>
              <w:outlineLvl w:val="0"/>
              <w:rPr>
                <w:lang w:val="fr-FR"/>
              </w:rPr>
            </w:pPr>
          </w:p>
        </w:tc>
        <w:tc>
          <w:tcPr>
            <w:tcW w:w="1548" w:type="dxa"/>
          </w:tcPr>
          <w:p w14:paraId="54B7C677" w14:textId="77777777" w:rsidR="00E87805" w:rsidRPr="002D5254" w:rsidRDefault="00E87805" w:rsidP="008C22EA">
            <w:pPr>
              <w:spacing w:after="0"/>
              <w:ind w:left="360"/>
              <w:outlineLvl w:val="0"/>
              <w:rPr>
                <w:lang w:val="fr-FR"/>
              </w:rPr>
            </w:pPr>
          </w:p>
        </w:tc>
        <w:tc>
          <w:tcPr>
            <w:tcW w:w="1548" w:type="dxa"/>
          </w:tcPr>
          <w:p w14:paraId="2945AD41" w14:textId="77777777" w:rsidR="00E87805" w:rsidRPr="002D5254" w:rsidRDefault="00E87805" w:rsidP="008C22EA">
            <w:pPr>
              <w:spacing w:after="0"/>
              <w:ind w:left="360"/>
              <w:outlineLvl w:val="0"/>
              <w:rPr>
                <w:lang w:val="fr-FR"/>
              </w:rPr>
            </w:pPr>
          </w:p>
        </w:tc>
        <w:tc>
          <w:tcPr>
            <w:tcW w:w="1548" w:type="dxa"/>
          </w:tcPr>
          <w:p w14:paraId="71147146" w14:textId="77777777" w:rsidR="00E87805" w:rsidRPr="002D5254" w:rsidRDefault="00E87805" w:rsidP="008C22EA">
            <w:pPr>
              <w:spacing w:after="0"/>
              <w:ind w:left="360"/>
              <w:outlineLvl w:val="0"/>
              <w:rPr>
                <w:lang w:val="fr-FR"/>
              </w:rPr>
            </w:pPr>
          </w:p>
        </w:tc>
      </w:tr>
      <w:tr w:rsidR="00E87805" w:rsidRPr="002D5254" w14:paraId="762DFD4E" w14:textId="77777777" w:rsidTr="008C22EA">
        <w:tc>
          <w:tcPr>
            <w:tcW w:w="761" w:type="dxa"/>
          </w:tcPr>
          <w:p w14:paraId="1D7908D4" w14:textId="77777777" w:rsidR="00E87805" w:rsidRPr="002D5254" w:rsidRDefault="00E87805" w:rsidP="008C22EA">
            <w:pPr>
              <w:spacing w:after="0"/>
              <w:ind w:left="360"/>
              <w:outlineLvl w:val="0"/>
              <w:rPr>
                <w:lang w:val="fr-FR"/>
              </w:rPr>
            </w:pPr>
          </w:p>
        </w:tc>
        <w:tc>
          <w:tcPr>
            <w:tcW w:w="2587" w:type="dxa"/>
          </w:tcPr>
          <w:p w14:paraId="47545FF7" w14:textId="77777777" w:rsidR="00E87805" w:rsidRPr="002D5254" w:rsidRDefault="00E87805" w:rsidP="008C22EA">
            <w:pPr>
              <w:spacing w:after="0"/>
              <w:ind w:left="360"/>
              <w:outlineLvl w:val="0"/>
              <w:rPr>
                <w:lang w:val="fr-FR"/>
              </w:rPr>
            </w:pPr>
          </w:p>
        </w:tc>
        <w:tc>
          <w:tcPr>
            <w:tcW w:w="1296" w:type="dxa"/>
          </w:tcPr>
          <w:p w14:paraId="0AF2745B" w14:textId="77777777" w:rsidR="00E87805" w:rsidRPr="002D5254" w:rsidRDefault="00E87805" w:rsidP="008C22EA">
            <w:pPr>
              <w:spacing w:after="0"/>
              <w:ind w:left="360"/>
              <w:outlineLvl w:val="0"/>
              <w:rPr>
                <w:lang w:val="fr-FR"/>
              </w:rPr>
            </w:pPr>
          </w:p>
        </w:tc>
        <w:tc>
          <w:tcPr>
            <w:tcW w:w="1548" w:type="dxa"/>
          </w:tcPr>
          <w:p w14:paraId="12667092" w14:textId="77777777" w:rsidR="00E87805" w:rsidRPr="002D5254" w:rsidRDefault="00E87805" w:rsidP="008C22EA">
            <w:pPr>
              <w:spacing w:after="0"/>
              <w:ind w:left="360"/>
              <w:outlineLvl w:val="0"/>
              <w:rPr>
                <w:lang w:val="fr-FR"/>
              </w:rPr>
            </w:pPr>
          </w:p>
        </w:tc>
        <w:tc>
          <w:tcPr>
            <w:tcW w:w="1548" w:type="dxa"/>
          </w:tcPr>
          <w:p w14:paraId="7EF95CA3" w14:textId="77777777" w:rsidR="00E87805" w:rsidRPr="002D5254" w:rsidRDefault="00E87805" w:rsidP="008C22EA">
            <w:pPr>
              <w:spacing w:after="0"/>
              <w:ind w:left="360"/>
              <w:outlineLvl w:val="0"/>
              <w:rPr>
                <w:lang w:val="fr-FR"/>
              </w:rPr>
            </w:pPr>
          </w:p>
        </w:tc>
        <w:tc>
          <w:tcPr>
            <w:tcW w:w="1548" w:type="dxa"/>
          </w:tcPr>
          <w:p w14:paraId="3F63E3FB" w14:textId="77777777" w:rsidR="00E87805" w:rsidRPr="002D5254" w:rsidRDefault="00E87805" w:rsidP="008C22EA">
            <w:pPr>
              <w:spacing w:after="0"/>
              <w:ind w:left="360"/>
              <w:outlineLvl w:val="0"/>
              <w:rPr>
                <w:lang w:val="fr-FR"/>
              </w:rPr>
            </w:pPr>
          </w:p>
        </w:tc>
      </w:tr>
      <w:tr w:rsidR="00E87805" w:rsidRPr="002D5254" w14:paraId="1272E007" w14:textId="77777777" w:rsidTr="008C22EA">
        <w:tc>
          <w:tcPr>
            <w:tcW w:w="761" w:type="dxa"/>
          </w:tcPr>
          <w:p w14:paraId="5D5B9378" w14:textId="77777777" w:rsidR="00E87805" w:rsidRPr="002D5254" w:rsidRDefault="00E87805" w:rsidP="008C22EA">
            <w:pPr>
              <w:spacing w:after="0"/>
              <w:ind w:left="360"/>
              <w:outlineLvl w:val="0"/>
              <w:rPr>
                <w:lang w:val="fr-FR"/>
              </w:rPr>
            </w:pPr>
          </w:p>
        </w:tc>
        <w:tc>
          <w:tcPr>
            <w:tcW w:w="2587" w:type="dxa"/>
          </w:tcPr>
          <w:p w14:paraId="1D353F6F" w14:textId="77777777" w:rsidR="00E87805" w:rsidRPr="002D5254" w:rsidRDefault="00E87805" w:rsidP="008C22EA">
            <w:pPr>
              <w:spacing w:after="0"/>
              <w:ind w:left="360"/>
              <w:outlineLvl w:val="0"/>
              <w:rPr>
                <w:lang w:val="fr-FR"/>
              </w:rPr>
            </w:pPr>
          </w:p>
        </w:tc>
        <w:tc>
          <w:tcPr>
            <w:tcW w:w="1296" w:type="dxa"/>
          </w:tcPr>
          <w:p w14:paraId="1ECF3AD3" w14:textId="77777777" w:rsidR="00E87805" w:rsidRPr="002D5254" w:rsidRDefault="00E87805" w:rsidP="008C22EA">
            <w:pPr>
              <w:spacing w:after="0"/>
              <w:ind w:left="360"/>
              <w:outlineLvl w:val="0"/>
              <w:rPr>
                <w:lang w:val="fr-FR"/>
              </w:rPr>
            </w:pPr>
          </w:p>
        </w:tc>
        <w:tc>
          <w:tcPr>
            <w:tcW w:w="1548" w:type="dxa"/>
          </w:tcPr>
          <w:p w14:paraId="0F107EA8" w14:textId="77777777" w:rsidR="00E87805" w:rsidRPr="002D5254" w:rsidRDefault="00E87805" w:rsidP="008C22EA">
            <w:pPr>
              <w:spacing w:after="0"/>
              <w:ind w:left="360"/>
              <w:outlineLvl w:val="0"/>
              <w:rPr>
                <w:lang w:val="fr-FR"/>
              </w:rPr>
            </w:pPr>
          </w:p>
        </w:tc>
        <w:tc>
          <w:tcPr>
            <w:tcW w:w="1548" w:type="dxa"/>
          </w:tcPr>
          <w:p w14:paraId="06D7A9E2" w14:textId="77777777" w:rsidR="00E87805" w:rsidRPr="002D5254" w:rsidRDefault="00E87805" w:rsidP="008C22EA">
            <w:pPr>
              <w:spacing w:after="0"/>
              <w:ind w:left="360"/>
              <w:outlineLvl w:val="0"/>
              <w:rPr>
                <w:lang w:val="fr-FR"/>
              </w:rPr>
            </w:pPr>
          </w:p>
        </w:tc>
        <w:tc>
          <w:tcPr>
            <w:tcW w:w="1548" w:type="dxa"/>
          </w:tcPr>
          <w:p w14:paraId="1A9CF515" w14:textId="77777777" w:rsidR="00E87805" w:rsidRPr="002D5254" w:rsidRDefault="00E87805" w:rsidP="008C22EA">
            <w:pPr>
              <w:spacing w:after="0"/>
              <w:ind w:left="360"/>
              <w:outlineLvl w:val="0"/>
              <w:rPr>
                <w:lang w:val="fr-FR"/>
              </w:rPr>
            </w:pPr>
          </w:p>
        </w:tc>
      </w:tr>
    </w:tbl>
    <w:p w14:paraId="5C092543" w14:textId="77777777" w:rsidR="00F961E0" w:rsidRPr="002D5254" w:rsidRDefault="00F961E0" w:rsidP="00F961E0">
      <w:pPr>
        <w:rPr>
          <w:b/>
          <w:sz w:val="28"/>
          <w:szCs w:val="28"/>
          <w:lang w:val="fr-FR"/>
        </w:rPr>
      </w:pPr>
      <w:r w:rsidRPr="002D5254">
        <w:rPr>
          <w:lang w:val="fr-FR"/>
        </w:rPr>
        <w:br w:type="page"/>
      </w:r>
      <w:r w:rsidR="002D5254" w:rsidRPr="002D5254">
        <w:rPr>
          <w:b/>
          <w:sz w:val="28"/>
          <w:szCs w:val="28"/>
          <w:lang w:val="fr-FR"/>
        </w:rPr>
        <w:lastRenderedPageBreak/>
        <w:t>Historique des modifications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91"/>
        <w:gridCol w:w="1600"/>
        <w:gridCol w:w="5319"/>
      </w:tblGrid>
      <w:tr w:rsidR="00DB37F7" w:rsidRPr="002D5254" w14:paraId="19B450D4" w14:textId="77777777" w:rsidTr="002D5254">
        <w:tc>
          <w:tcPr>
            <w:tcW w:w="1378" w:type="dxa"/>
          </w:tcPr>
          <w:p w14:paraId="65E7686F" w14:textId="77777777" w:rsidR="00DB37F7" w:rsidRPr="002D5254" w:rsidRDefault="005E7C52" w:rsidP="00F961E0">
            <w:pPr>
              <w:rPr>
                <w:b/>
                <w:lang w:val="fr-FR"/>
              </w:rPr>
            </w:pPr>
            <w:r w:rsidRPr="002D5254">
              <w:rPr>
                <w:b/>
                <w:lang w:val="fr-FR"/>
              </w:rPr>
              <w:t>Date</w:t>
            </w:r>
          </w:p>
        </w:tc>
        <w:tc>
          <w:tcPr>
            <w:tcW w:w="991" w:type="dxa"/>
          </w:tcPr>
          <w:p w14:paraId="799E5625" w14:textId="77777777" w:rsidR="00DB37F7" w:rsidRPr="002D5254" w:rsidRDefault="005E7C52" w:rsidP="00F961E0">
            <w:pPr>
              <w:rPr>
                <w:b/>
                <w:lang w:val="fr-FR"/>
              </w:rPr>
            </w:pPr>
            <w:r w:rsidRPr="002D5254">
              <w:rPr>
                <w:b/>
                <w:lang w:val="fr-FR"/>
              </w:rPr>
              <w:t>Version</w:t>
            </w:r>
          </w:p>
        </w:tc>
        <w:tc>
          <w:tcPr>
            <w:tcW w:w="1600" w:type="dxa"/>
          </w:tcPr>
          <w:p w14:paraId="4A5BB1E4" w14:textId="77777777" w:rsidR="00DB37F7" w:rsidRPr="002D5254" w:rsidRDefault="002D5254" w:rsidP="00F961E0">
            <w:pPr>
              <w:rPr>
                <w:b/>
                <w:lang w:val="fr-FR"/>
              </w:rPr>
            </w:pPr>
            <w:r w:rsidRPr="002D5254">
              <w:rPr>
                <w:b/>
                <w:lang w:val="fr-FR"/>
              </w:rPr>
              <w:t>Crée par</w:t>
            </w:r>
          </w:p>
        </w:tc>
        <w:tc>
          <w:tcPr>
            <w:tcW w:w="5319" w:type="dxa"/>
          </w:tcPr>
          <w:p w14:paraId="3AC459C3" w14:textId="77777777" w:rsidR="00DB37F7" w:rsidRPr="002D5254" w:rsidRDefault="002D5254" w:rsidP="00F961E0">
            <w:pPr>
              <w:rPr>
                <w:b/>
                <w:lang w:val="fr-FR"/>
              </w:rPr>
            </w:pPr>
            <w:r w:rsidRPr="002D5254">
              <w:rPr>
                <w:b/>
                <w:lang w:val="fr-FR"/>
              </w:rPr>
              <w:t>Description de la modification</w:t>
            </w:r>
          </w:p>
        </w:tc>
      </w:tr>
      <w:tr w:rsidR="002D5254" w:rsidRPr="002D5254" w14:paraId="09F202C8" w14:textId="77777777" w:rsidTr="002D5254">
        <w:tc>
          <w:tcPr>
            <w:tcW w:w="1378" w:type="dxa"/>
          </w:tcPr>
          <w:p w14:paraId="358D9754" w14:textId="77777777" w:rsidR="002D5254" w:rsidRPr="002D5254" w:rsidRDefault="002D5254" w:rsidP="002D5254">
            <w:pPr>
              <w:rPr>
                <w:lang w:val="fr-FR"/>
              </w:rPr>
            </w:pPr>
          </w:p>
        </w:tc>
        <w:tc>
          <w:tcPr>
            <w:tcW w:w="991" w:type="dxa"/>
          </w:tcPr>
          <w:p w14:paraId="13F341D7" w14:textId="77777777" w:rsidR="002D5254" w:rsidRPr="002D5254" w:rsidRDefault="002D5254" w:rsidP="002D5254">
            <w:pPr>
              <w:rPr>
                <w:lang w:val="fr-FR"/>
              </w:rPr>
            </w:pPr>
            <w:r w:rsidRPr="002D5254">
              <w:rPr>
                <w:lang w:val="fr-FR"/>
              </w:rPr>
              <w:t>0.1</w:t>
            </w:r>
          </w:p>
        </w:tc>
        <w:tc>
          <w:tcPr>
            <w:tcW w:w="1600" w:type="dxa"/>
          </w:tcPr>
          <w:p w14:paraId="7631A427" w14:textId="77777777" w:rsidR="002D5254" w:rsidRPr="002D5254" w:rsidRDefault="002D5254" w:rsidP="002D5254">
            <w:pPr>
              <w:rPr>
                <w:lang w:val="fr-FR"/>
              </w:rPr>
            </w:pPr>
            <w:r w:rsidRPr="002D5254">
              <w:rPr>
                <w:lang w:val="fr-FR"/>
              </w:rPr>
              <w:t>14001Academy</w:t>
            </w:r>
          </w:p>
        </w:tc>
        <w:tc>
          <w:tcPr>
            <w:tcW w:w="5319" w:type="dxa"/>
          </w:tcPr>
          <w:p w14:paraId="69735E35" w14:textId="77777777" w:rsidR="002D5254" w:rsidRPr="002D5254" w:rsidRDefault="002D5254" w:rsidP="002D5254">
            <w:pPr>
              <w:rPr>
                <w:lang w:val="fr-FR"/>
              </w:rPr>
            </w:pPr>
            <w:r w:rsidRPr="002D5254">
              <w:rPr>
                <w:lang w:val="fr-FR"/>
              </w:rPr>
              <w:t>Structure documentaire de base</w:t>
            </w:r>
          </w:p>
        </w:tc>
      </w:tr>
      <w:tr w:rsidR="00DB37F7" w:rsidRPr="002D5254" w14:paraId="73FB7637" w14:textId="77777777" w:rsidTr="002D5254">
        <w:tc>
          <w:tcPr>
            <w:tcW w:w="1378" w:type="dxa"/>
          </w:tcPr>
          <w:p w14:paraId="246158DF" w14:textId="77777777" w:rsidR="00DB37F7" w:rsidRPr="002D5254" w:rsidRDefault="00DB37F7" w:rsidP="00F961E0">
            <w:pPr>
              <w:rPr>
                <w:lang w:val="fr-FR"/>
              </w:rPr>
            </w:pPr>
          </w:p>
        </w:tc>
        <w:tc>
          <w:tcPr>
            <w:tcW w:w="991" w:type="dxa"/>
          </w:tcPr>
          <w:p w14:paraId="459B2EEA" w14:textId="77777777" w:rsidR="00DB37F7" w:rsidRPr="002D5254" w:rsidRDefault="00DB37F7" w:rsidP="00F961E0">
            <w:pPr>
              <w:rPr>
                <w:lang w:val="fr-FR"/>
              </w:rPr>
            </w:pPr>
          </w:p>
        </w:tc>
        <w:tc>
          <w:tcPr>
            <w:tcW w:w="1600" w:type="dxa"/>
          </w:tcPr>
          <w:p w14:paraId="6D63A0EB" w14:textId="77777777" w:rsidR="00DB37F7" w:rsidRPr="002D5254" w:rsidRDefault="00DB37F7" w:rsidP="00F961E0">
            <w:pPr>
              <w:rPr>
                <w:lang w:val="fr-FR"/>
              </w:rPr>
            </w:pPr>
          </w:p>
        </w:tc>
        <w:tc>
          <w:tcPr>
            <w:tcW w:w="5319" w:type="dxa"/>
          </w:tcPr>
          <w:p w14:paraId="22215660" w14:textId="77777777" w:rsidR="00DB37F7" w:rsidRPr="002D5254" w:rsidRDefault="00DB37F7" w:rsidP="00F961E0">
            <w:pPr>
              <w:rPr>
                <w:lang w:val="fr-FR"/>
              </w:rPr>
            </w:pPr>
          </w:p>
        </w:tc>
      </w:tr>
      <w:tr w:rsidR="00DB37F7" w:rsidRPr="002D5254" w14:paraId="594DE671" w14:textId="77777777" w:rsidTr="002D5254">
        <w:tc>
          <w:tcPr>
            <w:tcW w:w="1378" w:type="dxa"/>
          </w:tcPr>
          <w:p w14:paraId="10F317EA" w14:textId="77777777" w:rsidR="00DB37F7" w:rsidRPr="002D5254" w:rsidRDefault="00DB37F7" w:rsidP="00F961E0">
            <w:pPr>
              <w:rPr>
                <w:lang w:val="fr-FR"/>
              </w:rPr>
            </w:pPr>
          </w:p>
        </w:tc>
        <w:tc>
          <w:tcPr>
            <w:tcW w:w="991" w:type="dxa"/>
          </w:tcPr>
          <w:p w14:paraId="58E93044" w14:textId="77777777" w:rsidR="00DB37F7" w:rsidRPr="002D5254" w:rsidRDefault="00DB37F7" w:rsidP="00F961E0">
            <w:pPr>
              <w:rPr>
                <w:lang w:val="fr-FR"/>
              </w:rPr>
            </w:pPr>
          </w:p>
        </w:tc>
        <w:tc>
          <w:tcPr>
            <w:tcW w:w="1600" w:type="dxa"/>
          </w:tcPr>
          <w:p w14:paraId="04ED8CC1" w14:textId="77777777" w:rsidR="00DB37F7" w:rsidRPr="002D5254" w:rsidRDefault="00DB37F7" w:rsidP="00F961E0">
            <w:pPr>
              <w:rPr>
                <w:lang w:val="fr-FR"/>
              </w:rPr>
            </w:pPr>
          </w:p>
        </w:tc>
        <w:tc>
          <w:tcPr>
            <w:tcW w:w="5319" w:type="dxa"/>
          </w:tcPr>
          <w:p w14:paraId="283D78BE" w14:textId="77777777" w:rsidR="00DB37F7" w:rsidRPr="002D5254" w:rsidRDefault="00DB37F7" w:rsidP="00F961E0">
            <w:pPr>
              <w:rPr>
                <w:lang w:val="fr-FR"/>
              </w:rPr>
            </w:pPr>
          </w:p>
        </w:tc>
      </w:tr>
      <w:tr w:rsidR="00DB37F7" w:rsidRPr="002D5254" w14:paraId="529D441F" w14:textId="77777777" w:rsidTr="002D5254">
        <w:tc>
          <w:tcPr>
            <w:tcW w:w="1378" w:type="dxa"/>
          </w:tcPr>
          <w:p w14:paraId="1C8E5997" w14:textId="77777777" w:rsidR="00DB37F7" w:rsidRPr="002D5254" w:rsidRDefault="00DB37F7" w:rsidP="00F961E0">
            <w:pPr>
              <w:rPr>
                <w:lang w:val="fr-FR"/>
              </w:rPr>
            </w:pPr>
          </w:p>
        </w:tc>
        <w:tc>
          <w:tcPr>
            <w:tcW w:w="991" w:type="dxa"/>
          </w:tcPr>
          <w:p w14:paraId="1C0FB5D9" w14:textId="77777777" w:rsidR="00DB37F7" w:rsidRPr="002D5254" w:rsidRDefault="00DB37F7" w:rsidP="00F961E0">
            <w:pPr>
              <w:rPr>
                <w:lang w:val="fr-FR"/>
              </w:rPr>
            </w:pPr>
          </w:p>
        </w:tc>
        <w:tc>
          <w:tcPr>
            <w:tcW w:w="1600" w:type="dxa"/>
          </w:tcPr>
          <w:p w14:paraId="21BFFDF5" w14:textId="77777777" w:rsidR="00DB37F7" w:rsidRPr="002D5254" w:rsidRDefault="00DB37F7" w:rsidP="00F961E0">
            <w:pPr>
              <w:rPr>
                <w:lang w:val="fr-FR"/>
              </w:rPr>
            </w:pPr>
          </w:p>
        </w:tc>
        <w:tc>
          <w:tcPr>
            <w:tcW w:w="5319" w:type="dxa"/>
          </w:tcPr>
          <w:p w14:paraId="5D7E555A" w14:textId="77777777" w:rsidR="00DB37F7" w:rsidRPr="002D5254" w:rsidRDefault="00DB37F7" w:rsidP="00F961E0">
            <w:pPr>
              <w:rPr>
                <w:lang w:val="fr-FR"/>
              </w:rPr>
            </w:pPr>
          </w:p>
        </w:tc>
      </w:tr>
      <w:tr w:rsidR="00DB37F7" w:rsidRPr="002D5254" w14:paraId="47314D02" w14:textId="77777777" w:rsidTr="002D5254">
        <w:tc>
          <w:tcPr>
            <w:tcW w:w="1378" w:type="dxa"/>
          </w:tcPr>
          <w:p w14:paraId="764B3EB6" w14:textId="77777777" w:rsidR="00DB37F7" w:rsidRPr="002D5254" w:rsidRDefault="00DB37F7" w:rsidP="00F961E0">
            <w:pPr>
              <w:rPr>
                <w:lang w:val="fr-FR"/>
              </w:rPr>
            </w:pPr>
          </w:p>
        </w:tc>
        <w:tc>
          <w:tcPr>
            <w:tcW w:w="991" w:type="dxa"/>
          </w:tcPr>
          <w:p w14:paraId="3FB1CA12" w14:textId="77777777" w:rsidR="00DB37F7" w:rsidRPr="002D5254" w:rsidRDefault="00DB37F7" w:rsidP="00F961E0">
            <w:pPr>
              <w:rPr>
                <w:lang w:val="fr-FR"/>
              </w:rPr>
            </w:pPr>
          </w:p>
        </w:tc>
        <w:tc>
          <w:tcPr>
            <w:tcW w:w="1600" w:type="dxa"/>
          </w:tcPr>
          <w:p w14:paraId="22A1FB6B" w14:textId="77777777" w:rsidR="00DB37F7" w:rsidRPr="002D5254" w:rsidRDefault="00DB37F7" w:rsidP="00F961E0">
            <w:pPr>
              <w:rPr>
                <w:lang w:val="fr-FR"/>
              </w:rPr>
            </w:pPr>
          </w:p>
        </w:tc>
        <w:tc>
          <w:tcPr>
            <w:tcW w:w="5319" w:type="dxa"/>
          </w:tcPr>
          <w:p w14:paraId="3B36FA68" w14:textId="77777777" w:rsidR="00DB37F7" w:rsidRPr="002D5254" w:rsidRDefault="00DB37F7" w:rsidP="00F961E0">
            <w:pPr>
              <w:rPr>
                <w:lang w:val="fr-FR"/>
              </w:rPr>
            </w:pPr>
          </w:p>
        </w:tc>
      </w:tr>
      <w:tr w:rsidR="00DB37F7" w:rsidRPr="002D5254" w14:paraId="67F032FB" w14:textId="77777777" w:rsidTr="002D5254">
        <w:tc>
          <w:tcPr>
            <w:tcW w:w="1378" w:type="dxa"/>
          </w:tcPr>
          <w:p w14:paraId="49642EC7" w14:textId="77777777" w:rsidR="00DB37F7" w:rsidRPr="002D5254" w:rsidRDefault="00DB37F7" w:rsidP="00F961E0">
            <w:pPr>
              <w:rPr>
                <w:lang w:val="fr-FR"/>
              </w:rPr>
            </w:pPr>
          </w:p>
        </w:tc>
        <w:tc>
          <w:tcPr>
            <w:tcW w:w="991" w:type="dxa"/>
          </w:tcPr>
          <w:p w14:paraId="23635519" w14:textId="77777777" w:rsidR="00DB37F7" w:rsidRPr="002D5254" w:rsidRDefault="00DB37F7" w:rsidP="00F961E0">
            <w:pPr>
              <w:rPr>
                <w:lang w:val="fr-FR"/>
              </w:rPr>
            </w:pPr>
          </w:p>
        </w:tc>
        <w:tc>
          <w:tcPr>
            <w:tcW w:w="1600" w:type="dxa"/>
          </w:tcPr>
          <w:p w14:paraId="34C45A87" w14:textId="77777777" w:rsidR="00DB37F7" w:rsidRPr="002D5254" w:rsidRDefault="00DB37F7" w:rsidP="00F961E0">
            <w:pPr>
              <w:rPr>
                <w:lang w:val="fr-FR"/>
              </w:rPr>
            </w:pPr>
          </w:p>
        </w:tc>
        <w:tc>
          <w:tcPr>
            <w:tcW w:w="5319" w:type="dxa"/>
          </w:tcPr>
          <w:p w14:paraId="6BD1BA97" w14:textId="77777777" w:rsidR="00DB37F7" w:rsidRPr="002D5254" w:rsidRDefault="00DB37F7" w:rsidP="00F961E0">
            <w:pPr>
              <w:rPr>
                <w:lang w:val="fr-FR"/>
              </w:rPr>
            </w:pPr>
          </w:p>
        </w:tc>
      </w:tr>
      <w:tr w:rsidR="00DB37F7" w:rsidRPr="002D5254" w14:paraId="4447A9B9" w14:textId="77777777" w:rsidTr="002D5254">
        <w:tc>
          <w:tcPr>
            <w:tcW w:w="1378" w:type="dxa"/>
          </w:tcPr>
          <w:p w14:paraId="04E0B867" w14:textId="77777777" w:rsidR="00DB37F7" w:rsidRPr="002D5254" w:rsidRDefault="00DB37F7" w:rsidP="00F961E0">
            <w:pPr>
              <w:rPr>
                <w:lang w:val="fr-FR"/>
              </w:rPr>
            </w:pPr>
          </w:p>
        </w:tc>
        <w:tc>
          <w:tcPr>
            <w:tcW w:w="991" w:type="dxa"/>
          </w:tcPr>
          <w:p w14:paraId="3C0F0C81" w14:textId="77777777" w:rsidR="00DB37F7" w:rsidRPr="002D5254" w:rsidRDefault="00DB37F7" w:rsidP="00F961E0">
            <w:pPr>
              <w:rPr>
                <w:lang w:val="fr-FR"/>
              </w:rPr>
            </w:pPr>
          </w:p>
        </w:tc>
        <w:tc>
          <w:tcPr>
            <w:tcW w:w="1600" w:type="dxa"/>
          </w:tcPr>
          <w:p w14:paraId="285F7679" w14:textId="77777777" w:rsidR="00DB37F7" w:rsidRPr="002D5254" w:rsidRDefault="00DB37F7" w:rsidP="00F961E0">
            <w:pPr>
              <w:rPr>
                <w:lang w:val="fr-FR"/>
              </w:rPr>
            </w:pPr>
          </w:p>
        </w:tc>
        <w:tc>
          <w:tcPr>
            <w:tcW w:w="5319" w:type="dxa"/>
          </w:tcPr>
          <w:p w14:paraId="7150CFFA" w14:textId="77777777" w:rsidR="00DB37F7" w:rsidRPr="002D5254" w:rsidRDefault="00DB37F7" w:rsidP="00F961E0">
            <w:pPr>
              <w:rPr>
                <w:lang w:val="fr-FR"/>
              </w:rPr>
            </w:pPr>
          </w:p>
        </w:tc>
      </w:tr>
    </w:tbl>
    <w:p w14:paraId="0C46FA72" w14:textId="77777777" w:rsidR="00DB37F7" w:rsidRPr="002D5254" w:rsidRDefault="00DB37F7" w:rsidP="00F961E0">
      <w:pPr>
        <w:rPr>
          <w:lang w:val="fr-FR"/>
        </w:rPr>
      </w:pPr>
    </w:p>
    <w:p w14:paraId="1A02B1E5" w14:textId="77777777" w:rsidR="00C05696" w:rsidRPr="002D5254" w:rsidRDefault="00C05696" w:rsidP="00F961E0">
      <w:pPr>
        <w:rPr>
          <w:lang w:val="fr-FR"/>
        </w:rPr>
      </w:pPr>
    </w:p>
    <w:p w14:paraId="746F66CB" w14:textId="77777777" w:rsidR="00F961E0" w:rsidRPr="002D5254" w:rsidRDefault="002D5254" w:rsidP="00F961E0">
      <w:pPr>
        <w:rPr>
          <w:b/>
          <w:sz w:val="28"/>
          <w:szCs w:val="28"/>
          <w:lang w:val="fr-FR"/>
        </w:rPr>
      </w:pPr>
      <w:r w:rsidRPr="002D5254">
        <w:rPr>
          <w:b/>
          <w:sz w:val="28"/>
          <w:szCs w:val="28"/>
          <w:lang w:val="fr-FR"/>
        </w:rPr>
        <w:t>Table des matières</w:t>
      </w:r>
    </w:p>
    <w:p w14:paraId="7C8F4BCB" w14:textId="38AC4726" w:rsidR="00CF713E" w:rsidRDefault="00934FF2">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r w:rsidRPr="002D5254">
        <w:rPr>
          <w:lang w:val="fr-FR"/>
        </w:rPr>
        <w:fldChar w:fldCharType="begin"/>
      </w:r>
      <w:r w:rsidR="005E7C52" w:rsidRPr="002D5254">
        <w:rPr>
          <w:lang w:val="fr-FR"/>
        </w:rPr>
        <w:instrText xml:space="preserve"> TOC \o "1-3" \h \z \u </w:instrText>
      </w:r>
      <w:r w:rsidRPr="002D5254">
        <w:rPr>
          <w:lang w:val="fr-FR"/>
        </w:rPr>
        <w:fldChar w:fldCharType="separate"/>
      </w:r>
      <w:hyperlink w:anchor="_Toc455409989" w:history="1">
        <w:r w:rsidR="00CF713E" w:rsidRPr="00D50431">
          <w:rPr>
            <w:rStyle w:val="Hiperveza"/>
            <w:noProof/>
            <w:lang w:val="fr-FR"/>
          </w:rPr>
          <w:t>1.</w:t>
        </w:r>
        <w:r w:rsidR="00CF713E">
          <w:rPr>
            <w:rFonts w:asciiTheme="minorHAnsi" w:eastAsiaTheme="minorEastAsia" w:hAnsiTheme="minorHAnsi" w:cstheme="minorBidi"/>
            <w:b w:val="0"/>
            <w:bCs w:val="0"/>
            <w:caps w:val="0"/>
            <w:noProof/>
            <w:sz w:val="22"/>
            <w:szCs w:val="22"/>
            <w:lang w:eastAsia="hr-HR"/>
          </w:rPr>
          <w:tab/>
        </w:r>
        <w:r w:rsidR="00CF713E" w:rsidRPr="00D50431">
          <w:rPr>
            <w:rStyle w:val="Hiperveza"/>
            <w:noProof/>
            <w:lang w:val="fr-FR"/>
          </w:rPr>
          <w:t>But, domaine d’application et audience</w:t>
        </w:r>
        <w:r w:rsidR="00CF713E">
          <w:rPr>
            <w:noProof/>
            <w:webHidden/>
          </w:rPr>
          <w:tab/>
        </w:r>
        <w:r w:rsidR="00CF713E">
          <w:rPr>
            <w:noProof/>
            <w:webHidden/>
          </w:rPr>
          <w:fldChar w:fldCharType="begin"/>
        </w:r>
        <w:r w:rsidR="00CF713E">
          <w:rPr>
            <w:noProof/>
            <w:webHidden/>
          </w:rPr>
          <w:instrText xml:space="preserve"> PAGEREF _Toc455409989 \h </w:instrText>
        </w:r>
        <w:r w:rsidR="00CF713E">
          <w:rPr>
            <w:noProof/>
            <w:webHidden/>
          </w:rPr>
        </w:r>
        <w:r w:rsidR="00CF713E">
          <w:rPr>
            <w:noProof/>
            <w:webHidden/>
          </w:rPr>
          <w:fldChar w:fldCharType="separate"/>
        </w:r>
        <w:r w:rsidR="00CF713E">
          <w:rPr>
            <w:noProof/>
            <w:webHidden/>
          </w:rPr>
          <w:t>3</w:t>
        </w:r>
        <w:r w:rsidR="00CF713E">
          <w:rPr>
            <w:noProof/>
            <w:webHidden/>
          </w:rPr>
          <w:fldChar w:fldCharType="end"/>
        </w:r>
      </w:hyperlink>
    </w:p>
    <w:p w14:paraId="205B99CB" w14:textId="3FACBBED" w:rsidR="00CF713E" w:rsidRDefault="00423C05">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9990" w:history="1">
        <w:r w:rsidR="00CF713E" w:rsidRPr="00D50431">
          <w:rPr>
            <w:rStyle w:val="Hiperveza"/>
            <w:noProof/>
            <w:lang w:val="fr-FR"/>
          </w:rPr>
          <w:t>2.</w:t>
        </w:r>
        <w:r w:rsidR="00CF713E">
          <w:rPr>
            <w:rFonts w:asciiTheme="minorHAnsi" w:eastAsiaTheme="minorEastAsia" w:hAnsiTheme="minorHAnsi" w:cstheme="minorBidi"/>
            <w:b w:val="0"/>
            <w:bCs w:val="0"/>
            <w:caps w:val="0"/>
            <w:noProof/>
            <w:sz w:val="22"/>
            <w:szCs w:val="22"/>
            <w:lang w:eastAsia="hr-HR"/>
          </w:rPr>
          <w:tab/>
        </w:r>
        <w:r w:rsidR="00CF713E" w:rsidRPr="00D50431">
          <w:rPr>
            <w:rStyle w:val="Hiperveza"/>
            <w:noProof/>
            <w:lang w:val="fr-FR"/>
          </w:rPr>
          <w:t>Documents référencés</w:t>
        </w:r>
        <w:r w:rsidR="00CF713E">
          <w:rPr>
            <w:noProof/>
            <w:webHidden/>
          </w:rPr>
          <w:tab/>
        </w:r>
        <w:r w:rsidR="00CF713E">
          <w:rPr>
            <w:noProof/>
            <w:webHidden/>
          </w:rPr>
          <w:fldChar w:fldCharType="begin"/>
        </w:r>
        <w:r w:rsidR="00CF713E">
          <w:rPr>
            <w:noProof/>
            <w:webHidden/>
          </w:rPr>
          <w:instrText xml:space="preserve"> PAGEREF _Toc455409990 \h </w:instrText>
        </w:r>
        <w:r w:rsidR="00CF713E">
          <w:rPr>
            <w:noProof/>
            <w:webHidden/>
          </w:rPr>
        </w:r>
        <w:r w:rsidR="00CF713E">
          <w:rPr>
            <w:noProof/>
            <w:webHidden/>
          </w:rPr>
          <w:fldChar w:fldCharType="separate"/>
        </w:r>
        <w:r w:rsidR="00CF713E">
          <w:rPr>
            <w:noProof/>
            <w:webHidden/>
          </w:rPr>
          <w:t>3</w:t>
        </w:r>
        <w:r w:rsidR="00CF713E">
          <w:rPr>
            <w:noProof/>
            <w:webHidden/>
          </w:rPr>
          <w:fldChar w:fldCharType="end"/>
        </w:r>
      </w:hyperlink>
    </w:p>
    <w:p w14:paraId="7527BBB6" w14:textId="04AB8147" w:rsidR="00CF713E" w:rsidRDefault="00423C05">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9991" w:history="1">
        <w:r w:rsidR="00CF713E" w:rsidRPr="00D50431">
          <w:rPr>
            <w:rStyle w:val="Hiperveza"/>
            <w:noProof/>
            <w:lang w:val="fr-FR"/>
          </w:rPr>
          <w:t>3.</w:t>
        </w:r>
        <w:r w:rsidR="00CF713E">
          <w:rPr>
            <w:rFonts w:asciiTheme="minorHAnsi" w:eastAsiaTheme="minorEastAsia" w:hAnsiTheme="minorHAnsi" w:cstheme="minorBidi"/>
            <w:b w:val="0"/>
            <w:bCs w:val="0"/>
            <w:caps w:val="0"/>
            <w:noProof/>
            <w:sz w:val="22"/>
            <w:szCs w:val="22"/>
            <w:lang w:eastAsia="hr-HR"/>
          </w:rPr>
          <w:tab/>
        </w:r>
        <w:r w:rsidR="00CF713E" w:rsidRPr="00D50431">
          <w:rPr>
            <w:rStyle w:val="Hiperveza"/>
            <w:noProof/>
            <w:lang w:val="fr-FR"/>
          </w:rPr>
          <w:t>Préparation et intervention en cas d’inondation</w:t>
        </w:r>
        <w:r w:rsidR="00CF713E">
          <w:rPr>
            <w:noProof/>
            <w:webHidden/>
          </w:rPr>
          <w:tab/>
        </w:r>
        <w:r w:rsidR="00CF713E">
          <w:rPr>
            <w:noProof/>
            <w:webHidden/>
          </w:rPr>
          <w:fldChar w:fldCharType="begin"/>
        </w:r>
        <w:r w:rsidR="00CF713E">
          <w:rPr>
            <w:noProof/>
            <w:webHidden/>
          </w:rPr>
          <w:instrText xml:space="preserve"> PAGEREF _Toc455409991 \h </w:instrText>
        </w:r>
        <w:r w:rsidR="00CF713E">
          <w:rPr>
            <w:noProof/>
            <w:webHidden/>
          </w:rPr>
        </w:r>
        <w:r w:rsidR="00CF713E">
          <w:rPr>
            <w:noProof/>
            <w:webHidden/>
          </w:rPr>
          <w:fldChar w:fldCharType="separate"/>
        </w:r>
        <w:r w:rsidR="00CF713E">
          <w:rPr>
            <w:noProof/>
            <w:webHidden/>
          </w:rPr>
          <w:t>3</w:t>
        </w:r>
        <w:r w:rsidR="00CF713E">
          <w:rPr>
            <w:noProof/>
            <w:webHidden/>
          </w:rPr>
          <w:fldChar w:fldCharType="end"/>
        </w:r>
      </w:hyperlink>
    </w:p>
    <w:p w14:paraId="10593373" w14:textId="03D865C7" w:rsidR="00CF713E" w:rsidRDefault="00423C05">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9992" w:history="1">
        <w:r w:rsidR="00CF713E" w:rsidRPr="00D50431">
          <w:rPr>
            <w:rStyle w:val="Hiperveza"/>
            <w:noProof/>
            <w:lang w:val="fr-FR"/>
          </w:rPr>
          <w:t>3.1.</w:t>
        </w:r>
        <w:r w:rsidR="00CF713E">
          <w:rPr>
            <w:rFonts w:asciiTheme="minorHAnsi" w:eastAsiaTheme="minorEastAsia" w:hAnsiTheme="minorHAnsi" w:cstheme="minorBidi"/>
            <w:smallCaps w:val="0"/>
            <w:noProof/>
            <w:sz w:val="22"/>
            <w:szCs w:val="22"/>
            <w:lang w:eastAsia="hr-HR"/>
          </w:rPr>
          <w:tab/>
        </w:r>
        <w:r w:rsidR="00CF713E" w:rsidRPr="00D50431">
          <w:rPr>
            <w:rStyle w:val="Hiperveza"/>
            <w:noProof/>
            <w:lang w:val="fr-FR"/>
          </w:rPr>
          <w:t>Actions préventives</w:t>
        </w:r>
        <w:r w:rsidR="00CF713E">
          <w:rPr>
            <w:noProof/>
            <w:webHidden/>
          </w:rPr>
          <w:tab/>
        </w:r>
        <w:r w:rsidR="00CF713E">
          <w:rPr>
            <w:noProof/>
            <w:webHidden/>
          </w:rPr>
          <w:fldChar w:fldCharType="begin"/>
        </w:r>
        <w:r w:rsidR="00CF713E">
          <w:rPr>
            <w:noProof/>
            <w:webHidden/>
          </w:rPr>
          <w:instrText xml:space="preserve"> PAGEREF _Toc455409992 \h </w:instrText>
        </w:r>
        <w:r w:rsidR="00CF713E">
          <w:rPr>
            <w:noProof/>
            <w:webHidden/>
          </w:rPr>
        </w:r>
        <w:r w:rsidR="00CF713E">
          <w:rPr>
            <w:noProof/>
            <w:webHidden/>
          </w:rPr>
          <w:fldChar w:fldCharType="separate"/>
        </w:r>
        <w:r w:rsidR="00CF713E">
          <w:rPr>
            <w:noProof/>
            <w:webHidden/>
          </w:rPr>
          <w:t>3</w:t>
        </w:r>
        <w:r w:rsidR="00CF713E">
          <w:rPr>
            <w:noProof/>
            <w:webHidden/>
          </w:rPr>
          <w:fldChar w:fldCharType="end"/>
        </w:r>
      </w:hyperlink>
    </w:p>
    <w:p w14:paraId="49177FD8" w14:textId="2B8704BF" w:rsidR="00CF713E" w:rsidRDefault="00423C05">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9993" w:history="1">
        <w:r w:rsidR="00CF713E" w:rsidRPr="00D50431">
          <w:rPr>
            <w:rStyle w:val="Hiperveza"/>
            <w:noProof/>
            <w:lang w:val="fr-FR"/>
          </w:rPr>
          <w:t>3.2.</w:t>
        </w:r>
        <w:r w:rsidR="00CF713E">
          <w:rPr>
            <w:rFonts w:asciiTheme="minorHAnsi" w:eastAsiaTheme="minorEastAsia" w:hAnsiTheme="minorHAnsi" w:cstheme="minorBidi"/>
            <w:smallCaps w:val="0"/>
            <w:noProof/>
            <w:sz w:val="22"/>
            <w:szCs w:val="22"/>
            <w:lang w:eastAsia="hr-HR"/>
          </w:rPr>
          <w:tab/>
        </w:r>
        <w:r w:rsidR="00CF713E" w:rsidRPr="00D50431">
          <w:rPr>
            <w:rStyle w:val="Hiperveza"/>
            <w:noProof/>
            <w:lang w:val="fr-FR"/>
          </w:rPr>
          <w:t>Action en cas de fuite</w:t>
        </w:r>
        <w:r w:rsidR="00CF713E">
          <w:rPr>
            <w:noProof/>
            <w:webHidden/>
          </w:rPr>
          <w:tab/>
        </w:r>
        <w:r w:rsidR="00CF713E">
          <w:rPr>
            <w:noProof/>
            <w:webHidden/>
          </w:rPr>
          <w:fldChar w:fldCharType="begin"/>
        </w:r>
        <w:r w:rsidR="00CF713E">
          <w:rPr>
            <w:noProof/>
            <w:webHidden/>
          </w:rPr>
          <w:instrText xml:space="preserve"> PAGEREF _Toc455409993 \h </w:instrText>
        </w:r>
        <w:r w:rsidR="00CF713E">
          <w:rPr>
            <w:noProof/>
            <w:webHidden/>
          </w:rPr>
        </w:r>
        <w:r w:rsidR="00CF713E">
          <w:rPr>
            <w:noProof/>
            <w:webHidden/>
          </w:rPr>
          <w:fldChar w:fldCharType="separate"/>
        </w:r>
        <w:r w:rsidR="00CF713E">
          <w:rPr>
            <w:noProof/>
            <w:webHidden/>
          </w:rPr>
          <w:t>4</w:t>
        </w:r>
        <w:r w:rsidR="00CF713E">
          <w:rPr>
            <w:noProof/>
            <w:webHidden/>
          </w:rPr>
          <w:fldChar w:fldCharType="end"/>
        </w:r>
      </w:hyperlink>
    </w:p>
    <w:p w14:paraId="25905CBC" w14:textId="40F514A8" w:rsidR="00CF713E" w:rsidRDefault="00423C05">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9994" w:history="1">
        <w:r w:rsidR="00CF713E" w:rsidRPr="00D50431">
          <w:rPr>
            <w:rStyle w:val="Hiperveza"/>
            <w:noProof/>
            <w:lang w:val="fr-FR"/>
          </w:rPr>
          <w:t>3.3.</w:t>
        </w:r>
        <w:r w:rsidR="00CF713E">
          <w:rPr>
            <w:rFonts w:asciiTheme="minorHAnsi" w:eastAsiaTheme="minorEastAsia" w:hAnsiTheme="minorHAnsi" w:cstheme="minorBidi"/>
            <w:smallCaps w:val="0"/>
            <w:noProof/>
            <w:sz w:val="22"/>
            <w:szCs w:val="22"/>
            <w:lang w:eastAsia="hr-HR"/>
          </w:rPr>
          <w:tab/>
        </w:r>
        <w:r w:rsidR="00CF713E" w:rsidRPr="00D50431">
          <w:rPr>
            <w:rStyle w:val="Hiperveza"/>
            <w:noProof/>
            <w:lang w:val="fr-FR"/>
          </w:rPr>
          <w:t>Evacuation</w:t>
        </w:r>
        <w:r w:rsidR="00CF713E">
          <w:rPr>
            <w:noProof/>
            <w:webHidden/>
          </w:rPr>
          <w:tab/>
        </w:r>
        <w:r w:rsidR="00CF713E">
          <w:rPr>
            <w:noProof/>
            <w:webHidden/>
          </w:rPr>
          <w:fldChar w:fldCharType="begin"/>
        </w:r>
        <w:r w:rsidR="00CF713E">
          <w:rPr>
            <w:noProof/>
            <w:webHidden/>
          </w:rPr>
          <w:instrText xml:space="preserve"> PAGEREF _Toc455409994 \h </w:instrText>
        </w:r>
        <w:r w:rsidR="00CF713E">
          <w:rPr>
            <w:noProof/>
            <w:webHidden/>
          </w:rPr>
        </w:r>
        <w:r w:rsidR="00CF713E">
          <w:rPr>
            <w:noProof/>
            <w:webHidden/>
          </w:rPr>
          <w:fldChar w:fldCharType="separate"/>
        </w:r>
        <w:r w:rsidR="00CF713E">
          <w:rPr>
            <w:noProof/>
            <w:webHidden/>
          </w:rPr>
          <w:t>5</w:t>
        </w:r>
        <w:r w:rsidR="00CF713E">
          <w:rPr>
            <w:noProof/>
            <w:webHidden/>
          </w:rPr>
          <w:fldChar w:fldCharType="end"/>
        </w:r>
      </w:hyperlink>
    </w:p>
    <w:p w14:paraId="2E4254EA" w14:textId="6B79DFBC" w:rsidR="00CF713E" w:rsidRDefault="00423C05">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9995" w:history="1">
        <w:r w:rsidR="00CF713E" w:rsidRPr="00D50431">
          <w:rPr>
            <w:rStyle w:val="Hiperveza"/>
            <w:noProof/>
            <w:lang w:val="fr-FR"/>
          </w:rPr>
          <w:t>3.4.</w:t>
        </w:r>
        <w:r w:rsidR="00CF713E">
          <w:rPr>
            <w:rFonts w:asciiTheme="minorHAnsi" w:eastAsiaTheme="minorEastAsia" w:hAnsiTheme="minorHAnsi" w:cstheme="minorBidi"/>
            <w:smallCaps w:val="0"/>
            <w:noProof/>
            <w:sz w:val="22"/>
            <w:szCs w:val="22"/>
            <w:lang w:eastAsia="hr-HR"/>
          </w:rPr>
          <w:tab/>
        </w:r>
        <w:r w:rsidR="00CF713E" w:rsidRPr="00D50431">
          <w:rPr>
            <w:rStyle w:val="Hiperveza"/>
            <w:noProof/>
            <w:lang w:val="fr-FR"/>
          </w:rPr>
          <w:t>Retour sur le site</w:t>
        </w:r>
        <w:r w:rsidR="00CF713E">
          <w:rPr>
            <w:noProof/>
            <w:webHidden/>
          </w:rPr>
          <w:tab/>
        </w:r>
        <w:r w:rsidR="00CF713E">
          <w:rPr>
            <w:noProof/>
            <w:webHidden/>
          </w:rPr>
          <w:fldChar w:fldCharType="begin"/>
        </w:r>
        <w:r w:rsidR="00CF713E">
          <w:rPr>
            <w:noProof/>
            <w:webHidden/>
          </w:rPr>
          <w:instrText xml:space="preserve"> PAGEREF _Toc455409995 \h </w:instrText>
        </w:r>
        <w:r w:rsidR="00CF713E">
          <w:rPr>
            <w:noProof/>
            <w:webHidden/>
          </w:rPr>
        </w:r>
        <w:r w:rsidR="00CF713E">
          <w:rPr>
            <w:noProof/>
            <w:webHidden/>
          </w:rPr>
          <w:fldChar w:fldCharType="separate"/>
        </w:r>
        <w:r w:rsidR="00CF713E">
          <w:rPr>
            <w:noProof/>
            <w:webHidden/>
          </w:rPr>
          <w:t>5</w:t>
        </w:r>
        <w:r w:rsidR="00CF713E">
          <w:rPr>
            <w:noProof/>
            <w:webHidden/>
          </w:rPr>
          <w:fldChar w:fldCharType="end"/>
        </w:r>
      </w:hyperlink>
    </w:p>
    <w:p w14:paraId="41C06CD3" w14:textId="5F9D1E3F" w:rsidR="00CF713E" w:rsidRDefault="00423C05">
      <w:pPr>
        <w:pStyle w:val="Sadraj2"/>
        <w:tabs>
          <w:tab w:val="left" w:pos="880"/>
          <w:tab w:val="right" w:leader="dot" w:pos="9062"/>
        </w:tabs>
        <w:rPr>
          <w:rFonts w:asciiTheme="minorHAnsi" w:eastAsiaTheme="minorEastAsia" w:hAnsiTheme="minorHAnsi" w:cstheme="minorBidi"/>
          <w:smallCaps w:val="0"/>
          <w:noProof/>
          <w:sz w:val="22"/>
          <w:szCs w:val="22"/>
          <w:lang w:eastAsia="hr-HR"/>
        </w:rPr>
      </w:pPr>
      <w:hyperlink w:anchor="_Toc455409996" w:history="1">
        <w:r w:rsidR="00CF713E" w:rsidRPr="00D50431">
          <w:rPr>
            <w:rStyle w:val="Hiperveza"/>
            <w:noProof/>
            <w:lang w:val="fr-FR"/>
          </w:rPr>
          <w:t>3.5.</w:t>
        </w:r>
        <w:r w:rsidR="00CF713E">
          <w:rPr>
            <w:rFonts w:asciiTheme="minorHAnsi" w:eastAsiaTheme="minorEastAsia" w:hAnsiTheme="minorHAnsi" w:cstheme="minorBidi"/>
            <w:smallCaps w:val="0"/>
            <w:noProof/>
            <w:sz w:val="22"/>
            <w:szCs w:val="22"/>
            <w:lang w:eastAsia="hr-HR"/>
          </w:rPr>
          <w:tab/>
        </w:r>
        <w:r w:rsidR="00CF713E" w:rsidRPr="00D50431">
          <w:rPr>
            <w:rStyle w:val="Hiperveza"/>
            <w:noProof/>
            <w:lang w:val="fr-FR"/>
          </w:rPr>
          <w:t>Exercices et tests</w:t>
        </w:r>
        <w:r w:rsidR="00CF713E">
          <w:rPr>
            <w:noProof/>
            <w:webHidden/>
          </w:rPr>
          <w:tab/>
        </w:r>
        <w:r w:rsidR="00CF713E">
          <w:rPr>
            <w:noProof/>
            <w:webHidden/>
          </w:rPr>
          <w:fldChar w:fldCharType="begin"/>
        </w:r>
        <w:r w:rsidR="00CF713E">
          <w:rPr>
            <w:noProof/>
            <w:webHidden/>
          </w:rPr>
          <w:instrText xml:space="preserve"> PAGEREF _Toc455409996 \h </w:instrText>
        </w:r>
        <w:r w:rsidR="00CF713E">
          <w:rPr>
            <w:noProof/>
            <w:webHidden/>
          </w:rPr>
        </w:r>
        <w:r w:rsidR="00CF713E">
          <w:rPr>
            <w:noProof/>
            <w:webHidden/>
          </w:rPr>
          <w:fldChar w:fldCharType="separate"/>
        </w:r>
        <w:r w:rsidR="00CF713E">
          <w:rPr>
            <w:noProof/>
            <w:webHidden/>
          </w:rPr>
          <w:t>6</w:t>
        </w:r>
        <w:r w:rsidR="00CF713E">
          <w:rPr>
            <w:noProof/>
            <w:webHidden/>
          </w:rPr>
          <w:fldChar w:fldCharType="end"/>
        </w:r>
      </w:hyperlink>
    </w:p>
    <w:p w14:paraId="0E1BB000" w14:textId="2EC8F5AA" w:rsidR="00CF713E" w:rsidRDefault="00423C05">
      <w:pPr>
        <w:pStyle w:val="Sadraj1"/>
        <w:tabs>
          <w:tab w:val="left" w:pos="440"/>
          <w:tab w:val="right" w:leader="dot" w:pos="9062"/>
        </w:tabs>
        <w:rPr>
          <w:rFonts w:asciiTheme="minorHAnsi" w:eastAsiaTheme="minorEastAsia" w:hAnsiTheme="minorHAnsi" w:cstheme="minorBidi"/>
          <w:b w:val="0"/>
          <w:bCs w:val="0"/>
          <w:caps w:val="0"/>
          <w:noProof/>
          <w:sz w:val="22"/>
          <w:szCs w:val="22"/>
          <w:lang w:eastAsia="hr-HR"/>
        </w:rPr>
      </w:pPr>
      <w:hyperlink w:anchor="_Toc455409997" w:history="1">
        <w:r w:rsidR="00CF713E" w:rsidRPr="00D50431">
          <w:rPr>
            <w:rStyle w:val="Hiperveza"/>
            <w:noProof/>
            <w:lang w:val="fr-FR"/>
          </w:rPr>
          <w:t>4.</w:t>
        </w:r>
        <w:r w:rsidR="00CF713E">
          <w:rPr>
            <w:rFonts w:asciiTheme="minorHAnsi" w:eastAsiaTheme="minorEastAsia" w:hAnsiTheme="minorHAnsi" w:cstheme="minorBidi"/>
            <w:b w:val="0"/>
            <w:bCs w:val="0"/>
            <w:caps w:val="0"/>
            <w:noProof/>
            <w:sz w:val="22"/>
            <w:szCs w:val="22"/>
            <w:lang w:eastAsia="hr-HR"/>
          </w:rPr>
          <w:tab/>
        </w:r>
        <w:r w:rsidR="00CF713E" w:rsidRPr="00D50431">
          <w:rPr>
            <w:rStyle w:val="Hiperveza"/>
            <w:noProof/>
            <w:lang w:val="fr-FR"/>
          </w:rPr>
          <w:t>Gestion des enregistrements conservés sur la base de ce document</w:t>
        </w:r>
        <w:r w:rsidR="00CF713E">
          <w:rPr>
            <w:noProof/>
            <w:webHidden/>
          </w:rPr>
          <w:tab/>
        </w:r>
        <w:r w:rsidR="00CF713E">
          <w:rPr>
            <w:noProof/>
            <w:webHidden/>
          </w:rPr>
          <w:fldChar w:fldCharType="begin"/>
        </w:r>
        <w:r w:rsidR="00CF713E">
          <w:rPr>
            <w:noProof/>
            <w:webHidden/>
          </w:rPr>
          <w:instrText xml:space="preserve"> PAGEREF _Toc455409997 \h </w:instrText>
        </w:r>
        <w:r w:rsidR="00CF713E">
          <w:rPr>
            <w:noProof/>
            <w:webHidden/>
          </w:rPr>
        </w:r>
        <w:r w:rsidR="00CF713E">
          <w:rPr>
            <w:noProof/>
            <w:webHidden/>
          </w:rPr>
          <w:fldChar w:fldCharType="separate"/>
        </w:r>
        <w:r w:rsidR="00CF713E">
          <w:rPr>
            <w:noProof/>
            <w:webHidden/>
          </w:rPr>
          <w:t>6</w:t>
        </w:r>
        <w:r w:rsidR="00CF713E">
          <w:rPr>
            <w:noProof/>
            <w:webHidden/>
          </w:rPr>
          <w:fldChar w:fldCharType="end"/>
        </w:r>
      </w:hyperlink>
    </w:p>
    <w:p w14:paraId="7CF8D3A0" w14:textId="5E97B1DD" w:rsidR="00DB37F7" w:rsidRPr="002D5254" w:rsidRDefault="00934FF2" w:rsidP="00F961E0">
      <w:pPr>
        <w:rPr>
          <w:lang w:val="fr-FR"/>
        </w:rPr>
      </w:pPr>
      <w:r w:rsidRPr="002D5254">
        <w:rPr>
          <w:sz w:val="20"/>
          <w:szCs w:val="20"/>
          <w:lang w:val="fr-FR"/>
        </w:rPr>
        <w:fldChar w:fldCharType="end"/>
      </w:r>
    </w:p>
    <w:p w14:paraId="70DB9B55" w14:textId="77777777" w:rsidR="00F961E0" w:rsidRPr="002D5254" w:rsidRDefault="00F961E0" w:rsidP="00F961E0">
      <w:pPr>
        <w:rPr>
          <w:lang w:val="fr-FR"/>
        </w:rPr>
      </w:pPr>
    </w:p>
    <w:p w14:paraId="33E2EF9C" w14:textId="77777777" w:rsidR="00F961E0" w:rsidRPr="002D5254" w:rsidRDefault="00F961E0" w:rsidP="00F961E0">
      <w:pPr>
        <w:rPr>
          <w:lang w:val="fr-FR"/>
        </w:rPr>
      </w:pPr>
    </w:p>
    <w:p w14:paraId="240F0486" w14:textId="77777777" w:rsidR="00F961E0" w:rsidRPr="002D5254" w:rsidRDefault="00F961E0" w:rsidP="00F961E0">
      <w:pPr>
        <w:rPr>
          <w:lang w:val="fr-FR"/>
        </w:rPr>
      </w:pPr>
    </w:p>
    <w:p w14:paraId="6F2D3BC7" w14:textId="77777777" w:rsidR="00F961E0" w:rsidRPr="002D5254" w:rsidRDefault="005E7C52" w:rsidP="00DB37F7">
      <w:pPr>
        <w:pStyle w:val="Naslov1"/>
        <w:rPr>
          <w:lang w:val="fr-FR"/>
        </w:rPr>
      </w:pPr>
      <w:r w:rsidRPr="002D5254">
        <w:rPr>
          <w:lang w:val="fr-FR"/>
        </w:rPr>
        <w:br w:type="page"/>
      </w:r>
      <w:bookmarkStart w:id="3" w:name="_Toc455409989"/>
      <w:r w:rsidR="002D5254">
        <w:rPr>
          <w:lang w:val="fr-FR"/>
        </w:rPr>
        <w:lastRenderedPageBreak/>
        <w:t>But, domaine d’application et audience</w:t>
      </w:r>
      <w:bookmarkEnd w:id="3"/>
    </w:p>
    <w:p w14:paraId="5BDED647" w14:textId="77777777" w:rsidR="007214BB" w:rsidRDefault="00D96B9C" w:rsidP="00DB37F7">
      <w:pPr>
        <w:rPr>
          <w:lang w:val="fr-FR"/>
        </w:rPr>
      </w:pPr>
      <w:r>
        <w:rPr>
          <w:lang w:val="fr-FR"/>
        </w:rPr>
        <w:t xml:space="preserve">Le but de ce document est de définir le plan de préparation en cas d’urgence de fuite de substances dangereuses, ce qui comprend les actions préventives, les actions en cas de fuite, l’évacuation et le retour sur site. </w:t>
      </w:r>
    </w:p>
    <w:p w14:paraId="355B3CDA" w14:textId="1FAD7143" w:rsidR="005570C9" w:rsidRPr="00D96B9C" w:rsidRDefault="00D96B9C" w:rsidP="00DB37F7">
      <w:pPr>
        <w:rPr>
          <w:lang w:val="fr-FR"/>
        </w:rPr>
      </w:pPr>
      <w:r w:rsidRPr="00D96B9C">
        <w:rPr>
          <w:lang w:val="fr-FR"/>
        </w:rPr>
        <w:t>Ce</w:t>
      </w:r>
      <w:r w:rsidR="005E7C52" w:rsidRPr="00D96B9C">
        <w:rPr>
          <w:lang w:val="fr-FR"/>
        </w:rPr>
        <w:t xml:space="preserve"> document </w:t>
      </w:r>
      <w:r w:rsidRPr="00D96B9C">
        <w:rPr>
          <w:lang w:val="fr-FR"/>
        </w:rPr>
        <w:t>s’applique à toutes les parties et emplaceme</w:t>
      </w:r>
      <w:r>
        <w:rPr>
          <w:lang w:val="fr-FR"/>
        </w:rPr>
        <w:t>nts de</w:t>
      </w:r>
      <w:r w:rsidR="005E7C52" w:rsidRPr="00D96B9C">
        <w:rPr>
          <w:lang w:val="fr-FR"/>
        </w:rPr>
        <w:t xml:space="preserve"> [</w:t>
      </w:r>
      <w:r>
        <w:rPr>
          <w:lang w:val="fr-FR"/>
        </w:rPr>
        <w:t>nom de l’organis</w:t>
      </w:r>
      <w:r w:rsidR="005E7C52" w:rsidRPr="00D96B9C">
        <w:rPr>
          <w:lang w:val="fr-FR"/>
        </w:rPr>
        <w:t>me].</w:t>
      </w:r>
    </w:p>
    <w:p w14:paraId="083A3EE8" w14:textId="77777777" w:rsidR="002F1FE2" w:rsidRPr="002D5254" w:rsidRDefault="00D96B9C" w:rsidP="00DB37F7">
      <w:pPr>
        <w:rPr>
          <w:lang w:val="fr-FR"/>
        </w:rPr>
      </w:pPr>
      <w:r>
        <w:rPr>
          <w:lang w:val="fr-FR"/>
        </w:rPr>
        <w:t>Les utilisateurs de ce document sont tous les employés de</w:t>
      </w:r>
      <w:r w:rsidR="005E7C52" w:rsidRPr="002D5254">
        <w:rPr>
          <w:lang w:val="fr-FR"/>
        </w:rPr>
        <w:t xml:space="preserve"> [</w:t>
      </w:r>
      <w:r>
        <w:rPr>
          <w:lang w:val="fr-FR"/>
        </w:rPr>
        <w:t>nom de l’organis</w:t>
      </w:r>
      <w:r w:rsidR="005E7C52" w:rsidRPr="002D5254">
        <w:rPr>
          <w:lang w:val="fr-FR"/>
        </w:rPr>
        <w:t>me].</w:t>
      </w:r>
    </w:p>
    <w:p w14:paraId="3D8BF73D" w14:textId="77777777" w:rsidR="00DB37F7" w:rsidRPr="002D5254" w:rsidRDefault="00DB37F7" w:rsidP="00DB37F7">
      <w:pPr>
        <w:rPr>
          <w:lang w:val="fr-FR"/>
        </w:rPr>
      </w:pPr>
    </w:p>
    <w:p w14:paraId="3D98B866" w14:textId="77777777" w:rsidR="00DB37F7" w:rsidRPr="002D5254" w:rsidRDefault="002D5254" w:rsidP="00DB37F7">
      <w:pPr>
        <w:pStyle w:val="Naslov1"/>
        <w:rPr>
          <w:lang w:val="fr-FR"/>
        </w:rPr>
      </w:pPr>
      <w:bookmarkStart w:id="4" w:name="_Toc455409990"/>
      <w:r>
        <w:rPr>
          <w:lang w:val="fr-FR"/>
        </w:rPr>
        <w:t>D</w:t>
      </w:r>
      <w:r w:rsidR="005E7C52" w:rsidRPr="002D5254">
        <w:rPr>
          <w:lang w:val="fr-FR"/>
        </w:rPr>
        <w:t>ocuments</w:t>
      </w:r>
      <w:r>
        <w:rPr>
          <w:lang w:val="fr-FR"/>
        </w:rPr>
        <w:t xml:space="preserve"> référencés</w:t>
      </w:r>
      <w:bookmarkEnd w:id="4"/>
    </w:p>
    <w:p w14:paraId="26E707B5" w14:textId="77777777" w:rsidR="00013BDD" w:rsidRPr="002D5254" w:rsidRDefault="00D96B9C" w:rsidP="00F27883">
      <w:pPr>
        <w:numPr>
          <w:ilvl w:val="0"/>
          <w:numId w:val="4"/>
        </w:numPr>
        <w:spacing w:after="0"/>
        <w:rPr>
          <w:lang w:val="fr-FR"/>
        </w:rPr>
      </w:pPr>
      <w:r>
        <w:rPr>
          <w:lang w:val="fr-FR"/>
        </w:rPr>
        <w:t>Norme ISO 14001:2015</w:t>
      </w:r>
      <w:r w:rsidR="005E7C52" w:rsidRPr="002D5254">
        <w:rPr>
          <w:lang w:val="fr-FR"/>
        </w:rPr>
        <w:t>, clause 8.2</w:t>
      </w:r>
    </w:p>
    <w:p w14:paraId="081F7EC1" w14:textId="77777777" w:rsidR="00D96B9C" w:rsidRPr="00B4315D" w:rsidRDefault="00D96B9C" w:rsidP="00D96B9C">
      <w:pPr>
        <w:numPr>
          <w:ilvl w:val="0"/>
          <w:numId w:val="4"/>
        </w:numPr>
        <w:spacing w:after="0"/>
        <w:rPr>
          <w:lang w:val="fr-FR"/>
        </w:rPr>
      </w:pPr>
      <w:r>
        <w:rPr>
          <w:lang w:val="fr-FR"/>
        </w:rPr>
        <w:t>Manuel environnemental</w:t>
      </w:r>
    </w:p>
    <w:p w14:paraId="3B4E56FB" w14:textId="77777777" w:rsidR="00D96B9C" w:rsidRPr="00B4315D" w:rsidRDefault="00D96B9C" w:rsidP="00D96B9C">
      <w:pPr>
        <w:numPr>
          <w:ilvl w:val="0"/>
          <w:numId w:val="4"/>
        </w:numPr>
        <w:spacing w:after="0"/>
        <w:rPr>
          <w:lang w:val="fr-FR"/>
        </w:rPr>
      </w:pPr>
      <w:r>
        <w:rPr>
          <w:lang w:val="fr-FR"/>
        </w:rPr>
        <w:t>Politique environnementale</w:t>
      </w:r>
    </w:p>
    <w:p w14:paraId="476B9CBF" w14:textId="77777777" w:rsidR="00D96B9C" w:rsidRPr="00B4315D" w:rsidRDefault="00D96B9C" w:rsidP="00D96B9C">
      <w:pPr>
        <w:pStyle w:val="Odlomakpopisa"/>
        <w:numPr>
          <w:ilvl w:val="0"/>
          <w:numId w:val="4"/>
        </w:numPr>
        <w:rPr>
          <w:lang w:val="fr-FR"/>
        </w:rPr>
      </w:pPr>
      <w:r w:rsidRPr="00B4315D">
        <w:rPr>
          <w:lang w:val="fr-FR"/>
        </w:rPr>
        <w:t>Procédure pour l’identification et l’évaluation des aspects environnementaux</w:t>
      </w:r>
    </w:p>
    <w:p w14:paraId="066922C2" w14:textId="77777777" w:rsidR="00D96B9C" w:rsidRPr="00B4315D" w:rsidRDefault="00D96B9C" w:rsidP="00D96B9C">
      <w:pPr>
        <w:pStyle w:val="Odlomakpopisa"/>
        <w:numPr>
          <w:ilvl w:val="0"/>
          <w:numId w:val="4"/>
        </w:numPr>
        <w:rPr>
          <w:lang w:val="fr-FR"/>
        </w:rPr>
      </w:pPr>
      <w:r>
        <w:rPr>
          <w:lang w:val="fr-FR"/>
        </w:rPr>
        <w:t>Procé</w:t>
      </w:r>
      <w:r w:rsidRPr="00B4315D">
        <w:rPr>
          <w:lang w:val="fr-FR"/>
        </w:rPr>
        <w:t xml:space="preserve">dure </w:t>
      </w:r>
      <w:r>
        <w:rPr>
          <w:lang w:val="fr-FR"/>
        </w:rPr>
        <w:t>pour la communication</w:t>
      </w:r>
    </w:p>
    <w:p w14:paraId="0A671803" w14:textId="77777777" w:rsidR="00D96B9C" w:rsidRPr="00B4315D" w:rsidRDefault="00D96B9C" w:rsidP="00D96B9C">
      <w:pPr>
        <w:pStyle w:val="Odlomakpopisa"/>
        <w:numPr>
          <w:ilvl w:val="0"/>
          <w:numId w:val="4"/>
        </w:numPr>
        <w:rPr>
          <w:lang w:val="fr-FR"/>
        </w:rPr>
      </w:pPr>
      <w:r w:rsidRPr="00B4315D">
        <w:rPr>
          <w:lang w:val="fr-FR"/>
        </w:rPr>
        <w:t>Procédure pour la préparation et l’intervention en cas d’urgence</w:t>
      </w:r>
    </w:p>
    <w:p w14:paraId="3010F306" w14:textId="77777777" w:rsidR="00D96B9C" w:rsidRDefault="00D96B9C" w:rsidP="00D96B9C">
      <w:pPr>
        <w:pStyle w:val="Odlomakpopisa"/>
        <w:numPr>
          <w:ilvl w:val="0"/>
          <w:numId w:val="4"/>
        </w:numPr>
        <w:rPr>
          <w:lang w:val="fr-FR"/>
        </w:rPr>
      </w:pPr>
      <w:r w:rsidRPr="00B4315D">
        <w:rPr>
          <w:lang w:val="fr-FR"/>
        </w:rPr>
        <w:t>Procédures pour le management des non-conformités et des actions correctives</w:t>
      </w:r>
    </w:p>
    <w:p w14:paraId="1547EF0B" w14:textId="77777777" w:rsidR="002E5317" w:rsidRPr="00D96B9C" w:rsidRDefault="00D96B9C" w:rsidP="00D96B9C">
      <w:pPr>
        <w:pStyle w:val="Odlomakpopisa"/>
        <w:numPr>
          <w:ilvl w:val="0"/>
          <w:numId w:val="4"/>
        </w:numPr>
        <w:rPr>
          <w:lang w:val="fr-FR"/>
        </w:rPr>
      </w:pPr>
      <w:r w:rsidRPr="00D96B9C">
        <w:rPr>
          <w:lang w:val="fr-FR"/>
        </w:rPr>
        <w:t>Liste des exigences des parties intéressées, légales et autres</w:t>
      </w:r>
    </w:p>
    <w:p w14:paraId="03AA45E0" w14:textId="77777777" w:rsidR="005920D9" w:rsidRPr="00D96B9C" w:rsidRDefault="005920D9" w:rsidP="005920D9">
      <w:pPr>
        <w:rPr>
          <w:lang w:val="fr-FR"/>
        </w:rPr>
      </w:pPr>
    </w:p>
    <w:p w14:paraId="364763CA" w14:textId="77777777" w:rsidR="00733780" w:rsidRPr="002D5254" w:rsidRDefault="005E7C52" w:rsidP="000974BD">
      <w:pPr>
        <w:pStyle w:val="Naslov1"/>
        <w:rPr>
          <w:lang w:val="fr-FR"/>
        </w:rPr>
      </w:pPr>
      <w:bookmarkStart w:id="5" w:name="_Toc455409991"/>
      <w:r w:rsidRPr="002D5254">
        <w:rPr>
          <w:lang w:val="fr-FR"/>
        </w:rPr>
        <w:t>Pr</w:t>
      </w:r>
      <w:r w:rsidR="002D5254">
        <w:rPr>
          <w:lang w:val="fr-FR"/>
        </w:rPr>
        <w:t>éparation et intervention en cas d’inondation</w:t>
      </w:r>
      <w:bookmarkEnd w:id="5"/>
    </w:p>
    <w:p w14:paraId="6BCC05CF" w14:textId="77777777" w:rsidR="003F2B21" w:rsidRPr="002D5254" w:rsidRDefault="00D96B9C" w:rsidP="003F2B21">
      <w:pPr>
        <w:rPr>
          <w:lang w:val="fr-FR"/>
        </w:rPr>
      </w:pPr>
      <w:r>
        <w:rPr>
          <w:lang w:val="fr-FR"/>
        </w:rPr>
        <w:t>En cas d’urgence, la personne responsable de la coordination est</w:t>
      </w:r>
      <w:r w:rsidR="005E7C52" w:rsidRPr="002D5254">
        <w:rPr>
          <w:lang w:val="fr-FR"/>
        </w:rPr>
        <w:t xml:space="preserve"> [</w:t>
      </w:r>
      <w:r>
        <w:rPr>
          <w:lang w:val="fr-FR"/>
        </w:rPr>
        <w:t>titre du post</w:t>
      </w:r>
      <w:r w:rsidR="005E7C52" w:rsidRPr="002D5254">
        <w:rPr>
          <w:lang w:val="fr-FR"/>
        </w:rPr>
        <w:t>e].</w:t>
      </w:r>
    </w:p>
    <w:p w14:paraId="0D07D6B4" w14:textId="77777777" w:rsidR="004B1B94" w:rsidRPr="002D5254" w:rsidRDefault="002D5254" w:rsidP="004B1B94">
      <w:pPr>
        <w:pStyle w:val="Naslov2"/>
        <w:rPr>
          <w:lang w:val="fr-FR"/>
        </w:rPr>
      </w:pPr>
      <w:bookmarkStart w:id="6" w:name="_Toc455409992"/>
      <w:r>
        <w:rPr>
          <w:lang w:val="fr-FR"/>
        </w:rPr>
        <w:t>A</w:t>
      </w:r>
      <w:r w:rsidR="005E7C52" w:rsidRPr="002D5254">
        <w:rPr>
          <w:lang w:val="fr-FR"/>
        </w:rPr>
        <w:t>ctions</w:t>
      </w:r>
      <w:r>
        <w:rPr>
          <w:lang w:val="fr-FR"/>
        </w:rPr>
        <w:t xml:space="preserve"> préventives</w:t>
      </w:r>
      <w:bookmarkEnd w:id="6"/>
    </w:p>
    <w:p w14:paraId="00C47EA7" w14:textId="77777777" w:rsidR="00186FF4" w:rsidRPr="00792D30" w:rsidRDefault="005E7C52" w:rsidP="000974BD">
      <w:pPr>
        <w:rPr>
          <w:lang w:val="fr-FR"/>
        </w:rPr>
      </w:pPr>
      <w:r w:rsidRPr="00792D30">
        <w:rPr>
          <w:lang w:val="fr-FR"/>
        </w:rPr>
        <w:t>[</w:t>
      </w:r>
      <w:r w:rsidR="00792D30" w:rsidRPr="00792D30">
        <w:rPr>
          <w:lang w:val="fr-FR"/>
        </w:rPr>
        <w:t>Titre du post</w:t>
      </w:r>
      <w:r w:rsidRPr="00792D30">
        <w:rPr>
          <w:lang w:val="fr-FR"/>
        </w:rPr>
        <w:t xml:space="preserve">e] </w:t>
      </w:r>
      <w:r w:rsidR="00792D30" w:rsidRPr="00792D30">
        <w:rPr>
          <w:lang w:val="fr-FR"/>
        </w:rPr>
        <w:t>est chargé d’</w:t>
      </w:r>
      <w:r w:rsidR="00792D30">
        <w:rPr>
          <w:lang w:val="fr-FR"/>
        </w:rPr>
        <w:t>identi</w:t>
      </w:r>
      <w:r w:rsidR="00792D30" w:rsidRPr="00792D30">
        <w:rPr>
          <w:lang w:val="fr-FR"/>
        </w:rPr>
        <w:t xml:space="preserve">fier et de maintenir les actions préventives suivantes de façon à minimiser </w:t>
      </w:r>
      <w:r w:rsidR="00792D30">
        <w:rPr>
          <w:lang w:val="fr-FR"/>
        </w:rPr>
        <w:t>l’apparition de dommages en cas de fuite dans</w:t>
      </w:r>
      <w:r w:rsidRPr="00792D30">
        <w:rPr>
          <w:lang w:val="fr-FR"/>
        </w:rPr>
        <w:t xml:space="preserve"> [</w:t>
      </w:r>
      <w:r w:rsidR="00792D30">
        <w:rPr>
          <w:lang w:val="fr-FR"/>
        </w:rPr>
        <w:t>nom de l’organis</w:t>
      </w:r>
      <w:r w:rsidRPr="00792D30">
        <w:rPr>
          <w:lang w:val="fr-FR"/>
        </w:rPr>
        <w:t>me]:</w:t>
      </w:r>
    </w:p>
    <w:p w14:paraId="0D3B762F" w14:textId="77777777" w:rsidR="00D8110B" w:rsidRPr="00792D30" w:rsidRDefault="005E7C52" w:rsidP="00D8110B">
      <w:pPr>
        <w:pStyle w:val="Odlomakpopisa"/>
        <w:numPr>
          <w:ilvl w:val="0"/>
          <w:numId w:val="30"/>
        </w:numPr>
        <w:rPr>
          <w:lang w:val="fr-FR"/>
        </w:rPr>
      </w:pPr>
      <w:r w:rsidRPr="00792D30">
        <w:rPr>
          <w:lang w:val="fr-FR"/>
        </w:rPr>
        <w:t>Evalu</w:t>
      </w:r>
      <w:r w:rsidR="00792D30" w:rsidRPr="00792D30">
        <w:rPr>
          <w:lang w:val="fr-FR"/>
        </w:rPr>
        <w:t>er les moyens de minimiser les déversements potentiels dans la zone de stockage, lorsque transportés sur le lieu de travail, lors de transferts dans d’autres containers, et lors de l’utilisation</w:t>
      </w:r>
      <w:r w:rsidRPr="00792D30">
        <w:rPr>
          <w:lang w:val="fr-FR"/>
        </w:rPr>
        <w:t>.</w:t>
      </w:r>
    </w:p>
    <w:p w14:paraId="3D318E51" w14:textId="77777777" w:rsidR="00D8110B" w:rsidRPr="002D5254" w:rsidRDefault="005E7C52" w:rsidP="00D8110B">
      <w:pPr>
        <w:pStyle w:val="Odlomakpopisa"/>
        <w:numPr>
          <w:ilvl w:val="0"/>
          <w:numId w:val="30"/>
        </w:numPr>
        <w:rPr>
          <w:lang w:val="fr-FR"/>
        </w:rPr>
      </w:pPr>
      <w:r w:rsidRPr="002D5254">
        <w:rPr>
          <w:lang w:val="fr-FR"/>
        </w:rPr>
        <w:t>Prot</w:t>
      </w:r>
      <w:r w:rsidR="00792D30">
        <w:rPr>
          <w:lang w:val="fr-FR"/>
        </w:rPr>
        <w:t>éger les containers et les tuyaux contre les dommages</w:t>
      </w:r>
      <w:r w:rsidRPr="002D5254">
        <w:rPr>
          <w:lang w:val="fr-FR"/>
        </w:rPr>
        <w:t>.</w:t>
      </w:r>
    </w:p>
    <w:p w14:paraId="312D82F8" w14:textId="77777777" w:rsidR="00D8110B" w:rsidRPr="002D5254" w:rsidRDefault="005E7C52" w:rsidP="00D8110B">
      <w:pPr>
        <w:pStyle w:val="Odlomakpopisa"/>
        <w:numPr>
          <w:ilvl w:val="0"/>
          <w:numId w:val="30"/>
        </w:numPr>
        <w:rPr>
          <w:lang w:val="fr-FR"/>
        </w:rPr>
      </w:pPr>
      <w:r w:rsidRPr="002D5254">
        <w:rPr>
          <w:lang w:val="fr-FR"/>
        </w:rPr>
        <w:t>Inspect</w:t>
      </w:r>
      <w:r w:rsidR="00792D30">
        <w:rPr>
          <w:lang w:val="fr-FR"/>
        </w:rPr>
        <w:t>er les containers et les tuyaux régulièrement contre les fuites, la corrosion, ou les signes de dégradation</w:t>
      </w:r>
      <w:r w:rsidRPr="002D5254">
        <w:rPr>
          <w:lang w:val="fr-FR"/>
        </w:rPr>
        <w:t>.</w:t>
      </w:r>
    </w:p>
    <w:p w14:paraId="3A063577" w14:textId="208C73FE" w:rsidR="00D8110B" w:rsidRPr="002D5254" w:rsidRDefault="005E7C52" w:rsidP="00D8110B">
      <w:pPr>
        <w:pStyle w:val="Odlomakpopisa"/>
        <w:numPr>
          <w:ilvl w:val="0"/>
          <w:numId w:val="30"/>
        </w:numPr>
        <w:rPr>
          <w:lang w:val="fr-FR"/>
        </w:rPr>
      </w:pPr>
      <w:r w:rsidRPr="002D5254">
        <w:rPr>
          <w:lang w:val="fr-FR"/>
        </w:rPr>
        <w:t>U</w:t>
      </w:r>
      <w:r w:rsidR="00792D30">
        <w:rPr>
          <w:lang w:val="fr-FR"/>
        </w:rPr>
        <w:t>tiliser des plateaux de déversement et de confinements secondaires lorsque des fuites peuvent se produire</w:t>
      </w:r>
      <w:r w:rsidRPr="002D5254">
        <w:rPr>
          <w:lang w:val="fr-FR"/>
        </w:rPr>
        <w:t>.</w:t>
      </w:r>
    </w:p>
    <w:p w14:paraId="1B3DFA1D" w14:textId="18448CA5" w:rsidR="00D8110B" w:rsidRPr="002D5254" w:rsidRDefault="00792D30" w:rsidP="00D8110B">
      <w:pPr>
        <w:pStyle w:val="Odlomakpopisa"/>
        <w:numPr>
          <w:ilvl w:val="0"/>
          <w:numId w:val="30"/>
        </w:numPr>
        <w:rPr>
          <w:lang w:val="fr-FR"/>
        </w:rPr>
      </w:pPr>
      <w:r>
        <w:rPr>
          <w:lang w:val="fr-FR"/>
        </w:rPr>
        <w:t>Se méfier de toutes instabilités ou incompatibilités qui peuvent entrainer la cas</w:t>
      </w:r>
      <w:r w:rsidR="007214BB">
        <w:rPr>
          <w:lang w:val="fr-FR"/>
        </w:rPr>
        <w:t>s</w:t>
      </w:r>
      <w:r>
        <w:rPr>
          <w:lang w:val="fr-FR"/>
        </w:rPr>
        <w:t>e ou le débordement d’un récipient</w:t>
      </w:r>
      <w:r w:rsidR="005E7C52" w:rsidRPr="002D5254">
        <w:rPr>
          <w:lang w:val="fr-FR"/>
        </w:rPr>
        <w:t>.</w:t>
      </w:r>
    </w:p>
    <w:p w14:paraId="33B0E2E2" w14:textId="40D72B89" w:rsidR="00D8110B" w:rsidRPr="00792D30" w:rsidRDefault="00BC51C5" w:rsidP="00D8110B">
      <w:pPr>
        <w:pStyle w:val="Odlomakpopisa"/>
        <w:numPr>
          <w:ilvl w:val="0"/>
          <w:numId w:val="30"/>
        </w:numPr>
        <w:rPr>
          <w:lang w:val="fr-FR"/>
        </w:rPr>
      </w:pPr>
      <w:r>
        <w:rPr>
          <w:lang w:val="fr-FR"/>
        </w:rPr>
        <w:t>…</w:t>
      </w:r>
    </w:p>
    <w:p w14:paraId="0416587E" w14:textId="38163A05" w:rsidR="00CD45FC" w:rsidRDefault="00CD45FC" w:rsidP="00D96B9C">
      <w:pPr>
        <w:spacing w:before="240"/>
        <w:rPr>
          <w:lang w:val="fr-FR"/>
        </w:rPr>
      </w:pPr>
    </w:p>
    <w:p w14:paraId="47BC9853" w14:textId="09F63DA4" w:rsidR="00BC51C5" w:rsidRDefault="00BC51C5" w:rsidP="00D96B9C">
      <w:pPr>
        <w:spacing w:before="240"/>
        <w:rPr>
          <w:lang w:val="fr-FR"/>
        </w:rPr>
      </w:pPr>
    </w:p>
    <w:p w14:paraId="5B4B31ED" w14:textId="77777777" w:rsidR="00BC51C5" w:rsidRDefault="00BC51C5" w:rsidP="00BC51C5">
      <w:pPr>
        <w:jc w:val="center"/>
      </w:pPr>
      <w:r w:rsidRPr="0032144A">
        <w:t>** FIN DE L'APERCU GRATUIT **</w:t>
      </w:r>
    </w:p>
    <w:p w14:paraId="46A76590" w14:textId="2B3A66E3" w:rsidR="00BC51C5" w:rsidRPr="002D5254" w:rsidRDefault="00BC51C5" w:rsidP="00BC51C5">
      <w:pPr>
        <w:spacing w:before="240"/>
        <w:jc w:val="center"/>
        <w:rPr>
          <w:lang w:val="fr-FR"/>
        </w:rPr>
      </w:pPr>
      <w:r w:rsidRPr="0032144A">
        <w:rPr>
          <w:lang w:val="fr-FR"/>
        </w:rPr>
        <w:t>Pour télécharger la version complète de ce document, cliquer ici :</w:t>
      </w:r>
      <w:r>
        <w:rPr>
          <w:lang w:val="fr-FR"/>
        </w:rPr>
        <w:br/>
      </w:r>
      <w:hyperlink r:id="rId10" w:history="1">
        <w:r w:rsidRPr="0032144A">
          <w:rPr>
            <w:rStyle w:val="Hiperveza"/>
            <w:lang w:val="fr-FR"/>
          </w:rPr>
          <w:t>http://advisera.com</w:t>
        </w:r>
        <w:r w:rsidR="00177808" w:rsidRPr="00177808">
          <w:rPr>
            <w:rStyle w:val="Hiperveza"/>
            <w:lang w:val="fr-FR"/>
          </w:rPr>
          <w:t>/14001academy/fr/documentation/plan-de-preparation-et-dintervention-en-cas-durgence-pour-la-fuite/</w:t>
        </w:r>
      </w:hyperlink>
      <w:r w:rsidR="00177808">
        <w:rPr>
          <w:rStyle w:val="Hiperveza"/>
          <w:lang w:val="fr-FR"/>
        </w:rPr>
        <w:t xml:space="preserve"> </w:t>
      </w:r>
      <w:bookmarkStart w:id="7" w:name="_GoBack"/>
      <w:bookmarkEnd w:id="7"/>
      <w:r w:rsidRPr="0032144A">
        <w:rPr>
          <w:lang w:val="fr-FR"/>
        </w:rPr>
        <w:br/>
      </w:r>
    </w:p>
    <w:sectPr w:rsidR="00BC51C5" w:rsidRPr="002D5254"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14001Academy" w:date="2014-11-21T03:06:00Z" w:initials="14A">
    <w:p w14:paraId="4C3D1599" w14:textId="77777777" w:rsidR="008C22EA" w:rsidRPr="002D5254" w:rsidRDefault="008C22EA">
      <w:pPr>
        <w:pStyle w:val="Tekstkomentara"/>
        <w:rPr>
          <w:lang w:val="fr-FR"/>
        </w:rPr>
      </w:pPr>
      <w:r w:rsidRPr="004C5FE4">
        <w:rPr>
          <w:rStyle w:val="Referencakomentara"/>
          <w:lang w:val="en-US"/>
        </w:rPr>
        <w:annotationRef/>
      </w:r>
      <w:r w:rsidRPr="00D343A9">
        <w:rPr>
          <w:lang w:val="fr-FR"/>
        </w:rPr>
        <w:t>Tous les champs dans ce document marqués avec des crochets [ ] doivent être remplis.</w:t>
      </w:r>
    </w:p>
  </w:comment>
  <w:comment w:id="1" w:author="14001Academy" w:date="2014-11-25T14:12:00Z" w:initials="14A">
    <w:p w14:paraId="5E72657F" w14:textId="07E0739B" w:rsidR="008C22EA" w:rsidRPr="002D5254" w:rsidRDefault="008C22EA">
      <w:pPr>
        <w:pStyle w:val="Tekstkomentara"/>
        <w:rPr>
          <w:lang w:val="fr-FR"/>
        </w:rPr>
      </w:pPr>
      <w:r w:rsidRPr="00513E98">
        <w:rPr>
          <w:rStyle w:val="Referencakomentara"/>
          <w:lang w:val="en-US"/>
        </w:rPr>
        <w:annotationRef/>
      </w:r>
      <w:r w:rsidRPr="00A2548D">
        <w:rPr>
          <w:lang w:val="fr-FR"/>
        </w:rPr>
        <w:t>Adaptez aux pra</w:t>
      </w:r>
      <w:r>
        <w:rPr>
          <w:lang w:val="fr-FR"/>
        </w:rPr>
        <w:t xml:space="preserve">tiques existantes de </w:t>
      </w:r>
      <w:r w:rsidR="00CF713E">
        <w:rPr>
          <w:lang w:val="fr-FR"/>
        </w:rPr>
        <w:t>l’organisme</w:t>
      </w:r>
      <w:r>
        <w:rPr>
          <w:lang w:val="fr-FR"/>
        </w:rPr>
        <w:t>.</w:t>
      </w:r>
    </w:p>
  </w:comment>
  <w:comment w:id="2" w:author="14001Academy" w:date="2014-11-21T03:06:00Z" w:initials="14A">
    <w:p w14:paraId="65ACADF3" w14:textId="77777777" w:rsidR="008C22EA" w:rsidRPr="002D5254" w:rsidRDefault="008C22EA" w:rsidP="00E87805">
      <w:pPr>
        <w:pStyle w:val="Tekstkomentara"/>
        <w:rPr>
          <w:lang w:val="fr-FR"/>
        </w:rPr>
      </w:pPr>
      <w:r w:rsidRPr="00B372F2">
        <w:rPr>
          <w:rStyle w:val="Referencakomentara"/>
          <w:lang w:val="en-US"/>
        </w:rPr>
        <w:annotationRef/>
      </w:r>
      <w:r w:rsidRPr="00B372F2">
        <w:rPr>
          <w:rStyle w:val="Referencakomentara"/>
          <w:lang w:val="en-US"/>
        </w:rPr>
        <w:annotationRef/>
      </w:r>
      <w:r w:rsidRPr="00D343A9">
        <w:rPr>
          <w:lang w:val="fr-FR"/>
        </w:rPr>
        <w:t>Cela est uniquement nécessaire si les d</w:t>
      </w:r>
      <w:r>
        <w:rPr>
          <w:lang w:val="fr-FR"/>
        </w:rPr>
        <w:t>ocuments sont sous forme papier</w:t>
      </w:r>
      <w:r w:rsidRPr="00D343A9">
        <w:rPr>
          <w:lang w:val="fr-FR"/>
        </w:rPr>
        <w:t>; sinon ce tableau devrait être supprimé</w:t>
      </w:r>
      <w:r w:rsidRPr="004B035C">
        <w:rPr>
          <w:lang w:val="fr-FR"/>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3D1599" w15:done="0"/>
  <w15:commentEx w15:paraId="5E72657F" w15:done="0"/>
  <w15:commentEx w15:paraId="65ACADF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5A5A5" w14:textId="77777777" w:rsidR="00423C05" w:rsidRDefault="00423C05" w:rsidP="00F961E0">
      <w:pPr>
        <w:spacing w:after="0" w:line="240" w:lineRule="auto"/>
      </w:pPr>
      <w:r>
        <w:separator/>
      </w:r>
    </w:p>
  </w:endnote>
  <w:endnote w:type="continuationSeparator" w:id="0">
    <w:p w14:paraId="0F4C05D5" w14:textId="77777777" w:rsidR="00423C05" w:rsidRDefault="00423C0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000000"/>
        <w:insideH w:val="single" w:sz="4" w:space="0" w:color="000000"/>
      </w:tblBorders>
      <w:tblLook w:val="04A0" w:firstRow="1" w:lastRow="0" w:firstColumn="1" w:lastColumn="0" w:noHBand="0" w:noVBand="1"/>
    </w:tblPr>
    <w:tblGrid>
      <w:gridCol w:w="4077"/>
      <w:gridCol w:w="1985"/>
      <w:gridCol w:w="3685"/>
    </w:tblGrid>
    <w:tr w:rsidR="008C22EA" w:rsidRPr="00D14B26" w14:paraId="6650A1FD" w14:textId="77777777" w:rsidTr="00566160">
      <w:tc>
        <w:tcPr>
          <w:tcW w:w="4077" w:type="dxa"/>
        </w:tcPr>
        <w:p w14:paraId="0E4FF121" w14:textId="77777777" w:rsidR="008C22EA" w:rsidRPr="00D14B26" w:rsidRDefault="008C22EA" w:rsidP="003D1F9F">
          <w:pPr>
            <w:pStyle w:val="Podnoje"/>
            <w:rPr>
              <w:sz w:val="18"/>
              <w:szCs w:val="18"/>
              <w:lang w:val="fr-FR"/>
            </w:rPr>
          </w:pPr>
          <w:r w:rsidRPr="00D14B26">
            <w:rPr>
              <w:sz w:val="18"/>
              <w:lang w:val="fr-FR"/>
            </w:rPr>
            <w:t>Annexe 2 – Plan de préparation et d’intervention en cas d’urgence pour la fuite</w:t>
          </w:r>
        </w:p>
      </w:tc>
      <w:tc>
        <w:tcPr>
          <w:tcW w:w="1985" w:type="dxa"/>
        </w:tcPr>
        <w:p w14:paraId="2BE24AAB" w14:textId="77777777" w:rsidR="008C22EA" w:rsidRPr="00D14B26" w:rsidRDefault="008C22EA" w:rsidP="00513E98">
          <w:pPr>
            <w:pStyle w:val="Podnoje"/>
            <w:jc w:val="center"/>
            <w:rPr>
              <w:sz w:val="18"/>
              <w:szCs w:val="18"/>
              <w:lang w:val="fr-FR"/>
            </w:rPr>
          </w:pPr>
          <w:r w:rsidRPr="00D14B26">
            <w:rPr>
              <w:sz w:val="18"/>
              <w:szCs w:val="18"/>
              <w:lang w:val="fr-FR"/>
            </w:rPr>
            <w:t>ver [version] de [date]</w:t>
          </w:r>
        </w:p>
      </w:tc>
      <w:tc>
        <w:tcPr>
          <w:tcW w:w="3685" w:type="dxa"/>
        </w:tcPr>
        <w:p w14:paraId="23574722" w14:textId="1FA63323" w:rsidR="008C22EA" w:rsidRPr="00D14B26" w:rsidRDefault="008C22EA" w:rsidP="006571EC">
          <w:pPr>
            <w:pStyle w:val="Podnoje"/>
            <w:jc w:val="right"/>
            <w:rPr>
              <w:b/>
              <w:sz w:val="18"/>
              <w:szCs w:val="18"/>
              <w:lang w:val="fr-FR"/>
            </w:rPr>
          </w:pPr>
          <w:r w:rsidRPr="00D14B26">
            <w:rPr>
              <w:sz w:val="18"/>
              <w:szCs w:val="18"/>
              <w:lang w:val="fr-FR"/>
            </w:rPr>
            <w:t xml:space="preserve">Page </w:t>
          </w:r>
          <w:r w:rsidRPr="00D14B26">
            <w:rPr>
              <w:b/>
              <w:sz w:val="18"/>
              <w:szCs w:val="18"/>
              <w:lang w:val="fr-FR"/>
            </w:rPr>
            <w:fldChar w:fldCharType="begin"/>
          </w:r>
          <w:r w:rsidRPr="00D14B26">
            <w:rPr>
              <w:b/>
              <w:sz w:val="18"/>
              <w:szCs w:val="18"/>
              <w:lang w:val="fr-FR"/>
            </w:rPr>
            <w:instrText xml:space="preserve"> PAGE </w:instrText>
          </w:r>
          <w:r w:rsidRPr="00D14B26">
            <w:rPr>
              <w:b/>
              <w:sz w:val="18"/>
              <w:szCs w:val="18"/>
              <w:lang w:val="fr-FR"/>
            </w:rPr>
            <w:fldChar w:fldCharType="separate"/>
          </w:r>
          <w:r w:rsidR="00177808">
            <w:rPr>
              <w:b/>
              <w:noProof/>
              <w:sz w:val="18"/>
              <w:szCs w:val="18"/>
              <w:lang w:val="fr-FR"/>
            </w:rPr>
            <w:t>3</w:t>
          </w:r>
          <w:r w:rsidRPr="00D14B26">
            <w:rPr>
              <w:b/>
              <w:sz w:val="18"/>
              <w:szCs w:val="18"/>
              <w:lang w:val="fr-FR"/>
            </w:rPr>
            <w:fldChar w:fldCharType="end"/>
          </w:r>
          <w:r w:rsidRPr="00D14B26">
            <w:rPr>
              <w:sz w:val="18"/>
              <w:szCs w:val="18"/>
              <w:lang w:val="fr-FR"/>
            </w:rPr>
            <w:t xml:space="preserve"> de </w:t>
          </w:r>
          <w:r w:rsidRPr="00D14B26">
            <w:rPr>
              <w:b/>
              <w:sz w:val="18"/>
              <w:szCs w:val="18"/>
              <w:lang w:val="fr-FR"/>
            </w:rPr>
            <w:fldChar w:fldCharType="begin"/>
          </w:r>
          <w:r w:rsidRPr="00D14B26">
            <w:rPr>
              <w:b/>
              <w:sz w:val="18"/>
              <w:szCs w:val="18"/>
              <w:lang w:val="fr-FR"/>
            </w:rPr>
            <w:instrText xml:space="preserve"> NUMPAGES  </w:instrText>
          </w:r>
          <w:r w:rsidRPr="00D14B26">
            <w:rPr>
              <w:b/>
              <w:sz w:val="18"/>
              <w:szCs w:val="18"/>
              <w:lang w:val="fr-FR"/>
            </w:rPr>
            <w:fldChar w:fldCharType="separate"/>
          </w:r>
          <w:r w:rsidR="00177808">
            <w:rPr>
              <w:b/>
              <w:noProof/>
              <w:sz w:val="18"/>
              <w:szCs w:val="18"/>
              <w:lang w:val="fr-FR"/>
            </w:rPr>
            <w:t>4</w:t>
          </w:r>
          <w:r w:rsidRPr="00D14B26">
            <w:rPr>
              <w:b/>
              <w:sz w:val="18"/>
              <w:szCs w:val="18"/>
              <w:lang w:val="fr-FR"/>
            </w:rPr>
            <w:fldChar w:fldCharType="end"/>
          </w:r>
        </w:p>
      </w:tc>
    </w:tr>
  </w:tbl>
  <w:p w14:paraId="3E63616B" w14:textId="32D54914" w:rsidR="008C22EA" w:rsidRPr="00D14B26" w:rsidRDefault="008C22EA" w:rsidP="002D5254">
    <w:pPr>
      <w:autoSpaceDE w:val="0"/>
      <w:autoSpaceDN w:val="0"/>
      <w:adjustRightInd w:val="0"/>
      <w:spacing w:after="0"/>
      <w:jc w:val="center"/>
      <w:rPr>
        <w:sz w:val="16"/>
        <w:szCs w:val="16"/>
        <w:lang w:val="fr-FR"/>
      </w:rPr>
    </w:pPr>
    <w:r w:rsidRPr="00D14B26">
      <w:rPr>
        <w:rFonts w:eastAsia="Times New Roman"/>
        <w:sz w:val="16"/>
        <w:lang w:val="fr-FR"/>
      </w:rPr>
      <w:t>©201</w:t>
    </w:r>
    <w:r w:rsidR="008E1695">
      <w:rPr>
        <w:rFonts w:eastAsia="Times New Roman"/>
        <w:sz w:val="16"/>
        <w:lang w:val="fr-FR"/>
      </w:rPr>
      <w:t>6</w:t>
    </w:r>
    <w:r w:rsidRPr="00D14B26">
      <w:rPr>
        <w:rFonts w:eastAsia="Times New Roman"/>
        <w:sz w:val="16"/>
        <w:lang w:val="fr-FR"/>
      </w:rPr>
      <w:t xml:space="preserve"> Ce modèle peut être utilisé par les clients d’EPPS Services Ltd. www.advisera.com en conformité avec l'accord de licence.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C7BF3" w14:textId="3B615E8E" w:rsidR="008C22EA" w:rsidRPr="002D5254" w:rsidRDefault="008C22EA" w:rsidP="002D5254">
    <w:pPr>
      <w:autoSpaceDE w:val="0"/>
      <w:autoSpaceDN w:val="0"/>
      <w:adjustRightInd w:val="0"/>
      <w:spacing w:after="0"/>
      <w:jc w:val="center"/>
      <w:rPr>
        <w:sz w:val="16"/>
        <w:szCs w:val="16"/>
        <w:lang w:val="fr-FR"/>
      </w:rPr>
    </w:pPr>
    <w:bookmarkStart w:id="8" w:name="_Hlk433129638"/>
    <w:bookmarkStart w:id="9" w:name="OLE_LINK4"/>
    <w:bookmarkStart w:id="10" w:name="OLE_LINK3"/>
    <w:r w:rsidRPr="00644149">
      <w:rPr>
        <w:rFonts w:eastAsia="Times New Roman"/>
        <w:sz w:val="16"/>
        <w:lang w:val="fr-FR"/>
      </w:rPr>
      <w:t>©201</w:t>
    </w:r>
    <w:r w:rsidR="008E1695">
      <w:rPr>
        <w:rFonts w:eastAsia="Times New Roman"/>
        <w:sz w:val="16"/>
        <w:lang w:val="fr-FR"/>
      </w:rPr>
      <w:t>6</w:t>
    </w:r>
    <w:r w:rsidRPr="00644149">
      <w:rPr>
        <w:rFonts w:eastAsia="Times New Roman"/>
        <w:sz w:val="16"/>
        <w:lang w:val="fr-FR"/>
      </w:rPr>
      <w:t xml:space="preserve"> Ce modèle peut être utilisé par les clients d’EPPS Services Ltd. www.advisera.com en conformité avec l'accord de licence</w:t>
    </w:r>
    <w:bookmarkEnd w:id="8"/>
    <w:bookmarkEnd w:id="9"/>
    <w:bookmarkEnd w:id="10"/>
    <w:r>
      <w:rPr>
        <w:rFonts w:eastAsia="Times New Roman"/>
        <w:sz w:val="16"/>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A88F5" w14:textId="77777777" w:rsidR="00423C05" w:rsidRDefault="00423C05" w:rsidP="00F961E0">
      <w:pPr>
        <w:spacing w:after="0" w:line="240" w:lineRule="auto"/>
      </w:pPr>
      <w:r>
        <w:separator/>
      </w:r>
    </w:p>
  </w:footnote>
  <w:footnote w:type="continuationSeparator" w:id="0">
    <w:p w14:paraId="45D4EAEA" w14:textId="77777777" w:rsidR="00423C05" w:rsidRDefault="00423C05"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C22EA" w:rsidRPr="00CB1D44" w14:paraId="241F9839" w14:textId="77777777" w:rsidTr="006571EC">
      <w:tc>
        <w:tcPr>
          <w:tcW w:w="6771" w:type="dxa"/>
        </w:tcPr>
        <w:p w14:paraId="60238CA1" w14:textId="77777777" w:rsidR="008C22EA" w:rsidRPr="002D5254" w:rsidRDefault="008C22EA" w:rsidP="006571EC">
          <w:pPr>
            <w:pStyle w:val="Zaglavlje"/>
            <w:spacing w:after="0"/>
            <w:rPr>
              <w:sz w:val="20"/>
              <w:szCs w:val="20"/>
              <w:lang w:val="fr-FR"/>
            </w:rPr>
          </w:pPr>
          <w:r w:rsidRPr="002D5254">
            <w:rPr>
              <w:sz w:val="20"/>
              <w:szCs w:val="20"/>
              <w:lang w:val="fr-FR"/>
            </w:rPr>
            <w:t xml:space="preserve"> [Nom de l’organisme]</w:t>
          </w:r>
        </w:p>
      </w:tc>
      <w:tc>
        <w:tcPr>
          <w:tcW w:w="2517" w:type="dxa"/>
        </w:tcPr>
        <w:p w14:paraId="4ED6DE6B" w14:textId="77777777" w:rsidR="008C22EA" w:rsidRPr="00CB1D44" w:rsidRDefault="008C22EA" w:rsidP="00B9018C">
          <w:pPr>
            <w:pStyle w:val="Zaglavlje"/>
            <w:spacing w:after="0"/>
            <w:jc w:val="right"/>
            <w:rPr>
              <w:sz w:val="20"/>
              <w:szCs w:val="20"/>
              <w:lang w:val="en-US"/>
            </w:rPr>
          </w:pPr>
        </w:p>
      </w:tc>
    </w:tr>
  </w:tbl>
  <w:p w14:paraId="6B1F8504" w14:textId="77777777" w:rsidR="008C22EA" w:rsidRPr="00CB1D44" w:rsidRDefault="008C22EA" w:rsidP="00E364E2">
    <w:pPr>
      <w:pStyle w:val="Zaglavlje"/>
      <w:spacing w:after="0"/>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9724AF"/>
    <w:multiLevelType w:val="hybridMultilevel"/>
    <w:tmpl w:val="21D42B44"/>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15:restartNumberingAfterBreak="0">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06C36"/>
    <w:multiLevelType w:val="hybridMultilevel"/>
    <w:tmpl w:val="2892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71C34"/>
    <w:multiLevelType w:val="hybridMultilevel"/>
    <w:tmpl w:val="472A9440"/>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5" w15:restartNumberingAfterBreak="0">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2A5417"/>
    <w:multiLevelType w:val="multilevel"/>
    <w:tmpl w:val="9E98D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47AD6"/>
    <w:multiLevelType w:val="hybridMultilevel"/>
    <w:tmpl w:val="8878F3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B0F468E"/>
    <w:multiLevelType w:val="hybridMultilevel"/>
    <w:tmpl w:val="D1263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44B63"/>
    <w:multiLevelType w:val="hybridMultilevel"/>
    <w:tmpl w:val="90885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8D0A315C">
      <w:start w:val="1"/>
      <w:numFmt w:val="bullet"/>
      <w:lvlText w:val=""/>
      <w:lvlJc w:val="left"/>
      <w:pPr>
        <w:ind w:left="720" w:hanging="360"/>
      </w:pPr>
      <w:rPr>
        <w:rFonts w:ascii="Symbol" w:hAnsi="Symbol" w:hint="default"/>
      </w:rPr>
    </w:lvl>
    <w:lvl w:ilvl="1" w:tplc="DD6C09FC" w:tentative="1">
      <w:start w:val="1"/>
      <w:numFmt w:val="bullet"/>
      <w:lvlText w:val="o"/>
      <w:lvlJc w:val="left"/>
      <w:pPr>
        <w:ind w:left="1440" w:hanging="360"/>
      </w:pPr>
      <w:rPr>
        <w:rFonts w:ascii="Courier New" w:hAnsi="Courier New" w:cs="Courier New" w:hint="default"/>
      </w:rPr>
    </w:lvl>
    <w:lvl w:ilvl="2" w:tplc="46301256" w:tentative="1">
      <w:start w:val="1"/>
      <w:numFmt w:val="bullet"/>
      <w:lvlText w:val=""/>
      <w:lvlJc w:val="left"/>
      <w:pPr>
        <w:ind w:left="2160" w:hanging="360"/>
      </w:pPr>
      <w:rPr>
        <w:rFonts w:ascii="Wingdings" w:hAnsi="Wingdings" w:hint="default"/>
      </w:rPr>
    </w:lvl>
    <w:lvl w:ilvl="3" w:tplc="AF98CB22" w:tentative="1">
      <w:start w:val="1"/>
      <w:numFmt w:val="bullet"/>
      <w:lvlText w:val=""/>
      <w:lvlJc w:val="left"/>
      <w:pPr>
        <w:ind w:left="2880" w:hanging="360"/>
      </w:pPr>
      <w:rPr>
        <w:rFonts w:ascii="Symbol" w:hAnsi="Symbol" w:hint="default"/>
      </w:rPr>
    </w:lvl>
    <w:lvl w:ilvl="4" w:tplc="67E8BE64" w:tentative="1">
      <w:start w:val="1"/>
      <w:numFmt w:val="bullet"/>
      <w:lvlText w:val="o"/>
      <w:lvlJc w:val="left"/>
      <w:pPr>
        <w:ind w:left="3600" w:hanging="360"/>
      </w:pPr>
      <w:rPr>
        <w:rFonts w:ascii="Courier New" w:hAnsi="Courier New" w:cs="Courier New" w:hint="default"/>
      </w:rPr>
    </w:lvl>
    <w:lvl w:ilvl="5" w:tplc="87F6794E" w:tentative="1">
      <w:start w:val="1"/>
      <w:numFmt w:val="bullet"/>
      <w:lvlText w:val=""/>
      <w:lvlJc w:val="left"/>
      <w:pPr>
        <w:ind w:left="4320" w:hanging="360"/>
      </w:pPr>
      <w:rPr>
        <w:rFonts w:ascii="Wingdings" w:hAnsi="Wingdings" w:hint="default"/>
      </w:rPr>
    </w:lvl>
    <w:lvl w:ilvl="6" w:tplc="1026EA1C" w:tentative="1">
      <w:start w:val="1"/>
      <w:numFmt w:val="bullet"/>
      <w:lvlText w:val=""/>
      <w:lvlJc w:val="left"/>
      <w:pPr>
        <w:ind w:left="5040" w:hanging="360"/>
      </w:pPr>
      <w:rPr>
        <w:rFonts w:ascii="Symbol" w:hAnsi="Symbol" w:hint="default"/>
      </w:rPr>
    </w:lvl>
    <w:lvl w:ilvl="7" w:tplc="EC261C60" w:tentative="1">
      <w:start w:val="1"/>
      <w:numFmt w:val="bullet"/>
      <w:lvlText w:val="o"/>
      <w:lvlJc w:val="left"/>
      <w:pPr>
        <w:ind w:left="5760" w:hanging="360"/>
      </w:pPr>
      <w:rPr>
        <w:rFonts w:ascii="Courier New" w:hAnsi="Courier New" w:cs="Courier New" w:hint="default"/>
      </w:rPr>
    </w:lvl>
    <w:lvl w:ilvl="8" w:tplc="D4DA3E26" w:tentative="1">
      <w:start w:val="1"/>
      <w:numFmt w:val="bullet"/>
      <w:lvlText w:val=""/>
      <w:lvlJc w:val="left"/>
      <w:pPr>
        <w:ind w:left="6480" w:hanging="360"/>
      </w:pPr>
      <w:rPr>
        <w:rFonts w:ascii="Wingdings" w:hAnsi="Wingdings" w:hint="default"/>
      </w:rPr>
    </w:lvl>
  </w:abstractNum>
  <w:abstractNum w:abstractNumId="13" w15:restartNumberingAfterBreak="0">
    <w:nsid w:val="32CE546F"/>
    <w:multiLevelType w:val="hybridMultilevel"/>
    <w:tmpl w:val="BA8AD68E"/>
    <w:lvl w:ilvl="0" w:tplc="DFEC10A4">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15:restartNumberingAfterBreak="0">
    <w:nsid w:val="39901121"/>
    <w:multiLevelType w:val="hybridMultilevel"/>
    <w:tmpl w:val="8F4E1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832F76"/>
    <w:multiLevelType w:val="hybridMultilevel"/>
    <w:tmpl w:val="047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686453"/>
    <w:multiLevelType w:val="hybridMultilevel"/>
    <w:tmpl w:val="2A9AC5A8"/>
    <w:lvl w:ilvl="0" w:tplc="E6725D64">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7" w15:restartNumberingAfterBreak="0">
    <w:nsid w:val="41D373C1"/>
    <w:multiLevelType w:val="hybridMultilevel"/>
    <w:tmpl w:val="2E3E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3F2DA6"/>
    <w:multiLevelType w:val="multilevel"/>
    <w:tmpl w:val="F7C62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CC7324"/>
    <w:multiLevelType w:val="hybridMultilevel"/>
    <w:tmpl w:val="28FE1EFC"/>
    <w:lvl w:ilvl="0" w:tplc="B07AA6BC">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1" w15:restartNumberingAfterBreak="0">
    <w:nsid w:val="49115130"/>
    <w:multiLevelType w:val="hybridMultilevel"/>
    <w:tmpl w:val="682E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EA37778"/>
    <w:multiLevelType w:val="hybridMultilevel"/>
    <w:tmpl w:val="3406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A72DF"/>
    <w:multiLevelType w:val="hybridMultilevel"/>
    <w:tmpl w:val="6E16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480B8D"/>
    <w:multiLevelType w:val="hybridMultilevel"/>
    <w:tmpl w:val="AC26D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2F6EE5"/>
    <w:multiLevelType w:val="hybridMultilevel"/>
    <w:tmpl w:val="B9E4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DA2345"/>
    <w:multiLevelType w:val="hybridMultilevel"/>
    <w:tmpl w:val="7B64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EA76F7"/>
    <w:multiLevelType w:val="hybridMultilevel"/>
    <w:tmpl w:val="6DF2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9126E2"/>
    <w:multiLevelType w:val="multilevel"/>
    <w:tmpl w:val="EA86D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644249"/>
    <w:multiLevelType w:val="hybridMultilevel"/>
    <w:tmpl w:val="5930E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013C93"/>
    <w:multiLevelType w:val="hybridMultilevel"/>
    <w:tmpl w:val="38DA7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22"/>
  </w:num>
  <w:num w:numId="5">
    <w:abstractNumId w:val="8"/>
  </w:num>
  <w:num w:numId="6">
    <w:abstractNumId w:val="30"/>
  </w:num>
  <w:num w:numId="7">
    <w:abstractNumId w:val="21"/>
  </w:num>
  <w:num w:numId="8">
    <w:abstractNumId w:val="28"/>
  </w:num>
  <w:num w:numId="9">
    <w:abstractNumId w:val="2"/>
  </w:num>
  <w:num w:numId="10">
    <w:abstractNumId w:val="11"/>
  </w:num>
  <w:num w:numId="11">
    <w:abstractNumId w:val="31"/>
  </w:num>
  <w:num w:numId="12">
    <w:abstractNumId w:val="18"/>
  </w:num>
  <w:num w:numId="13">
    <w:abstractNumId w:val="5"/>
  </w:num>
  <w:num w:numId="14">
    <w:abstractNumId w:val="25"/>
  </w:num>
  <w:num w:numId="15">
    <w:abstractNumId w:val="17"/>
  </w:num>
  <w:num w:numId="16">
    <w:abstractNumId w:val="16"/>
  </w:num>
  <w:num w:numId="17">
    <w:abstractNumId w:val="4"/>
  </w:num>
  <w:num w:numId="18">
    <w:abstractNumId w:val="32"/>
  </w:num>
  <w:num w:numId="19">
    <w:abstractNumId w:val="13"/>
  </w:num>
  <w:num w:numId="20">
    <w:abstractNumId w:val="27"/>
  </w:num>
  <w:num w:numId="21">
    <w:abstractNumId w:val="14"/>
  </w:num>
  <w:num w:numId="22">
    <w:abstractNumId w:val="20"/>
  </w:num>
  <w:num w:numId="23">
    <w:abstractNumId w:val="1"/>
  </w:num>
  <w:num w:numId="24">
    <w:abstractNumId w:val="26"/>
  </w:num>
  <w:num w:numId="25">
    <w:abstractNumId w:val="3"/>
  </w:num>
  <w:num w:numId="26">
    <w:abstractNumId w:val="15"/>
  </w:num>
  <w:num w:numId="27">
    <w:abstractNumId w:val="9"/>
  </w:num>
  <w:num w:numId="28">
    <w:abstractNumId w:val="23"/>
  </w:num>
  <w:num w:numId="29">
    <w:abstractNumId w:val="19"/>
  </w:num>
  <w:num w:numId="30">
    <w:abstractNumId w:val="10"/>
  </w:num>
  <w:num w:numId="31">
    <w:abstractNumId w:val="7"/>
  </w:num>
  <w:num w:numId="32">
    <w:abstractNumId w:val="29"/>
  </w:num>
  <w:num w:numId="33">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3BDD"/>
    <w:rsid w:val="00015319"/>
    <w:rsid w:val="00034B94"/>
    <w:rsid w:val="00035843"/>
    <w:rsid w:val="00055ADA"/>
    <w:rsid w:val="00055EEB"/>
    <w:rsid w:val="00063D18"/>
    <w:rsid w:val="0006665C"/>
    <w:rsid w:val="00070F32"/>
    <w:rsid w:val="00071C50"/>
    <w:rsid w:val="0007248F"/>
    <w:rsid w:val="000729D7"/>
    <w:rsid w:val="000739E0"/>
    <w:rsid w:val="00085234"/>
    <w:rsid w:val="00091EB3"/>
    <w:rsid w:val="00092BD4"/>
    <w:rsid w:val="000955E8"/>
    <w:rsid w:val="00097213"/>
    <w:rsid w:val="000974BD"/>
    <w:rsid w:val="000A187A"/>
    <w:rsid w:val="000A7FA2"/>
    <w:rsid w:val="000B6718"/>
    <w:rsid w:val="000D53F1"/>
    <w:rsid w:val="000E7357"/>
    <w:rsid w:val="000F14BF"/>
    <w:rsid w:val="001039A6"/>
    <w:rsid w:val="00107102"/>
    <w:rsid w:val="0013458A"/>
    <w:rsid w:val="00137B38"/>
    <w:rsid w:val="001432B3"/>
    <w:rsid w:val="001528AC"/>
    <w:rsid w:val="00171AF5"/>
    <w:rsid w:val="00172368"/>
    <w:rsid w:val="00177808"/>
    <w:rsid w:val="001821DE"/>
    <w:rsid w:val="001836F0"/>
    <w:rsid w:val="00185995"/>
    <w:rsid w:val="00186FF4"/>
    <w:rsid w:val="00191261"/>
    <w:rsid w:val="0019586A"/>
    <w:rsid w:val="001C4FF0"/>
    <w:rsid w:val="001D2C27"/>
    <w:rsid w:val="001E1369"/>
    <w:rsid w:val="001E30EF"/>
    <w:rsid w:val="00205F11"/>
    <w:rsid w:val="002070E3"/>
    <w:rsid w:val="00213286"/>
    <w:rsid w:val="00214DFC"/>
    <w:rsid w:val="0022231A"/>
    <w:rsid w:val="002268A7"/>
    <w:rsid w:val="00243C48"/>
    <w:rsid w:val="0024562C"/>
    <w:rsid w:val="002539EC"/>
    <w:rsid w:val="002570F3"/>
    <w:rsid w:val="0026388C"/>
    <w:rsid w:val="00265B41"/>
    <w:rsid w:val="00270F99"/>
    <w:rsid w:val="00272162"/>
    <w:rsid w:val="00275773"/>
    <w:rsid w:val="00275BE2"/>
    <w:rsid w:val="0027723B"/>
    <w:rsid w:val="00285CAE"/>
    <w:rsid w:val="00287058"/>
    <w:rsid w:val="002A5ED3"/>
    <w:rsid w:val="002B4770"/>
    <w:rsid w:val="002C5DAC"/>
    <w:rsid w:val="002D4B42"/>
    <w:rsid w:val="002D5254"/>
    <w:rsid w:val="002E24CB"/>
    <w:rsid w:val="002E5317"/>
    <w:rsid w:val="002F1FE2"/>
    <w:rsid w:val="00301C2D"/>
    <w:rsid w:val="003056B2"/>
    <w:rsid w:val="003144B5"/>
    <w:rsid w:val="003368AD"/>
    <w:rsid w:val="00362C14"/>
    <w:rsid w:val="0036462A"/>
    <w:rsid w:val="0037175D"/>
    <w:rsid w:val="00376382"/>
    <w:rsid w:val="00385CC1"/>
    <w:rsid w:val="0038697F"/>
    <w:rsid w:val="00391E50"/>
    <w:rsid w:val="00395C52"/>
    <w:rsid w:val="003960DD"/>
    <w:rsid w:val="003A5D9D"/>
    <w:rsid w:val="003A66A0"/>
    <w:rsid w:val="003B1D2D"/>
    <w:rsid w:val="003B1F24"/>
    <w:rsid w:val="003D03A0"/>
    <w:rsid w:val="003D1F9F"/>
    <w:rsid w:val="003D326F"/>
    <w:rsid w:val="003D6500"/>
    <w:rsid w:val="003E3F88"/>
    <w:rsid w:val="003E6950"/>
    <w:rsid w:val="003F2B21"/>
    <w:rsid w:val="00400E74"/>
    <w:rsid w:val="00406BF1"/>
    <w:rsid w:val="00422476"/>
    <w:rsid w:val="00423C05"/>
    <w:rsid w:val="00425031"/>
    <w:rsid w:val="00432BAB"/>
    <w:rsid w:val="00452B3C"/>
    <w:rsid w:val="004558E5"/>
    <w:rsid w:val="00456A0D"/>
    <w:rsid w:val="00467A10"/>
    <w:rsid w:val="004733DC"/>
    <w:rsid w:val="0049509A"/>
    <w:rsid w:val="004A6E73"/>
    <w:rsid w:val="004B1B94"/>
    <w:rsid w:val="004B1E43"/>
    <w:rsid w:val="004B3856"/>
    <w:rsid w:val="004C5FE4"/>
    <w:rsid w:val="004C723B"/>
    <w:rsid w:val="004D1F67"/>
    <w:rsid w:val="004D2F45"/>
    <w:rsid w:val="004E4AA1"/>
    <w:rsid w:val="004F0341"/>
    <w:rsid w:val="004F6F5B"/>
    <w:rsid w:val="0050010D"/>
    <w:rsid w:val="005011D8"/>
    <w:rsid w:val="00513E98"/>
    <w:rsid w:val="0052442D"/>
    <w:rsid w:val="00533D12"/>
    <w:rsid w:val="00535758"/>
    <w:rsid w:val="00542B74"/>
    <w:rsid w:val="00546F4F"/>
    <w:rsid w:val="00550816"/>
    <w:rsid w:val="0055249B"/>
    <w:rsid w:val="005570C9"/>
    <w:rsid w:val="005573E0"/>
    <w:rsid w:val="00566160"/>
    <w:rsid w:val="005678E5"/>
    <w:rsid w:val="0057014E"/>
    <w:rsid w:val="0057197C"/>
    <w:rsid w:val="00583628"/>
    <w:rsid w:val="0059006B"/>
    <w:rsid w:val="005920D9"/>
    <w:rsid w:val="005B189F"/>
    <w:rsid w:val="005B6803"/>
    <w:rsid w:val="005C30DB"/>
    <w:rsid w:val="005C66C2"/>
    <w:rsid w:val="005E52F5"/>
    <w:rsid w:val="005E7C52"/>
    <w:rsid w:val="00603B01"/>
    <w:rsid w:val="006116EB"/>
    <w:rsid w:val="006225A6"/>
    <w:rsid w:val="006230D4"/>
    <w:rsid w:val="00626075"/>
    <w:rsid w:val="0062710C"/>
    <w:rsid w:val="006571EC"/>
    <w:rsid w:val="00660CF8"/>
    <w:rsid w:val="00674ED8"/>
    <w:rsid w:val="00680278"/>
    <w:rsid w:val="00682CDC"/>
    <w:rsid w:val="006B3109"/>
    <w:rsid w:val="006B4915"/>
    <w:rsid w:val="006B5F6F"/>
    <w:rsid w:val="006B6788"/>
    <w:rsid w:val="006C6892"/>
    <w:rsid w:val="006E6029"/>
    <w:rsid w:val="006F6523"/>
    <w:rsid w:val="00700E62"/>
    <w:rsid w:val="007050F0"/>
    <w:rsid w:val="00705A3C"/>
    <w:rsid w:val="00705E9B"/>
    <w:rsid w:val="00710803"/>
    <w:rsid w:val="00713FDB"/>
    <w:rsid w:val="007149C5"/>
    <w:rsid w:val="007214BB"/>
    <w:rsid w:val="00733780"/>
    <w:rsid w:val="00734C62"/>
    <w:rsid w:val="00750E7F"/>
    <w:rsid w:val="007710D4"/>
    <w:rsid w:val="0077377F"/>
    <w:rsid w:val="00775279"/>
    <w:rsid w:val="00780968"/>
    <w:rsid w:val="00781BA5"/>
    <w:rsid w:val="00781FD6"/>
    <w:rsid w:val="00791EB2"/>
    <w:rsid w:val="00792770"/>
    <w:rsid w:val="00792D30"/>
    <w:rsid w:val="007A1271"/>
    <w:rsid w:val="007B19D6"/>
    <w:rsid w:val="007C1892"/>
    <w:rsid w:val="007C27B1"/>
    <w:rsid w:val="007E58AE"/>
    <w:rsid w:val="007E5B80"/>
    <w:rsid w:val="007E76AF"/>
    <w:rsid w:val="007F4F26"/>
    <w:rsid w:val="00801C00"/>
    <w:rsid w:val="00802D6E"/>
    <w:rsid w:val="00813B78"/>
    <w:rsid w:val="00820A16"/>
    <w:rsid w:val="00827209"/>
    <w:rsid w:val="00833AD2"/>
    <w:rsid w:val="00835122"/>
    <w:rsid w:val="008358BC"/>
    <w:rsid w:val="008411AF"/>
    <w:rsid w:val="008420C9"/>
    <w:rsid w:val="00842C77"/>
    <w:rsid w:val="00845CB2"/>
    <w:rsid w:val="00850213"/>
    <w:rsid w:val="008535C6"/>
    <w:rsid w:val="00854AB5"/>
    <w:rsid w:val="008568E6"/>
    <w:rsid w:val="00862403"/>
    <w:rsid w:val="00862FA8"/>
    <w:rsid w:val="008651A5"/>
    <w:rsid w:val="00866191"/>
    <w:rsid w:val="00870A28"/>
    <w:rsid w:val="00897C36"/>
    <w:rsid w:val="008A442A"/>
    <w:rsid w:val="008A5C8A"/>
    <w:rsid w:val="008B1029"/>
    <w:rsid w:val="008B35C5"/>
    <w:rsid w:val="008B50E4"/>
    <w:rsid w:val="008B6A20"/>
    <w:rsid w:val="008C047D"/>
    <w:rsid w:val="008C0496"/>
    <w:rsid w:val="008C0F5C"/>
    <w:rsid w:val="008C22EA"/>
    <w:rsid w:val="008D3293"/>
    <w:rsid w:val="008E0B5B"/>
    <w:rsid w:val="008E1695"/>
    <w:rsid w:val="00903810"/>
    <w:rsid w:val="0090394F"/>
    <w:rsid w:val="00903ED2"/>
    <w:rsid w:val="00910EFF"/>
    <w:rsid w:val="0091295D"/>
    <w:rsid w:val="00926D78"/>
    <w:rsid w:val="00927487"/>
    <w:rsid w:val="00927DFD"/>
    <w:rsid w:val="00930413"/>
    <w:rsid w:val="0093496F"/>
    <w:rsid w:val="00934FF2"/>
    <w:rsid w:val="009411BC"/>
    <w:rsid w:val="009418DE"/>
    <w:rsid w:val="00954BAC"/>
    <w:rsid w:val="00954FC0"/>
    <w:rsid w:val="009577A5"/>
    <w:rsid w:val="00980AEF"/>
    <w:rsid w:val="009A2EE3"/>
    <w:rsid w:val="009B72E1"/>
    <w:rsid w:val="009C1E5F"/>
    <w:rsid w:val="009D208D"/>
    <w:rsid w:val="009E7F12"/>
    <w:rsid w:val="009F2950"/>
    <w:rsid w:val="00A00DE9"/>
    <w:rsid w:val="00A031DA"/>
    <w:rsid w:val="00A061D7"/>
    <w:rsid w:val="00A16BD7"/>
    <w:rsid w:val="00A23A34"/>
    <w:rsid w:val="00A33F09"/>
    <w:rsid w:val="00A349C9"/>
    <w:rsid w:val="00A44976"/>
    <w:rsid w:val="00A559D9"/>
    <w:rsid w:val="00A61C61"/>
    <w:rsid w:val="00A63D45"/>
    <w:rsid w:val="00A8481C"/>
    <w:rsid w:val="00A93005"/>
    <w:rsid w:val="00AA2DDC"/>
    <w:rsid w:val="00AA7BB8"/>
    <w:rsid w:val="00AB276E"/>
    <w:rsid w:val="00AB4D54"/>
    <w:rsid w:val="00AE5A46"/>
    <w:rsid w:val="00AF3843"/>
    <w:rsid w:val="00AF5FD5"/>
    <w:rsid w:val="00AF61B7"/>
    <w:rsid w:val="00B02225"/>
    <w:rsid w:val="00B13711"/>
    <w:rsid w:val="00B16D2B"/>
    <w:rsid w:val="00B32556"/>
    <w:rsid w:val="00B35A92"/>
    <w:rsid w:val="00B5327D"/>
    <w:rsid w:val="00B9018C"/>
    <w:rsid w:val="00B92B29"/>
    <w:rsid w:val="00B971FD"/>
    <w:rsid w:val="00BA39DD"/>
    <w:rsid w:val="00BB4921"/>
    <w:rsid w:val="00BC51C5"/>
    <w:rsid w:val="00BD3234"/>
    <w:rsid w:val="00BF2A35"/>
    <w:rsid w:val="00BF578B"/>
    <w:rsid w:val="00C05696"/>
    <w:rsid w:val="00C254A7"/>
    <w:rsid w:val="00C3232D"/>
    <w:rsid w:val="00C32389"/>
    <w:rsid w:val="00C35F91"/>
    <w:rsid w:val="00C376C2"/>
    <w:rsid w:val="00C44D6F"/>
    <w:rsid w:val="00C5303E"/>
    <w:rsid w:val="00C545EB"/>
    <w:rsid w:val="00C65D51"/>
    <w:rsid w:val="00C73CE6"/>
    <w:rsid w:val="00C8592C"/>
    <w:rsid w:val="00C920C0"/>
    <w:rsid w:val="00C95605"/>
    <w:rsid w:val="00CB1D44"/>
    <w:rsid w:val="00CB1ED7"/>
    <w:rsid w:val="00CB4A62"/>
    <w:rsid w:val="00CB4D05"/>
    <w:rsid w:val="00CC40A4"/>
    <w:rsid w:val="00CC6690"/>
    <w:rsid w:val="00CD022F"/>
    <w:rsid w:val="00CD035C"/>
    <w:rsid w:val="00CD45FC"/>
    <w:rsid w:val="00CE54AC"/>
    <w:rsid w:val="00CF18CA"/>
    <w:rsid w:val="00CF713E"/>
    <w:rsid w:val="00D01489"/>
    <w:rsid w:val="00D015E5"/>
    <w:rsid w:val="00D14B26"/>
    <w:rsid w:val="00D1698E"/>
    <w:rsid w:val="00D23DDD"/>
    <w:rsid w:val="00D318A1"/>
    <w:rsid w:val="00D42131"/>
    <w:rsid w:val="00D53257"/>
    <w:rsid w:val="00D628C6"/>
    <w:rsid w:val="00D8110B"/>
    <w:rsid w:val="00D844D2"/>
    <w:rsid w:val="00D96B9C"/>
    <w:rsid w:val="00DA4167"/>
    <w:rsid w:val="00DB37F7"/>
    <w:rsid w:val="00DC03DB"/>
    <w:rsid w:val="00DD2739"/>
    <w:rsid w:val="00DD2FFC"/>
    <w:rsid w:val="00DF11BD"/>
    <w:rsid w:val="00DF16BB"/>
    <w:rsid w:val="00DF34E3"/>
    <w:rsid w:val="00DF3C11"/>
    <w:rsid w:val="00DF53EB"/>
    <w:rsid w:val="00DF7911"/>
    <w:rsid w:val="00E07A88"/>
    <w:rsid w:val="00E11807"/>
    <w:rsid w:val="00E118EB"/>
    <w:rsid w:val="00E13242"/>
    <w:rsid w:val="00E211E9"/>
    <w:rsid w:val="00E24B33"/>
    <w:rsid w:val="00E26829"/>
    <w:rsid w:val="00E2791F"/>
    <w:rsid w:val="00E33A47"/>
    <w:rsid w:val="00E345EF"/>
    <w:rsid w:val="00E35EE3"/>
    <w:rsid w:val="00E364E2"/>
    <w:rsid w:val="00E41AF7"/>
    <w:rsid w:val="00E43778"/>
    <w:rsid w:val="00E46AF9"/>
    <w:rsid w:val="00E74FA6"/>
    <w:rsid w:val="00E75F6C"/>
    <w:rsid w:val="00E760D8"/>
    <w:rsid w:val="00E827CC"/>
    <w:rsid w:val="00E84B9D"/>
    <w:rsid w:val="00E8608F"/>
    <w:rsid w:val="00E87805"/>
    <w:rsid w:val="00E932AC"/>
    <w:rsid w:val="00E975D8"/>
    <w:rsid w:val="00EA08A9"/>
    <w:rsid w:val="00EA2FEF"/>
    <w:rsid w:val="00EC7C09"/>
    <w:rsid w:val="00ED15C3"/>
    <w:rsid w:val="00ED30C9"/>
    <w:rsid w:val="00EF7719"/>
    <w:rsid w:val="00F007B7"/>
    <w:rsid w:val="00F013D7"/>
    <w:rsid w:val="00F01934"/>
    <w:rsid w:val="00F07192"/>
    <w:rsid w:val="00F125D8"/>
    <w:rsid w:val="00F1470B"/>
    <w:rsid w:val="00F22AC4"/>
    <w:rsid w:val="00F263C5"/>
    <w:rsid w:val="00F27044"/>
    <w:rsid w:val="00F27883"/>
    <w:rsid w:val="00F31498"/>
    <w:rsid w:val="00F346D8"/>
    <w:rsid w:val="00F37C34"/>
    <w:rsid w:val="00F519E1"/>
    <w:rsid w:val="00F55C07"/>
    <w:rsid w:val="00F627F7"/>
    <w:rsid w:val="00F65098"/>
    <w:rsid w:val="00F8343B"/>
    <w:rsid w:val="00F961E0"/>
    <w:rsid w:val="00FA1653"/>
    <w:rsid w:val="00FB516F"/>
    <w:rsid w:val="00FD6682"/>
    <w:rsid w:val="00FF4A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1AB0AD"/>
  <w15:docId w15:val="{29AEE7AB-EF44-4F82-8487-65C1D7BA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eastAsia="en-US"/>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eastAsia="en-U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eastAsia="en-US"/>
    </w:rPr>
  </w:style>
  <w:style w:type="character" w:styleId="Hiperveza">
    <w:name w:val="Hyperlink"/>
    <w:basedOn w:val="Zadanifontodlomka"/>
    <w:uiPriority w:val="99"/>
    <w:unhideWhenUsed/>
    <w:rsid w:val="00F961E0"/>
    <w:rPr>
      <w:color w:val="0000FF"/>
      <w:u w:val="single"/>
    </w:rPr>
  </w:style>
  <w:style w:type="character" w:customStyle="1" w:styleId="Naslov1Char">
    <w:name w:val="Naslov 1 Char"/>
    <w:basedOn w:val="Zadanifontodlomka"/>
    <w:link w:val="Naslov1"/>
    <w:uiPriority w:val="9"/>
    <w:rsid w:val="00DB37F7"/>
    <w:rPr>
      <w:b/>
      <w:sz w:val="28"/>
      <w:szCs w:val="28"/>
      <w:lang w:eastAsia="en-US"/>
    </w:rPr>
  </w:style>
  <w:style w:type="character" w:styleId="Referencakomentara">
    <w:name w:val="annotation reference"/>
    <w:basedOn w:val="Zadanifontodlomka"/>
    <w:uiPriority w:val="99"/>
    <w:semiHidden/>
    <w:unhideWhenUsed/>
    <w:rsid w:val="00903ED2"/>
    <w:rPr>
      <w:sz w:val="16"/>
      <w:szCs w:val="16"/>
    </w:rPr>
  </w:style>
  <w:style w:type="paragraph" w:styleId="Tekstkomentara">
    <w:name w:val="annotation text"/>
    <w:basedOn w:val="Normal"/>
    <w:link w:val="TekstkomentaraChar"/>
    <w:uiPriority w:val="99"/>
    <w:semiHidden/>
    <w:unhideWhenUsed/>
    <w:rsid w:val="00903ED2"/>
    <w:rPr>
      <w:sz w:val="20"/>
      <w:szCs w:val="20"/>
    </w:rPr>
  </w:style>
  <w:style w:type="character" w:customStyle="1" w:styleId="TekstkomentaraChar">
    <w:name w:val="Tekst komentara Char"/>
    <w:basedOn w:val="Zadanifontodlomka"/>
    <w:link w:val="Tekstkomentara"/>
    <w:uiPriority w:val="99"/>
    <w:semiHidden/>
    <w:rsid w:val="00903ED2"/>
    <w:rPr>
      <w:lang w:eastAsia="en-U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eastAsia="en-U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eastAsia="en-US"/>
    </w:rPr>
  </w:style>
  <w:style w:type="character" w:customStyle="1" w:styleId="Naslov2Char">
    <w:name w:val="Naslov 2 Char"/>
    <w:basedOn w:val="Zadanifontodlomka"/>
    <w:link w:val="Naslov2"/>
    <w:uiPriority w:val="9"/>
    <w:rsid w:val="00EF7719"/>
    <w:rPr>
      <w:b/>
      <w:sz w:val="24"/>
      <w:szCs w:val="24"/>
      <w:lang w:eastAsia="en-US"/>
    </w:rPr>
  </w:style>
  <w:style w:type="character" w:customStyle="1" w:styleId="Naslov3Char">
    <w:name w:val="Naslov 3 Char"/>
    <w:basedOn w:val="Zadanifontodlomka"/>
    <w:link w:val="Naslov3"/>
    <w:uiPriority w:val="9"/>
    <w:rsid w:val="00C73CE6"/>
    <w:rPr>
      <w:b/>
      <w:i/>
      <w:sz w:val="22"/>
      <w:szCs w:val="22"/>
      <w:lang w:eastAsia="en-U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Odlomakpopisa">
    <w:name w:val="List Paragraph"/>
    <w:basedOn w:val="Normal"/>
    <w:uiPriority w:val="34"/>
    <w:qFormat/>
    <w:rsid w:val="00705E9B"/>
    <w:pPr>
      <w:ind w:left="720"/>
      <w:contextualSpacing/>
    </w:pPr>
  </w:style>
  <w:style w:type="table" w:customStyle="1" w:styleId="TableGrid1">
    <w:name w:val="Table Grid1"/>
    <w:basedOn w:val="Obinatablica"/>
    <w:next w:val="Reetkatablice"/>
    <w:uiPriority w:val="59"/>
    <w:rsid w:val="00674ED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Obinatablica"/>
    <w:next w:val="Reetkatablice"/>
    <w:uiPriority w:val="59"/>
    <w:rsid w:val="006116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Obinatablica"/>
    <w:next w:val="Reetkatablice"/>
    <w:uiPriority w:val="59"/>
    <w:rsid w:val="00CD45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ija">
    <w:name w:val="Revision"/>
    <w:hidden/>
    <w:uiPriority w:val="99"/>
    <w:semiHidden/>
    <w:rsid w:val="000729D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95760">
      <w:bodyDiv w:val="1"/>
      <w:marLeft w:val="0"/>
      <w:marRight w:val="0"/>
      <w:marTop w:val="0"/>
      <w:marBottom w:val="0"/>
      <w:divBdr>
        <w:top w:val="none" w:sz="0" w:space="0" w:color="auto"/>
        <w:left w:val="none" w:sz="0" w:space="0" w:color="auto"/>
        <w:bottom w:val="none" w:sz="0" w:space="0" w:color="auto"/>
        <w:right w:val="none" w:sz="0" w:space="0" w:color="auto"/>
      </w:divBdr>
    </w:div>
    <w:div w:id="926303257">
      <w:bodyDiv w:val="1"/>
      <w:marLeft w:val="0"/>
      <w:marRight w:val="0"/>
      <w:marTop w:val="0"/>
      <w:marBottom w:val="0"/>
      <w:divBdr>
        <w:top w:val="none" w:sz="0" w:space="0" w:color="auto"/>
        <w:left w:val="none" w:sz="0" w:space="0" w:color="auto"/>
        <w:bottom w:val="none" w:sz="0" w:space="0" w:color="auto"/>
        <w:right w:val="none" w:sz="0" w:space="0" w:color="auto"/>
      </w:divBdr>
    </w:div>
    <w:div w:id="1123571772">
      <w:bodyDiv w:val="1"/>
      <w:marLeft w:val="0"/>
      <w:marRight w:val="0"/>
      <w:marTop w:val="0"/>
      <w:marBottom w:val="0"/>
      <w:divBdr>
        <w:top w:val="none" w:sz="0" w:space="0" w:color="auto"/>
        <w:left w:val="none" w:sz="0" w:space="0" w:color="auto"/>
        <w:bottom w:val="none" w:sz="0" w:space="0" w:color="auto"/>
        <w:right w:val="none" w:sz="0" w:space="0" w:color="auto"/>
      </w:divBdr>
    </w:div>
    <w:div w:id="1348869664">
      <w:bodyDiv w:val="1"/>
      <w:marLeft w:val="0"/>
      <w:marRight w:val="0"/>
      <w:marTop w:val="0"/>
      <w:marBottom w:val="0"/>
      <w:divBdr>
        <w:top w:val="none" w:sz="0" w:space="0" w:color="auto"/>
        <w:left w:val="none" w:sz="0" w:space="0" w:color="auto"/>
        <w:bottom w:val="none" w:sz="0" w:space="0" w:color="auto"/>
        <w:right w:val="none" w:sz="0" w:space="0" w:color="auto"/>
      </w:divBdr>
    </w:div>
    <w:div w:id="1563633929">
      <w:bodyDiv w:val="1"/>
      <w:marLeft w:val="0"/>
      <w:marRight w:val="0"/>
      <w:marTop w:val="0"/>
      <w:marBottom w:val="0"/>
      <w:divBdr>
        <w:top w:val="none" w:sz="0" w:space="0" w:color="auto"/>
        <w:left w:val="none" w:sz="0" w:space="0" w:color="auto"/>
        <w:bottom w:val="none" w:sz="0" w:space="0" w:color="auto"/>
        <w:right w:val="none" w:sz="0" w:space="0" w:color="auto"/>
      </w:divBdr>
    </w:div>
    <w:div w:id="171811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9001academy/documentation/list-external-document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0D3E3-7A50-4087-9843-57B2382AC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528</Words>
  <Characters>3012</Characters>
  <Application>Microsoft Office Word</Application>
  <DocSecurity>0</DocSecurity>
  <Lines>25</Lines>
  <Paragraphs>7</Paragraphs>
  <ScaleCrop>false</ScaleCrop>
  <HeadingPairs>
    <vt:vector size="8" baseType="variant">
      <vt:variant>
        <vt:lpstr>Naslov</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Annexe 2 - Plan de préparation et d'intervention en cas d'urgence pour la fuite</vt:lpstr>
      <vt:lpstr>Annexe 2 - Plan de préparation et d'intervention en cas d'urgence pour la fuite</vt:lpstr>
      <vt:lpstr>Appendix 2 Emergency Preparedness and Response Plan for Leakage</vt:lpstr>
      <vt:lpstr>Procedura za identifikaciju zahtjeva</vt:lpstr>
    </vt:vector>
  </TitlesOfParts>
  <Company>EPPS Services Ltd</Company>
  <LinksUpToDate>false</LinksUpToDate>
  <CharactersWithSpaces>3533</CharactersWithSpaces>
  <SharedDoc>false</SharedDoc>
  <HLinks>
    <vt:vector size="36" baseType="variant">
      <vt:variant>
        <vt:i4>2031668</vt:i4>
      </vt:variant>
      <vt:variant>
        <vt:i4>20</vt:i4>
      </vt:variant>
      <vt:variant>
        <vt:i4>0</vt:i4>
      </vt:variant>
      <vt:variant>
        <vt:i4>5</vt:i4>
      </vt:variant>
      <vt:variant>
        <vt:lpwstr/>
      </vt:variant>
      <vt:variant>
        <vt:lpwstr>_Toc265344799</vt:lpwstr>
      </vt:variant>
      <vt:variant>
        <vt:i4>2031668</vt:i4>
      </vt:variant>
      <vt:variant>
        <vt:i4>14</vt:i4>
      </vt:variant>
      <vt:variant>
        <vt:i4>0</vt:i4>
      </vt:variant>
      <vt:variant>
        <vt:i4>5</vt:i4>
      </vt:variant>
      <vt:variant>
        <vt:lpwstr/>
      </vt:variant>
      <vt:variant>
        <vt:lpwstr>_Toc265344798</vt:lpwstr>
      </vt:variant>
      <vt:variant>
        <vt:i4>2031668</vt:i4>
      </vt:variant>
      <vt:variant>
        <vt:i4>8</vt:i4>
      </vt:variant>
      <vt:variant>
        <vt:i4>0</vt:i4>
      </vt:variant>
      <vt:variant>
        <vt:i4>5</vt:i4>
      </vt:variant>
      <vt:variant>
        <vt:lpwstr/>
      </vt:variant>
      <vt:variant>
        <vt:lpwstr>_Toc265344797</vt:lpwstr>
      </vt:variant>
      <vt:variant>
        <vt:i4>2031668</vt:i4>
      </vt:variant>
      <vt:variant>
        <vt:i4>2</vt:i4>
      </vt:variant>
      <vt:variant>
        <vt:i4>0</vt:i4>
      </vt:variant>
      <vt:variant>
        <vt:i4>5</vt:i4>
      </vt:variant>
      <vt:variant>
        <vt:lpwstr/>
      </vt:variant>
      <vt:variant>
        <vt:lpwstr>_Toc265344796</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Plan de préparation et d'intervention en cas d'urgence pour la fuite</dc:title>
  <dc:creator>14001Academy</dc:creator>
  <dc:description>©2016 Ce modèle peut être utilisé par les clients d’EPPS Services Ltd. www.advisera.com en conformité avec l'accord de licence.</dc:description>
  <cp:lastModifiedBy>14001Academy</cp:lastModifiedBy>
  <cp:revision>10</cp:revision>
  <dcterms:created xsi:type="dcterms:W3CDTF">2016-05-21T16:50:00Z</dcterms:created>
  <dcterms:modified xsi:type="dcterms:W3CDTF">2016-07-14T08:24:00Z</dcterms:modified>
</cp:coreProperties>
</file>