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416D2" w14:textId="01F28F58" w:rsidR="00AE035F" w:rsidRPr="00F460C1" w:rsidRDefault="00DF5B96" w:rsidP="00DF5B96">
      <w:pPr>
        <w:jc w:val="center"/>
        <w:rPr>
          <w:rFonts w:asciiTheme="minorHAnsi" w:eastAsiaTheme="minorEastAsia" w:hAnsiTheme="minorHAnsi"/>
          <w:lang w:val="fr-FR" w:eastAsia="zh-CN"/>
        </w:rPr>
      </w:pPr>
      <w:r w:rsidRPr="00F460C1">
        <w:rPr>
          <w:rFonts w:asciiTheme="minorHAnsi" w:eastAsiaTheme="minorEastAsia" w:hAnsiTheme="minorHAnsi"/>
          <w:lang w:val="fr-FR" w:eastAsia="zh-CN"/>
        </w:rPr>
        <w:t>** VERSION APERCU GRATUIT **</w:t>
      </w:r>
    </w:p>
    <w:p w14:paraId="0ADC214D" w14:textId="77777777" w:rsidR="00AE035F" w:rsidRPr="00FF064F" w:rsidRDefault="00AE035F">
      <w:pPr>
        <w:rPr>
          <w:lang w:val="fr-FR"/>
        </w:rPr>
      </w:pPr>
    </w:p>
    <w:p w14:paraId="39F6447D" w14:textId="77777777" w:rsidR="00AE035F" w:rsidRPr="00FF064F" w:rsidRDefault="00AE035F">
      <w:pPr>
        <w:rPr>
          <w:lang w:val="fr-FR"/>
        </w:rPr>
      </w:pPr>
    </w:p>
    <w:p w14:paraId="37AE4E1F" w14:textId="77777777" w:rsidR="00AE035F" w:rsidRPr="00FF064F" w:rsidRDefault="00AE035F">
      <w:pPr>
        <w:rPr>
          <w:lang w:val="fr-FR"/>
        </w:rPr>
      </w:pPr>
    </w:p>
    <w:p w14:paraId="34F7C584" w14:textId="77777777" w:rsidR="00AE035F" w:rsidRPr="00FF064F" w:rsidRDefault="00AE035F">
      <w:pPr>
        <w:rPr>
          <w:lang w:val="fr-FR"/>
        </w:rPr>
      </w:pPr>
    </w:p>
    <w:p w14:paraId="20613305" w14:textId="77777777" w:rsidR="00AE035F" w:rsidRPr="00FF064F" w:rsidRDefault="00AE035F" w:rsidP="00AE035F">
      <w:pPr>
        <w:jc w:val="center"/>
        <w:rPr>
          <w:lang w:val="fr-FR"/>
        </w:rPr>
      </w:pPr>
      <w:commentRangeStart w:id="0"/>
      <w:r w:rsidRPr="00FF064F">
        <w:rPr>
          <w:lang w:val="fr-FR"/>
        </w:rPr>
        <w:t>[</w:t>
      </w:r>
      <w:r w:rsidR="00596B56" w:rsidRPr="00FF064F">
        <w:rPr>
          <w:lang w:val="fr-FR"/>
        </w:rPr>
        <w:t>Logo de l’organisme</w:t>
      </w:r>
      <w:r w:rsidRPr="00FF064F">
        <w:rPr>
          <w:lang w:val="fr-FR"/>
        </w:rPr>
        <w:t>]</w:t>
      </w:r>
      <w:commentRangeEnd w:id="0"/>
      <w:r w:rsidR="00C50638" w:rsidRPr="00FF064F">
        <w:rPr>
          <w:rStyle w:val="Referencakomentara"/>
          <w:lang w:val="fr-FR"/>
        </w:rPr>
        <w:commentReference w:id="0"/>
      </w:r>
    </w:p>
    <w:p w14:paraId="4BEF0708" w14:textId="77777777" w:rsidR="00AE035F" w:rsidRPr="00FF064F" w:rsidRDefault="00AE035F" w:rsidP="00AE035F">
      <w:pPr>
        <w:jc w:val="center"/>
        <w:rPr>
          <w:lang w:val="fr-FR"/>
        </w:rPr>
      </w:pPr>
      <w:r w:rsidRPr="00FF064F">
        <w:rPr>
          <w:lang w:val="fr-FR"/>
        </w:rPr>
        <w:t>[</w:t>
      </w:r>
      <w:r w:rsidR="00596B56" w:rsidRPr="00FF064F">
        <w:rPr>
          <w:lang w:val="fr-FR"/>
        </w:rPr>
        <w:t>Nom de l’organis</w:t>
      </w:r>
      <w:r w:rsidRPr="00FF064F">
        <w:rPr>
          <w:lang w:val="fr-FR"/>
        </w:rPr>
        <w:t>me]</w:t>
      </w:r>
    </w:p>
    <w:p w14:paraId="2BED8AEF" w14:textId="77777777" w:rsidR="00AE035F" w:rsidRPr="00FF064F" w:rsidRDefault="00AE035F" w:rsidP="00AE035F">
      <w:pPr>
        <w:jc w:val="center"/>
        <w:rPr>
          <w:lang w:val="fr-FR"/>
        </w:rPr>
      </w:pPr>
    </w:p>
    <w:p w14:paraId="52F7C22C" w14:textId="77777777" w:rsidR="00AE035F" w:rsidRPr="00FF064F" w:rsidRDefault="00AE035F" w:rsidP="00AE035F">
      <w:pPr>
        <w:jc w:val="center"/>
        <w:rPr>
          <w:lang w:val="fr-FR"/>
        </w:rPr>
      </w:pPr>
    </w:p>
    <w:p w14:paraId="05E0F98A" w14:textId="77777777" w:rsidR="00AE035F" w:rsidRPr="00FF064F" w:rsidRDefault="00596B56" w:rsidP="00AE035F">
      <w:pPr>
        <w:jc w:val="center"/>
        <w:rPr>
          <w:b/>
          <w:sz w:val="32"/>
          <w:szCs w:val="32"/>
          <w:lang w:val="fr-FR"/>
        </w:rPr>
      </w:pPr>
      <w:r w:rsidRPr="00FF064F">
        <w:rPr>
          <w:b/>
          <w:sz w:val="32"/>
          <w:lang w:val="fr-FR"/>
        </w:rPr>
        <w:t>LIGNE DIRECTRICE POUR LA GESTION DES DECHETS PHARMACEUTIQUES</w:t>
      </w:r>
    </w:p>
    <w:p w14:paraId="22D1D7A9" w14:textId="77777777" w:rsidR="00AE035F" w:rsidRPr="00FF064F" w:rsidRDefault="00AE035F" w:rsidP="00AE035F">
      <w:pPr>
        <w:jc w:val="center"/>
        <w:rPr>
          <w:lang w:val="fr-F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FF064F" w14:paraId="54B0AF7C" w14:textId="77777777" w:rsidTr="0097243F">
        <w:tc>
          <w:tcPr>
            <w:tcW w:w="2376" w:type="dxa"/>
          </w:tcPr>
          <w:p w14:paraId="674B2E88" w14:textId="77777777" w:rsidR="00DA78C6" w:rsidRPr="00FF064F" w:rsidRDefault="00DA78C6" w:rsidP="0097243F">
            <w:pPr>
              <w:rPr>
                <w:lang w:val="fr-FR"/>
              </w:rPr>
            </w:pPr>
            <w:commentRangeStart w:id="1"/>
            <w:r w:rsidRPr="00FF064F">
              <w:rPr>
                <w:lang w:val="fr-FR"/>
              </w:rPr>
              <w:t>Code:</w:t>
            </w:r>
            <w:commentRangeEnd w:id="1"/>
            <w:r w:rsidR="00C50638" w:rsidRPr="00FF064F">
              <w:rPr>
                <w:rStyle w:val="Referencakomentara"/>
                <w:lang w:val="fr-FR"/>
              </w:rPr>
              <w:commentReference w:id="1"/>
            </w:r>
          </w:p>
        </w:tc>
        <w:tc>
          <w:tcPr>
            <w:tcW w:w="6912" w:type="dxa"/>
          </w:tcPr>
          <w:p w14:paraId="4A4503D4" w14:textId="77777777" w:rsidR="00DA78C6" w:rsidRPr="00FF064F" w:rsidRDefault="00DA78C6" w:rsidP="0097243F">
            <w:pPr>
              <w:rPr>
                <w:lang w:val="fr-FR"/>
              </w:rPr>
            </w:pPr>
          </w:p>
        </w:tc>
      </w:tr>
      <w:tr w:rsidR="00DA78C6" w:rsidRPr="00FF064F" w14:paraId="1ADE3FA5" w14:textId="77777777" w:rsidTr="0097243F">
        <w:tc>
          <w:tcPr>
            <w:tcW w:w="2376" w:type="dxa"/>
          </w:tcPr>
          <w:p w14:paraId="19490F3A" w14:textId="77777777" w:rsidR="00DA78C6" w:rsidRPr="00FF064F" w:rsidRDefault="00DA78C6" w:rsidP="0097243F">
            <w:pPr>
              <w:rPr>
                <w:lang w:val="fr-FR"/>
              </w:rPr>
            </w:pPr>
            <w:r w:rsidRPr="00FF064F">
              <w:rPr>
                <w:lang w:val="fr-FR"/>
              </w:rPr>
              <w:t>Version:</w:t>
            </w:r>
          </w:p>
        </w:tc>
        <w:tc>
          <w:tcPr>
            <w:tcW w:w="6912" w:type="dxa"/>
          </w:tcPr>
          <w:p w14:paraId="22D9DC1E" w14:textId="77777777" w:rsidR="00DA78C6" w:rsidRPr="00FF064F" w:rsidRDefault="00175092" w:rsidP="0097243F">
            <w:pPr>
              <w:rPr>
                <w:lang w:val="fr-FR"/>
              </w:rPr>
            </w:pPr>
            <w:r w:rsidRPr="00FF064F">
              <w:rPr>
                <w:lang w:val="fr-FR"/>
              </w:rPr>
              <w:t>0.1</w:t>
            </w:r>
          </w:p>
        </w:tc>
      </w:tr>
      <w:tr w:rsidR="00DA78C6" w:rsidRPr="00FF064F" w14:paraId="25B9ED81" w14:textId="77777777" w:rsidTr="0097243F">
        <w:tc>
          <w:tcPr>
            <w:tcW w:w="2376" w:type="dxa"/>
          </w:tcPr>
          <w:p w14:paraId="5B3C6120" w14:textId="77777777" w:rsidR="00DA78C6" w:rsidRPr="00FF064F" w:rsidRDefault="00596B56" w:rsidP="0097243F">
            <w:pPr>
              <w:rPr>
                <w:lang w:val="fr-FR"/>
              </w:rPr>
            </w:pPr>
            <w:r w:rsidRPr="00FF064F">
              <w:rPr>
                <w:lang w:val="fr-FR"/>
              </w:rPr>
              <w:t>Crée par</w:t>
            </w:r>
            <w:r w:rsidR="00DA78C6" w:rsidRPr="00FF064F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3666EDB4" w14:textId="77777777" w:rsidR="00DA78C6" w:rsidRPr="00FF064F" w:rsidRDefault="00DA78C6" w:rsidP="0097243F">
            <w:pPr>
              <w:rPr>
                <w:lang w:val="fr-FR"/>
              </w:rPr>
            </w:pPr>
          </w:p>
        </w:tc>
      </w:tr>
      <w:tr w:rsidR="00DA78C6" w:rsidRPr="00FF064F" w14:paraId="040F4434" w14:textId="77777777" w:rsidTr="0097243F">
        <w:tc>
          <w:tcPr>
            <w:tcW w:w="2376" w:type="dxa"/>
          </w:tcPr>
          <w:p w14:paraId="68D942E8" w14:textId="77777777" w:rsidR="00DA78C6" w:rsidRPr="00FF064F" w:rsidRDefault="00596B56" w:rsidP="0097243F">
            <w:pPr>
              <w:rPr>
                <w:lang w:val="fr-FR"/>
              </w:rPr>
            </w:pPr>
            <w:r w:rsidRPr="00FF064F">
              <w:rPr>
                <w:lang w:val="fr-FR"/>
              </w:rPr>
              <w:t>Approuvée par</w:t>
            </w:r>
            <w:r w:rsidR="00DA78C6" w:rsidRPr="00FF064F">
              <w:rPr>
                <w:lang w:val="fr-FR"/>
              </w:rPr>
              <w:t>:</w:t>
            </w:r>
          </w:p>
        </w:tc>
        <w:tc>
          <w:tcPr>
            <w:tcW w:w="6912" w:type="dxa"/>
          </w:tcPr>
          <w:p w14:paraId="71E89E56" w14:textId="77777777" w:rsidR="00DA78C6" w:rsidRPr="00FF064F" w:rsidRDefault="00DA78C6" w:rsidP="0097243F">
            <w:pPr>
              <w:rPr>
                <w:lang w:val="fr-FR"/>
              </w:rPr>
            </w:pPr>
          </w:p>
        </w:tc>
      </w:tr>
      <w:tr w:rsidR="00DA78C6" w:rsidRPr="00FF064F" w14:paraId="44393686" w14:textId="77777777" w:rsidTr="0097243F">
        <w:tc>
          <w:tcPr>
            <w:tcW w:w="2376" w:type="dxa"/>
          </w:tcPr>
          <w:p w14:paraId="58B83536" w14:textId="77777777" w:rsidR="00DA78C6" w:rsidRPr="00FF064F" w:rsidRDefault="00596B56" w:rsidP="0097243F">
            <w:pPr>
              <w:rPr>
                <w:lang w:val="fr-FR"/>
              </w:rPr>
            </w:pPr>
            <w:r w:rsidRPr="00FF064F">
              <w:rPr>
                <w:lang w:val="fr-FR"/>
              </w:rPr>
              <w:t>Date de la</w:t>
            </w:r>
            <w:r w:rsidR="00DA78C6" w:rsidRPr="00FF064F">
              <w:rPr>
                <w:lang w:val="fr-FR"/>
              </w:rPr>
              <w:t xml:space="preserve"> version:</w:t>
            </w:r>
          </w:p>
        </w:tc>
        <w:tc>
          <w:tcPr>
            <w:tcW w:w="6912" w:type="dxa"/>
          </w:tcPr>
          <w:p w14:paraId="2DDE4CE8" w14:textId="77777777" w:rsidR="00DA78C6" w:rsidRPr="00FF064F" w:rsidRDefault="00DA78C6" w:rsidP="0097243F">
            <w:pPr>
              <w:rPr>
                <w:lang w:val="fr-FR"/>
              </w:rPr>
            </w:pPr>
          </w:p>
        </w:tc>
      </w:tr>
      <w:tr w:rsidR="00DA78C6" w:rsidRPr="00FF064F" w14:paraId="1DF18C7A" w14:textId="77777777" w:rsidTr="0097243F">
        <w:tc>
          <w:tcPr>
            <w:tcW w:w="2376" w:type="dxa"/>
          </w:tcPr>
          <w:p w14:paraId="61ED8F24" w14:textId="77777777" w:rsidR="00DA78C6" w:rsidRPr="00FF064F" w:rsidRDefault="00DA78C6" w:rsidP="0097243F">
            <w:pPr>
              <w:rPr>
                <w:lang w:val="fr-FR"/>
              </w:rPr>
            </w:pPr>
            <w:r w:rsidRPr="00FF064F">
              <w:rPr>
                <w:lang w:val="fr-FR"/>
              </w:rPr>
              <w:t xml:space="preserve">Signature: </w:t>
            </w:r>
          </w:p>
        </w:tc>
        <w:tc>
          <w:tcPr>
            <w:tcW w:w="6912" w:type="dxa"/>
          </w:tcPr>
          <w:p w14:paraId="71993776" w14:textId="77777777" w:rsidR="00DA78C6" w:rsidRPr="00FF064F" w:rsidRDefault="00DA78C6" w:rsidP="0097243F">
            <w:pPr>
              <w:rPr>
                <w:lang w:val="fr-FR"/>
              </w:rPr>
            </w:pPr>
          </w:p>
        </w:tc>
      </w:tr>
    </w:tbl>
    <w:p w14:paraId="56A6D94B" w14:textId="77777777" w:rsidR="00AE035F" w:rsidRPr="00FF064F" w:rsidRDefault="00AE035F" w:rsidP="00AE035F">
      <w:pPr>
        <w:rPr>
          <w:lang w:val="fr-FR"/>
        </w:rPr>
      </w:pPr>
    </w:p>
    <w:p w14:paraId="59EAFC32" w14:textId="77777777" w:rsidR="00DA78C6" w:rsidRPr="00FF064F" w:rsidRDefault="00DA78C6" w:rsidP="00965663">
      <w:pPr>
        <w:rPr>
          <w:lang w:val="fr-FR"/>
        </w:rPr>
      </w:pPr>
    </w:p>
    <w:p w14:paraId="26D9DDDC" w14:textId="77777777" w:rsidR="00DA78C6" w:rsidRPr="00FF064F" w:rsidRDefault="00596B56" w:rsidP="003421A2">
      <w:pPr>
        <w:rPr>
          <w:b/>
          <w:sz w:val="28"/>
          <w:szCs w:val="28"/>
          <w:lang w:val="fr-FR"/>
        </w:rPr>
      </w:pPr>
      <w:bookmarkStart w:id="2" w:name="_Toc380670565"/>
      <w:commentRangeStart w:id="3"/>
      <w:r w:rsidRPr="00FF064F">
        <w:rPr>
          <w:b/>
          <w:sz w:val="28"/>
          <w:szCs w:val="28"/>
          <w:lang w:val="fr-FR"/>
        </w:rPr>
        <w:t>Liste de distribution</w:t>
      </w:r>
      <w:bookmarkEnd w:id="2"/>
      <w:commentRangeEnd w:id="3"/>
      <w:r w:rsidR="00C50638" w:rsidRPr="00FF064F">
        <w:rPr>
          <w:rStyle w:val="Referencakomentara"/>
          <w:lang w:val="fr-FR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FF064F" w14:paraId="543A8FAD" w14:textId="77777777" w:rsidTr="0097243F">
        <w:tc>
          <w:tcPr>
            <w:tcW w:w="761" w:type="dxa"/>
            <w:vMerge w:val="restart"/>
            <w:vAlign w:val="center"/>
          </w:tcPr>
          <w:p w14:paraId="0F2116A5" w14:textId="77777777" w:rsidR="00DA78C6" w:rsidRPr="00FF064F" w:rsidRDefault="00596B56" w:rsidP="0097243F">
            <w:pPr>
              <w:spacing w:after="0"/>
              <w:rPr>
                <w:lang w:val="fr-FR"/>
              </w:rPr>
            </w:pPr>
            <w:r w:rsidRPr="00FF064F">
              <w:rPr>
                <w:lang w:val="fr-FR"/>
              </w:rPr>
              <w:t>Copie</w:t>
            </w:r>
            <w:r w:rsidR="00175092" w:rsidRPr="00FF064F">
              <w:rPr>
                <w:lang w:val="fr-FR"/>
              </w:rPr>
              <w:t xml:space="preserve"> No.</w:t>
            </w:r>
          </w:p>
        </w:tc>
        <w:tc>
          <w:tcPr>
            <w:tcW w:w="2587" w:type="dxa"/>
            <w:vMerge w:val="restart"/>
            <w:vAlign w:val="center"/>
          </w:tcPr>
          <w:p w14:paraId="036E63A1" w14:textId="77777777" w:rsidR="00DA78C6" w:rsidRPr="00FF064F" w:rsidRDefault="00596B56" w:rsidP="0097243F">
            <w:pPr>
              <w:spacing w:after="0"/>
              <w:rPr>
                <w:lang w:val="fr-FR"/>
              </w:rPr>
            </w:pPr>
            <w:r w:rsidRPr="00FF064F">
              <w:rPr>
                <w:lang w:val="fr-FR"/>
              </w:rPr>
              <w:t>Distribuée à</w:t>
            </w:r>
          </w:p>
        </w:tc>
        <w:tc>
          <w:tcPr>
            <w:tcW w:w="1296" w:type="dxa"/>
            <w:vMerge w:val="restart"/>
            <w:vAlign w:val="center"/>
          </w:tcPr>
          <w:p w14:paraId="3CF0C6FE" w14:textId="77777777" w:rsidR="00DA78C6" w:rsidRPr="00FF064F" w:rsidRDefault="00175092" w:rsidP="0097243F">
            <w:pPr>
              <w:spacing w:after="0"/>
              <w:ind w:left="-18"/>
              <w:rPr>
                <w:lang w:val="fr-FR"/>
              </w:rPr>
            </w:pPr>
            <w:r w:rsidRPr="00FF064F">
              <w:rPr>
                <w:lang w:val="fr-FR"/>
              </w:rPr>
              <w:t>Date</w:t>
            </w:r>
          </w:p>
        </w:tc>
        <w:tc>
          <w:tcPr>
            <w:tcW w:w="1548" w:type="dxa"/>
            <w:vMerge w:val="restart"/>
            <w:vAlign w:val="center"/>
          </w:tcPr>
          <w:p w14:paraId="7C0EDE41" w14:textId="77777777" w:rsidR="00DA78C6" w:rsidRPr="00FF064F" w:rsidRDefault="00175092" w:rsidP="0097243F">
            <w:pPr>
              <w:spacing w:after="0"/>
              <w:rPr>
                <w:lang w:val="fr-FR"/>
              </w:rPr>
            </w:pPr>
            <w:r w:rsidRPr="00FF064F">
              <w:rPr>
                <w:lang w:val="fr-FR"/>
              </w:rPr>
              <w:t>Signature</w:t>
            </w:r>
          </w:p>
        </w:tc>
        <w:tc>
          <w:tcPr>
            <w:tcW w:w="3096" w:type="dxa"/>
            <w:gridSpan w:val="2"/>
            <w:vAlign w:val="center"/>
          </w:tcPr>
          <w:p w14:paraId="6171579A" w14:textId="77777777" w:rsidR="00DA78C6" w:rsidRPr="00FF064F" w:rsidRDefault="00596B56" w:rsidP="0097243F">
            <w:pPr>
              <w:spacing w:after="0"/>
              <w:ind w:left="108"/>
              <w:rPr>
                <w:lang w:val="fr-FR"/>
              </w:rPr>
            </w:pPr>
            <w:r w:rsidRPr="00FF064F">
              <w:rPr>
                <w:lang w:val="fr-FR"/>
              </w:rPr>
              <w:t>Renvoyée</w:t>
            </w:r>
          </w:p>
        </w:tc>
      </w:tr>
      <w:tr w:rsidR="00DA78C6" w:rsidRPr="00FF064F" w14:paraId="621591D1" w14:textId="77777777" w:rsidTr="0097243F">
        <w:tc>
          <w:tcPr>
            <w:tcW w:w="761" w:type="dxa"/>
            <w:vMerge/>
          </w:tcPr>
          <w:p w14:paraId="65A6CCCB" w14:textId="77777777" w:rsidR="00DA78C6" w:rsidRPr="00FF064F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  <w:vMerge/>
          </w:tcPr>
          <w:p w14:paraId="4B0B65A2" w14:textId="77777777" w:rsidR="00DA78C6" w:rsidRPr="00FF064F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  <w:vMerge/>
          </w:tcPr>
          <w:p w14:paraId="0F46C22F" w14:textId="77777777" w:rsidR="00DA78C6" w:rsidRPr="00FF064F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Merge/>
            <w:vAlign w:val="center"/>
          </w:tcPr>
          <w:p w14:paraId="28943FBF" w14:textId="77777777" w:rsidR="00DA78C6" w:rsidRPr="00FF064F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  <w:vAlign w:val="center"/>
          </w:tcPr>
          <w:p w14:paraId="5A5E3E7A" w14:textId="77777777" w:rsidR="00DA78C6" w:rsidRPr="00FF064F" w:rsidRDefault="00175092" w:rsidP="0097243F">
            <w:pPr>
              <w:spacing w:after="0"/>
              <w:ind w:left="108"/>
              <w:rPr>
                <w:lang w:val="fr-FR"/>
              </w:rPr>
            </w:pPr>
            <w:r w:rsidRPr="00FF064F">
              <w:rPr>
                <w:lang w:val="fr-FR"/>
              </w:rPr>
              <w:t>Date</w:t>
            </w:r>
          </w:p>
        </w:tc>
        <w:tc>
          <w:tcPr>
            <w:tcW w:w="1548" w:type="dxa"/>
            <w:vAlign w:val="center"/>
          </w:tcPr>
          <w:p w14:paraId="6C8FC215" w14:textId="77777777" w:rsidR="00DA78C6" w:rsidRPr="00FF064F" w:rsidRDefault="00175092" w:rsidP="0097243F">
            <w:pPr>
              <w:spacing w:after="0"/>
              <w:ind w:left="90"/>
              <w:rPr>
                <w:lang w:val="fr-FR"/>
              </w:rPr>
            </w:pPr>
            <w:r w:rsidRPr="00FF064F">
              <w:rPr>
                <w:lang w:val="fr-FR"/>
              </w:rPr>
              <w:t>Signature</w:t>
            </w:r>
          </w:p>
        </w:tc>
      </w:tr>
      <w:tr w:rsidR="00DA78C6" w:rsidRPr="00FF064F" w14:paraId="2EE716A6" w14:textId="77777777" w:rsidTr="0097243F">
        <w:tc>
          <w:tcPr>
            <w:tcW w:w="761" w:type="dxa"/>
          </w:tcPr>
          <w:p w14:paraId="7087F83B" w14:textId="77777777" w:rsidR="00DA78C6" w:rsidRPr="00FF064F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2B4AF28F" w14:textId="77777777" w:rsidR="00DA78C6" w:rsidRPr="00FF064F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75482CFD" w14:textId="77777777" w:rsidR="00DA78C6" w:rsidRPr="00FF064F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6CF2EC54" w14:textId="77777777" w:rsidR="00DA78C6" w:rsidRPr="00FF064F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E614DA0" w14:textId="77777777" w:rsidR="00DA78C6" w:rsidRPr="00FF064F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5EBB763" w14:textId="77777777" w:rsidR="00DA78C6" w:rsidRPr="00FF064F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FF064F" w14:paraId="0EA38DFE" w14:textId="77777777" w:rsidTr="0097243F">
        <w:tc>
          <w:tcPr>
            <w:tcW w:w="761" w:type="dxa"/>
          </w:tcPr>
          <w:p w14:paraId="725CB54B" w14:textId="77777777" w:rsidR="00DA78C6" w:rsidRPr="00FF064F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69A3FA07" w14:textId="77777777" w:rsidR="00DA78C6" w:rsidRPr="00FF064F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52BBBB14" w14:textId="77777777" w:rsidR="00DA78C6" w:rsidRPr="00FF064F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704D49F" w14:textId="77777777" w:rsidR="00DA78C6" w:rsidRPr="00FF064F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5F5D8FE2" w14:textId="77777777" w:rsidR="00DA78C6" w:rsidRPr="00FF064F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2365ACD1" w14:textId="77777777" w:rsidR="00DA78C6" w:rsidRPr="00FF064F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  <w:tr w:rsidR="00DA78C6" w:rsidRPr="00FF064F" w14:paraId="7A84873B" w14:textId="77777777" w:rsidTr="0097243F">
        <w:tc>
          <w:tcPr>
            <w:tcW w:w="761" w:type="dxa"/>
          </w:tcPr>
          <w:p w14:paraId="338B085D" w14:textId="77777777" w:rsidR="00DA78C6" w:rsidRPr="00FF064F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2587" w:type="dxa"/>
          </w:tcPr>
          <w:p w14:paraId="77CCAF60" w14:textId="77777777" w:rsidR="00DA78C6" w:rsidRPr="00FF064F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296" w:type="dxa"/>
          </w:tcPr>
          <w:p w14:paraId="0270DCAE" w14:textId="77777777" w:rsidR="00DA78C6" w:rsidRPr="00FF064F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3ECEBAC8" w14:textId="77777777" w:rsidR="00DA78C6" w:rsidRPr="00FF064F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1BE04DA6" w14:textId="77777777" w:rsidR="00DA78C6" w:rsidRPr="00FF064F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  <w:tc>
          <w:tcPr>
            <w:tcW w:w="1548" w:type="dxa"/>
          </w:tcPr>
          <w:p w14:paraId="070F8C42" w14:textId="77777777" w:rsidR="00DA78C6" w:rsidRPr="00FF064F" w:rsidRDefault="00DA78C6" w:rsidP="0097243F">
            <w:pPr>
              <w:spacing w:after="0"/>
              <w:ind w:left="360"/>
              <w:outlineLvl w:val="0"/>
              <w:rPr>
                <w:lang w:val="fr-FR"/>
              </w:rPr>
            </w:pPr>
          </w:p>
        </w:tc>
      </w:tr>
    </w:tbl>
    <w:p w14:paraId="4944D8AC" w14:textId="77777777" w:rsidR="00DA78C6" w:rsidRPr="00FF064F" w:rsidRDefault="00DA78C6" w:rsidP="00DA78C6">
      <w:pPr>
        <w:rPr>
          <w:b/>
          <w:sz w:val="28"/>
          <w:lang w:val="fr-FR"/>
        </w:rPr>
      </w:pPr>
    </w:p>
    <w:p w14:paraId="71390A3C" w14:textId="77777777" w:rsidR="00AE035F" w:rsidRPr="00FF064F" w:rsidRDefault="00175092" w:rsidP="00965663">
      <w:pPr>
        <w:rPr>
          <w:lang w:val="fr-FR"/>
        </w:rPr>
      </w:pPr>
      <w:r w:rsidRPr="00FF064F">
        <w:rPr>
          <w:lang w:val="fr-FR"/>
        </w:rPr>
        <w:br w:type="page"/>
      </w:r>
    </w:p>
    <w:p w14:paraId="344A9223" w14:textId="77777777" w:rsidR="00AE035F" w:rsidRPr="00FF064F" w:rsidRDefault="00AE035F" w:rsidP="00AE035F">
      <w:pPr>
        <w:rPr>
          <w:lang w:val="fr-FR"/>
        </w:rPr>
      </w:pPr>
    </w:p>
    <w:p w14:paraId="2BD529C0" w14:textId="77777777" w:rsidR="009C3F7A" w:rsidRPr="00FF064F" w:rsidRDefault="00596B56" w:rsidP="009C3F7A">
      <w:pPr>
        <w:rPr>
          <w:b/>
          <w:sz w:val="28"/>
          <w:szCs w:val="28"/>
          <w:lang w:val="fr-FR"/>
        </w:rPr>
      </w:pPr>
      <w:r w:rsidRPr="00FF064F">
        <w:rPr>
          <w:b/>
          <w:sz w:val="28"/>
          <w:lang w:val="fr-FR"/>
        </w:rPr>
        <w:t>Historique des modifications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9C3F7A" w:rsidRPr="00FF064F" w14:paraId="27EA687D" w14:textId="77777777" w:rsidTr="00596B56">
        <w:tc>
          <w:tcPr>
            <w:tcW w:w="1378" w:type="dxa"/>
          </w:tcPr>
          <w:p w14:paraId="2BAF66D8" w14:textId="77777777" w:rsidR="009C3F7A" w:rsidRPr="00FF064F" w:rsidRDefault="00175092" w:rsidP="0097243F">
            <w:pPr>
              <w:rPr>
                <w:b/>
                <w:lang w:val="fr-FR"/>
              </w:rPr>
            </w:pPr>
            <w:r w:rsidRPr="00FF064F">
              <w:rPr>
                <w:b/>
                <w:lang w:val="fr-FR"/>
              </w:rPr>
              <w:t>Date</w:t>
            </w:r>
          </w:p>
        </w:tc>
        <w:tc>
          <w:tcPr>
            <w:tcW w:w="991" w:type="dxa"/>
          </w:tcPr>
          <w:p w14:paraId="030939E0" w14:textId="77777777" w:rsidR="009C3F7A" w:rsidRPr="00FF064F" w:rsidRDefault="00175092" w:rsidP="0097243F">
            <w:pPr>
              <w:rPr>
                <w:b/>
                <w:lang w:val="fr-FR"/>
              </w:rPr>
            </w:pPr>
            <w:r w:rsidRPr="00FF064F">
              <w:rPr>
                <w:b/>
                <w:lang w:val="fr-FR"/>
              </w:rPr>
              <w:t>Version</w:t>
            </w:r>
          </w:p>
        </w:tc>
        <w:tc>
          <w:tcPr>
            <w:tcW w:w="1600" w:type="dxa"/>
          </w:tcPr>
          <w:p w14:paraId="13FDEBD8" w14:textId="77777777" w:rsidR="009C3F7A" w:rsidRPr="00FF064F" w:rsidRDefault="00596B56" w:rsidP="0097243F">
            <w:pPr>
              <w:rPr>
                <w:b/>
                <w:lang w:val="fr-FR"/>
              </w:rPr>
            </w:pPr>
            <w:r w:rsidRPr="00FF064F">
              <w:rPr>
                <w:b/>
                <w:lang w:val="fr-FR"/>
              </w:rPr>
              <w:t>Crée par</w:t>
            </w:r>
          </w:p>
        </w:tc>
        <w:tc>
          <w:tcPr>
            <w:tcW w:w="5319" w:type="dxa"/>
          </w:tcPr>
          <w:p w14:paraId="0F4D6A0F" w14:textId="77777777" w:rsidR="009C3F7A" w:rsidRPr="00FF064F" w:rsidRDefault="00596B56" w:rsidP="0097243F">
            <w:pPr>
              <w:rPr>
                <w:b/>
                <w:lang w:val="fr-FR"/>
              </w:rPr>
            </w:pPr>
            <w:r w:rsidRPr="00FF064F">
              <w:rPr>
                <w:b/>
                <w:lang w:val="fr-FR"/>
              </w:rPr>
              <w:t>Description de la modification</w:t>
            </w:r>
          </w:p>
        </w:tc>
      </w:tr>
      <w:tr w:rsidR="00596B56" w:rsidRPr="00FF064F" w14:paraId="330EDDF2" w14:textId="77777777" w:rsidTr="00596B56">
        <w:tc>
          <w:tcPr>
            <w:tcW w:w="1378" w:type="dxa"/>
          </w:tcPr>
          <w:p w14:paraId="66B74F3C" w14:textId="77777777" w:rsidR="00596B56" w:rsidRPr="00FF064F" w:rsidRDefault="00596B56" w:rsidP="00596B56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2167AA1C" w14:textId="77777777" w:rsidR="00596B56" w:rsidRPr="00FF064F" w:rsidRDefault="00596B56" w:rsidP="00596B56">
            <w:pPr>
              <w:rPr>
                <w:lang w:val="fr-FR"/>
              </w:rPr>
            </w:pPr>
            <w:r w:rsidRPr="00FF064F">
              <w:rPr>
                <w:lang w:val="fr-FR"/>
              </w:rPr>
              <w:t>0.1</w:t>
            </w:r>
          </w:p>
        </w:tc>
        <w:tc>
          <w:tcPr>
            <w:tcW w:w="1600" w:type="dxa"/>
          </w:tcPr>
          <w:p w14:paraId="20F5AA92" w14:textId="77777777" w:rsidR="00596B56" w:rsidRPr="00FF064F" w:rsidRDefault="00596B56" w:rsidP="00596B56">
            <w:pPr>
              <w:rPr>
                <w:lang w:val="fr-FR"/>
              </w:rPr>
            </w:pPr>
            <w:r w:rsidRPr="00FF064F">
              <w:rPr>
                <w:lang w:val="fr-FR"/>
              </w:rPr>
              <w:t>14001Academy</w:t>
            </w:r>
          </w:p>
        </w:tc>
        <w:tc>
          <w:tcPr>
            <w:tcW w:w="5319" w:type="dxa"/>
          </w:tcPr>
          <w:p w14:paraId="0B9D77F0" w14:textId="77777777" w:rsidR="00596B56" w:rsidRPr="00FF064F" w:rsidRDefault="00596B56" w:rsidP="00596B56">
            <w:pPr>
              <w:rPr>
                <w:lang w:val="fr-FR"/>
              </w:rPr>
            </w:pPr>
            <w:r w:rsidRPr="00FF064F">
              <w:rPr>
                <w:lang w:val="fr-FR"/>
              </w:rPr>
              <w:t>Structure documentaire de base</w:t>
            </w:r>
          </w:p>
        </w:tc>
      </w:tr>
      <w:tr w:rsidR="009C3F7A" w:rsidRPr="00FF064F" w14:paraId="35368006" w14:textId="77777777" w:rsidTr="00596B56">
        <w:tc>
          <w:tcPr>
            <w:tcW w:w="1378" w:type="dxa"/>
          </w:tcPr>
          <w:p w14:paraId="5C6569C0" w14:textId="77777777" w:rsidR="009C3F7A" w:rsidRPr="00FF064F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3996C69D" w14:textId="77777777" w:rsidR="009C3F7A" w:rsidRPr="00FF064F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684E4309" w14:textId="77777777" w:rsidR="009C3F7A" w:rsidRPr="00FF064F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1D6E8D7C" w14:textId="77777777" w:rsidR="009C3F7A" w:rsidRPr="00FF064F" w:rsidRDefault="009C3F7A" w:rsidP="0097243F">
            <w:pPr>
              <w:rPr>
                <w:lang w:val="fr-FR"/>
              </w:rPr>
            </w:pPr>
          </w:p>
        </w:tc>
      </w:tr>
      <w:tr w:rsidR="009C3F7A" w:rsidRPr="00FF064F" w14:paraId="0F070BEF" w14:textId="77777777" w:rsidTr="00596B56">
        <w:tc>
          <w:tcPr>
            <w:tcW w:w="1378" w:type="dxa"/>
          </w:tcPr>
          <w:p w14:paraId="06DA45F1" w14:textId="77777777" w:rsidR="009C3F7A" w:rsidRPr="00FF064F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7EB9E745" w14:textId="77777777" w:rsidR="009C3F7A" w:rsidRPr="00FF064F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3CEA2F2A" w14:textId="77777777" w:rsidR="009C3F7A" w:rsidRPr="00FF064F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7F2023B6" w14:textId="77777777" w:rsidR="009C3F7A" w:rsidRPr="00FF064F" w:rsidRDefault="009C3F7A" w:rsidP="0097243F">
            <w:pPr>
              <w:rPr>
                <w:lang w:val="fr-FR"/>
              </w:rPr>
            </w:pPr>
          </w:p>
        </w:tc>
      </w:tr>
      <w:tr w:rsidR="009C3F7A" w:rsidRPr="00FF064F" w14:paraId="1BBF576A" w14:textId="77777777" w:rsidTr="00596B56">
        <w:tc>
          <w:tcPr>
            <w:tcW w:w="1378" w:type="dxa"/>
          </w:tcPr>
          <w:p w14:paraId="1C618B65" w14:textId="77777777" w:rsidR="009C3F7A" w:rsidRPr="00FF064F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652D64AD" w14:textId="77777777" w:rsidR="009C3F7A" w:rsidRPr="00FF064F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197C2986" w14:textId="77777777" w:rsidR="009C3F7A" w:rsidRPr="00FF064F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4B51CA01" w14:textId="77777777" w:rsidR="009C3F7A" w:rsidRPr="00FF064F" w:rsidRDefault="009C3F7A" w:rsidP="0097243F">
            <w:pPr>
              <w:rPr>
                <w:lang w:val="fr-FR"/>
              </w:rPr>
            </w:pPr>
          </w:p>
        </w:tc>
      </w:tr>
      <w:tr w:rsidR="009C3F7A" w:rsidRPr="00FF064F" w14:paraId="537A6CB1" w14:textId="77777777" w:rsidTr="00596B56">
        <w:tc>
          <w:tcPr>
            <w:tcW w:w="1378" w:type="dxa"/>
          </w:tcPr>
          <w:p w14:paraId="16894930" w14:textId="77777777" w:rsidR="009C3F7A" w:rsidRPr="00FF064F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2BC97B73" w14:textId="77777777" w:rsidR="009C3F7A" w:rsidRPr="00FF064F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6B91A96A" w14:textId="77777777" w:rsidR="009C3F7A" w:rsidRPr="00FF064F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4E1D4204" w14:textId="77777777" w:rsidR="009C3F7A" w:rsidRPr="00FF064F" w:rsidRDefault="009C3F7A" w:rsidP="0097243F">
            <w:pPr>
              <w:rPr>
                <w:lang w:val="fr-FR"/>
              </w:rPr>
            </w:pPr>
          </w:p>
        </w:tc>
      </w:tr>
      <w:tr w:rsidR="009C3F7A" w:rsidRPr="00FF064F" w14:paraId="1EBE2030" w14:textId="77777777" w:rsidTr="00596B56">
        <w:tc>
          <w:tcPr>
            <w:tcW w:w="1378" w:type="dxa"/>
          </w:tcPr>
          <w:p w14:paraId="1AA8A8F5" w14:textId="77777777" w:rsidR="009C3F7A" w:rsidRPr="00FF064F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53666CA2" w14:textId="77777777" w:rsidR="009C3F7A" w:rsidRPr="00FF064F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1B627472" w14:textId="77777777" w:rsidR="009C3F7A" w:rsidRPr="00FF064F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2B19FAFA" w14:textId="77777777" w:rsidR="009C3F7A" w:rsidRPr="00FF064F" w:rsidRDefault="009C3F7A" w:rsidP="0097243F">
            <w:pPr>
              <w:rPr>
                <w:lang w:val="fr-FR"/>
              </w:rPr>
            </w:pPr>
          </w:p>
        </w:tc>
      </w:tr>
      <w:tr w:rsidR="009C3F7A" w:rsidRPr="00FF064F" w14:paraId="1785878D" w14:textId="77777777" w:rsidTr="00596B56">
        <w:tc>
          <w:tcPr>
            <w:tcW w:w="1378" w:type="dxa"/>
          </w:tcPr>
          <w:p w14:paraId="7EE5A355" w14:textId="77777777" w:rsidR="009C3F7A" w:rsidRPr="00FF064F" w:rsidRDefault="009C3F7A" w:rsidP="0097243F">
            <w:pPr>
              <w:rPr>
                <w:lang w:val="fr-FR"/>
              </w:rPr>
            </w:pPr>
          </w:p>
        </w:tc>
        <w:tc>
          <w:tcPr>
            <w:tcW w:w="991" w:type="dxa"/>
          </w:tcPr>
          <w:p w14:paraId="4AB7E22C" w14:textId="77777777" w:rsidR="009C3F7A" w:rsidRPr="00FF064F" w:rsidRDefault="009C3F7A" w:rsidP="0097243F">
            <w:pPr>
              <w:rPr>
                <w:lang w:val="fr-FR"/>
              </w:rPr>
            </w:pPr>
          </w:p>
        </w:tc>
        <w:tc>
          <w:tcPr>
            <w:tcW w:w="1600" w:type="dxa"/>
          </w:tcPr>
          <w:p w14:paraId="0B6C9A37" w14:textId="77777777" w:rsidR="009C3F7A" w:rsidRPr="00FF064F" w:rsidRDefault="009C3F7A" w:rsidP="0097243F">
            <w:pPr>
              <w:rPr>
                <w:lang w:val="fr-FR"/>
              </w:rPr>
            </w:pPr>
          </w:p>
        </w:tc>
        <w:tc>
          <w:tcPr>
            <w:tcW w:w="5319" w:type="dxa"/>
          </w:tcPr>
          <w:p w14:paraId="6064D67E" w14:textId="77777777" w:rsidR="009C3F7A" w:rsidRPr="00FF064F" w:rsidRDefault="009C3F7A" w:rsidP="0097243F">
            <w:pPr>
              <w:rPr>
                <w:lang w:val="fr-FR"/>
              </w:rPr>
            </w:pPr>
          </w:p>
        </w:tc>
      </w:tr>
    </w:tbl>
    <w:p w14:paraId="78ADF5A6" w14:textId="77777777" w:rsidR="009C3F7A" w:rsidRPr="00FF064F" w:rsidRDefault="009C3F7A" w:rsidP="00AE035F">
      <w:pPr>
        <w:rPr>
          <w:lang w:val="fr-FR"/>
        </w:rPr>
      </w:pPr>
    </w:p>
    <w:p w14:paraId="44B5E1CF" w14:textId="77777777" w:rsidR="009C3F7A" w:rsidRPr="00FF064F" w:rsidRDefault="009C3F7A" w:rsidP="00AE035F">
      <w:pPr>
        <w:rPr>
          <w:lang w:val="fr-FR"/>
        </w:rPr>
      </w:pPr>
    </w:p>
    <w:p w14:paraId="10A48976" w14:textId="77777777" w:rsidR="00AE035F" w:rsidRPr="00FF064F" w:rsidRDefault="00596B56" w:rsidP="00AE035F">
      <w:pPr>
        <w:rPr>
          <w:b/>
          <w:sz w:val="28"/>
          <w:szCs w:val="28"/>
          <w:lang w:val="fr-FR"/>
        </w:rPr>
      </w:pPr>
      <w:r w:rsidRPr="00FF064F">
        <w:rPr>
          <w:b/>
          <w:sz w:val="28"/>
          <w:lang w:val="fr-FR"/>
        </w:rPr>
        <w:t>Table des matières</w:t>
      </w:r>
    </w:p>
    <w:p w14:paraId="2FD88A3A" w14:textId="32B0CA96" w:rsidR="00FF064F" w:rsidRDefault="003C01C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FF064F">
        <w:rPr>
          <w:lang w:val="fr-FR"/>
        </w:rPr>
        <w:fldChar w:fldCharType="begin"/>
      </w:r>
      <w:r w:rsidR="00175092" w:rsidRPr="00FF064F">
        <w:rPr>
          <w:lang w:val="fr-FR"/>
        </w:rPr>
        <w:instrText xml:space="preserve"> TOC \o "1-3" \h \z \u </w:instrText>
      </w:r>
      <w:r w:rsidRPr="00FF064F">
        <w:rPr>
          <w:lang w:val="fr-FR"/>
        </w:rPr>
        <w:fldChar w:fldCharType="separate"/>
      </w:r>
      <w:hyperlink w:anchor="_Toc455408853" w:history="1">
        <w:r w:rsidR="00FF064F" w:rsidRPr="00E54975">
          <w:rPr>
            <w:rStyle w:val="Hiperveza"/>
            <w:noProof/>
            <w:lang w:val="fr-FR"/>
          </w:rPr>
          <w:t>1.</w:t>
        </w:r>
        <w:r w:rsidR="00FF064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FF064F" w:rsidRPr="00E54975">
          <w:rPr>
            <w:rStyle w:val="Hiperveza"/>
            <w:noProof/>
            <w:lang w:val="fr-FR"/>
          </w:rPr>
          <w:t>But, domaine d’application et audience</w:t>
        </w:r>
        <w:r w:rsidR="00FF064F">
          <w:rPr>
            <w:noProof/>
            <w:webHidden/>
          </w:rPr>
          <w:tab/>
        </w:r>
        <w:r w:rsidR="00FF064F">
          <w:rPr>
            <w:noProof/>
            <w:webHidden/>
          </w:rPr>
          <w:fldChar w:fldCharType="begin"/>
        </w:r>
        <w:r w:rsidR="00FF064F">
          <w:rPr>
            <w:noProof/>
            <w:webHidden/>
          </w:rPr>
          <w:instrText xml:space="preserve"> PAGEREF _Toc455408853 \h </w:instrText>
        </w:r>
        <w:r w:rsidR="00FF064F">
          <w:rPr>
            <w:noProof/>
            <w:webHidden/>
          </w:rPr>
        </w:r>
        <w:r w:rsidR="00FF064F">
          <w:rPr>
            <w:noProof/>
            <w:webHidden/>
          </w:rPr>
          <w:fldChar w:fldCharType="separate"/>
        </w:r>
        <w:r w:rsidR="00FF064F">
          <w:rPr>
            <w:noProof/>
            <w:webHidden/>
          </w:rPr>
          <w:t>3</w:t>
        </w:r>
        <w:r w:rsidR="00FF064F">
          <w:rPr>
            <w:noProof/>
            <w:webHidden/>
          </w:rPr>
          <w:fldChar w:fldCharType="end"/>
        </w:r>
      </w:hyperlink>
    </w:p>
    <w:p w14:paraId="213BADBC" w14:textId="00110E58" w:rsidR="00FF064F" w:rsidRDefault="004C295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8854" w:history="1">
        <w:r w:rsidR="00FF064F" w:rsidRPr="00E54975">
          <w:rPr>
            <w:rStyle w:val="Hiperveza"/>
            <w:noProof/>
            <w:lang w:val="fr-FR"/>
          </w:rPr>
          <w:t>2.</w:t>
        </w:r>
        <w:r w:rsidR="00FF064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FF064F" w:rsidRPr="00E54975">
          <w:rPr>
            <w:rStyle w:val="Hiperveza"/>
            <w:noProof/>
            <w:lang w:val="fr-FR"/>
          </w:rPr>
          <w:t>Documents référencés</w:t>
        </w:r>
        <w:r w:rsidR="00FF064F">
          <w:rPr>
            <w:noProof/>
            <w:webHidden/>
          </w:rPr>
          <w:tab/>
        </w:r>
        <w:r w:rsidR="00FF064F">
          <w:rPr>
            <w:noProof/>
            <w:webHidden/>
          </w:rPr>
          <w:fldChar w:fldCharType="begin"/>
        </w:r>
        <w:r w:rsidR="00FF064F">
          <w:rPr>
            <w:noProof/>
            <w:webHidden/>
          </w:rPr>
          <w:instrText xml:space="preserve"> PAGEREF _Toc455408854 \h </w:instrText>
        </w:r>
        <w:r w:rsidR="00FF064F">
          <w:rPr>
            <w:noProof/>
            <w:webHidden/>
          </w:rPr>
        </w:r>
        <w:r w:rsidR="00FF064F">
          <w:rPr>
            <w:noProof/>
            <w:webHidden/>
          </w:rPr>
          <w:fldChar w:fldCharType="separate"/>
        </w:r>
        <w:r w:rsidR="00FF064F">
          <w:rPr>
            <w:noProof/>
            <w:webHidden/>
          </w:rPr>
          <w:t>3</w:t>
        </w:r>
        <w:r w:rsidR="00FF064F">
          <w:rPr>
            <w:noProof/>
            <w:webHidden/>
          </w:rPr>
          <w:fldChar w:fldCharType="end"/>
        </w:r>
      </w:hyperlink>
    </w:p>
    <w:p w14:paraId="0984D6E6" w14:textId="51039C7E" w:rsidR="00FF064F" w:rsidRDefault="004C295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8855" w:history="1">
        <w:r w:rsidR="00FF064F" w:rsidRPr="00E54975">
          <w:rPr>
            <w:rStyle w:val="Hiperveza"/>
            <w:noProof/>
            <w:lang w:val="fr-FR"/>
          </w:rPr>
          <w:t>3.</w:t>
        </w:r>
        <w:r w:rsidR="00FF064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FF064F" w:rsidRPr="00E54975">
          <w:rPr>
            <w:rStyle w:val="Hiperveza"/>
            <w:noProof/>
            <w:lang w:val="fr-FR"/>
          </w:rPr>
          <w:t>Gestion des déchets pharmaceutiques</w:t>
        </w:r>
        <w:r w:rsidR="00FF064F">
          <w:rPr>
            <w:noProof/>
            <w:webHidden/>
          </w:rPr>
          <w:tab/>
        </w:r>
        <w:r w:rsidR="00FF064F">
          <w:rPr>
            <w:noProof/>
            <w:webHidden/>
          </w:rPr>
          <w:fldChar w:fldCharType="begin"/>
        </w:r>
        <w:r w:rsidR="00FF064F">
          <w:rPr>
            <w:noProof/>
            <w:webHidden/>
          </w:rPr>
          <w:instrText xml:space="preserve"> PAGEREF _Toc455408855 \h </w:instrText>
        </w:r>
        <w:r w:rsidR="00FF064F">
          <w:rPr>
            <w:noProof/>
            <w:webHidden/>
          </w:rPr>
        </w:r>
        <w:r w:rsidR="00FF064F">
          <w:rPr>
            <w:noProof/>
            <w:webHidden/>
          </w:rPr>
          <w:fldChar w:fldCharType="separate"/>
        </w:r>
        <w:r w:rsidR="00FF064F">
          <w:rPr>
            <w:noProof/>
            <w:webHidden/>
          </w:rPr>
          <w:t>3</w:t>
        </w:r>
        <w:r w:rsidR="00FF064F">
          <w:rPr>
            <w:noProof/>
            <w:webHidden/>
          </w:rPr>
          <w:fldChar w:fldCharType="end"/>
        </w:r>
      </w:hyperlink>
    </w:p>
    <w:p w14:paraId="4834E19D" w14:textId="5956AFE7" w:rsidR="00FF064F" w:rsidRDefault="004C295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8856" w:history="1">
        <w:r w:rsidR="00FF064F" w:rsidRPr="00E54975">
          <w:rPr>
            <w:rStyle w:val="Hiperveza"/>
            <w:noProof/>
            <w:lang w:val="fr-FR"/>
          </w:rPr>
          <w:t>3.1.</w:t>
        </w:r>
        <w:r w:rsidR="00FF064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F064F" w:rsidRPr="00E54975">
          <w:rPr>
            <w:rStyle w:val="Hiperveza"/>
            <w:noProof/>
            <w:lang w:val="fr-FR"/>
          </w:rPr>
          <w:t>Classification des déchets pharmaceutiques</w:t>
        </w:r>
        <w:r w:rsidR="00FF064F">
          <w:rPr>
            <w:noProof/>
            <w:webHidden/>
          </w:rPr>
          <w:tab/>
        </w:r>
        <w:r w:rsidR="00FF064F">
          <w:rPr>
            <w:noProof/>
            <w:webHidden/>
          </w:rPr>
          <w:fldChar w:fldCharType="begin"/>
        </w:r>
        <w:r w:rsidR="00FF064F">
          <w:rPr>
            <w:noProof/>
            <w:webHidden/>
          </w:rPr>
          <w:instrText xml:space="preserve"> PAGEREF _Toc455408856 \h </w:instrText>
        </w:r>
        <w:r w:rsidR="00FF064F">
          <w:rPr>
            <w:noProof/>
            <w:webHidden/>
          </w:rPr>
        </w:r>
        <w:r w:rsidR="00FF064F">
          <w:rPr>
            <w:noProof/>
            <w:webHidden/>
          </w:rPr>
          <w:fldChar w:fldCharType="separate"/>
        </w:r>
        <w:r w:rsidR="00FF064F">
          <w:rPr>
            <w:noProof/>
            <w:webHidden/>
          </w:rPr>
          <w:t>4</w:t>
        </w:r>
        <w:r w:rsidR="00FF064F">
          <w:rPr>
            <w:noProof/>
            <w:webHidden/>
          </w:rPr>
          <w:fldChar w:fldCharType="end"/>
        </w:r>
      </w:hyperlink>
    </w:p>
    <w:p w14:paraId="2FC01662" w14:textId="62AC9726" w:rsidR="00FF064F" w:rsidRDefault="004C295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8857" w:history="1">
        <w:r w:rsidR="00FF064F" w:rsidRPr="00E54975">
          <w:rPr>
            <w:rStyle w:val="Hiperveza"/>
            <w:noProof/>
            <w:lang w:val="fr-FR"/>
          </w:rPr>
          <w:t>3.2.</w:t>
        </w:r>
        <w:r w:rsidR="00FF064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F064F" w:rsidRPr="00E54975">
          <w:rPr>
            <w:rStyle w:val="Hiperveza"/>
            <w:noProof/>
            <w:lang w:val="fr-FR"/>
          </w:rPr>
          <w:t>Collecte des déchets pharmaceutiques sur le lieu de génération</w:t>
        </w:r>
        <w:r w:rsidR="00FF064F">
          <w:rPr>
            <w:noProof/>
            <w:webHidden/>
          </w:rPr>
          <w:tab/>
        </w:r>
        <w:r w:rsidR="00FF064F">
          <w:rPr>
            <w:noProof/>
            <w:webHidden/>
          </w:rPr>
          <w:fldChar w:fldCharType="begin"/>
        </w:r>
        <w:r w:rsidR="00FF064F">
          <w:rPr>
            <w:noProof/>
            <w:webHidden/>
          </w:rPr>
          <w:instrText xml:space="preserve"> PAGEREF _Toc455408857 \h </w:instrText>
        </w:r>
        <w:r w:rsidR="00FF064F">
          <w:rPr>
            <w:noProof/>
            <w:webHidden/>
          </w:rPr>
        </w:r>
        <w:r w:rsidR="00FF064F">
          <w:rPr>
            <w:noProof/>
            <w:webHidden/>
          </w:rPr>
          <w:fldChar w:fldCharType="separate"/>
        </w:r>
        <w:r w:rsidR="00FF064F">
          <w:rPr>
            <w:noProof/>
            <w:webHidden/>
          </w:rPr>
          <w:t>4</w:t>
        </w:r>
        <w:r w:rsidR="00FF064F">
          <w:rPr>
            <w:noProof/>
            <w:webHidden/>
          </w:rPr>
          <w:fldChar w:fldCharType="end"/>
        </w:r>
      </w:hyperlink>
    </w:p>
    <w:p w14:paraId="772778FA" w14:textId="7DD0C86D" w:rsidR="00FF064F" w:rsidRDefault="004C295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8858" w:history="1">
        <w:r w:rsidR="00FF064F" w:rsidRPr="00E54975">
          <w:rPr>
            <w:rStyle w:val="Hiperveza"/>
            <w:noProof/>
            <w:lang w:val="fr-FR"/>
          </w:rPr>
          <w:t>3.3.</w:t>
        </w:r>
        <w:r w:rsidR="00FF064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F064F" w:rsidRPr="00E54975">
          <w:rPr>
            <w:rStyle w:val="Hiperveza"/>
            <w:noProof/>
            <w:lang w:val="fr-FR"/>
          </w:rPr>
          <w:t xml:space="preserve">Mouvement des déchets au sein de l’établissement de soin </w:t>
        </w:r>
        <w:r w:rsidR="00FF064F">
          <w:rPr>
            <w:noProof/>
            <w:webHidden/>
          </w:rPr>
          <w:tab/>
        </w:r>
        <w:r w:rsidR="00FF064F">
          <w:rPr>
            <w:noProof/>
            <w:webHidden/>
          </w:rPr>
          <w:fldChar w:fldCharType="begin"/>
        </w:r>
        <w:r w:rsidR="00FF064F">
          <w:rPr>
            <w:noProof/>
            <w:webHidden/>
          </w:rPr>
          <w:instrText xml:space="preserve"> PAGEREF _Toc455408858 \h </w:instrText>
        </w:r>
        <w:r w:rsidR="00FF064F">
          <w:rPr>
            <w:noProof/>
            <w:webHidden/>
          </w:rPr>
        </w:r>
        <w:r w:rsidR="00FF064F">
          <w:rPr>
            <w:noProof/>
            <w:webHidden/>
          </w:rPr>
          <w:fldChar w:fldCharType="separate"/>
        </w:r>
        <w:r w:rsidR="00FF064F">
          <w:rPr>
            <w:noProof/>
            <w:webHidden/>
          </w:rPr>
          <w:t>5</w:t>
        </w:r>
        <w:r w:rsidR="00FF064F">
          <w:rPr>
            <w:noProof/>
            <w:webHidden/>
          </w:rPr>
          <w:fldChar w:fldCharType="end"/>
        </w:r>
      </w:hyperlink>
    </w:p>
    <w:p w14:paraId="405904AF" w14:textId="5D8D3227" w:rsidR="00FF064F" w:rsidRDefault="004C295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8859" w:history="1">
        <w:r w:rsidR="00FF064F" w:rsidRPr="00E54975">
          <w:rPr>
            <w:rStyle w:val="Hiperveza"/>
            <w:noProof/>
            <w:lang w:val="fr-FR"/>
          </w:rPr>
          <w:t>3.4.</w:t>
        </w:r>
        <w:r w:rsidR="00FF064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F064F" w:rsidRPr="00E54975">
          <w:rPr>
            <w:rStyle w:val="Hiperveza"/>
            <w:noProof/>
            <w:lang w:val="fr-FR"/>
          </w:rPr>
          <w:t>Entreposage temporaire des déchets pharmaceutiques dangereux</w:t>
        </w:r>
        <w:r w:rsidR="00FF064F">
          <w:rPr>
            <w:noProof/>
            <w:webHidden/>
          </w:rPr>
          <w:tab/>
        </w:r>
        <w:r w:rsidR="00FF064F">
          <w:rPr>
            <w:noProof/>
            <w:webHidden/>
          </w:rPr>
          <w:fldChar w:fldCharType="begin"/>
        </w:r>
        <w:r w:rsidR="00FF064F">
          <w:rPr>
            <w:noProof/>
            <w:webHidden/>
          </w:rPr>
          <w:instrText xml:space="preserve"> PAGEREF _Toc455408859 \h </w:instrText>
        </w:r>
        <w:r w:rsidR="00FF064F">
          <w:rPr>
            <w:noProof/>
            <w:webHidden/>
          </w:rPr>
        </w:r>
        <w:r w:rsidR="00FF064F">
          <w:rPr>
            <w:noProof/>
            <w:webHidden/>
          </w:rPr>
          <w:fldChar w:fldCharType="separate"/>
        </w:r>
        <w:r w:rsidR="00FF064F">
          <w:rPr>
            <w:noProof/>
            <w:webHidden/>
          </w:rPr>
          <w:t>5</w:t>
        </w:r>
        <w:r w:rsidR="00FF064F">
          <w:rPr>
            <w:noProof/>
            <w:webHidden/>
          </w:rPr>
          <w:fldChar w:fldCharType="end"/>
        </w:r>
      </w:hyperlink>
    </w:p>
    <w:p w14:paraId="32157CC6" w14:textId="7B381C88" w:rsidR="00FF064F" w:rsidRDefault="004C295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8860" w:history="1">
        <w:r w:rsidR="00FF064F" w:rsidRPr="00E54975">
          <w:rPr>
            <w:rStyle w:val="Hiperveza"/>
            <w:noProof/>
            <w:lang w:val="fr-FR"/>
          </w:rPr>
          <w:t>3.5.</w:t>
        </w:r>
        <w:r w:rsidR="00FF064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F064F" w:rsidRPr="00E54975">
          <w:rPr>
            <w:rStyle w:val="Hiperveza"/>
            <w:noProof/>
            <w:lang w:val="fr-FR"/>
          </w:rPr>
          <w:t>Marquage et étiquetage des déchets pharmaceutiques</w:t>
        </w:r>
        <w:r w:rsidR="00FF064F">
          <w:rPr>
            <w:noProof/>
            <w:webHidden/>
          </w:rPr>
          <w:tab/>
        </w:r>
        <w:r w:rsidR="00FF064F">
          <w:rPr>
            <w:noProof/>
            <w:webHidden/>
          </w:rPr>
          <w:fldChar w:fldCharType="begin"/>
        </w:r>
        <w:r w:rsidR="00FF064F">
          <w:rPr>
            <w:noProof/>
            <w:webHidden/>
          </w:rPr>
          <w:instrText xml:space="preserve"> PAGEREF _Toc455408860 \h </w:instrText>
        </w:r>
        <w:r w:rsidR="00FF064F">
          <w:rPr>
            <w:noProof/>
            <w:webHidden/>
          </w:rPr>
        </w:r>
        <w:r w:rsidR="00FF064F">
          <w:rPr>
            <w:noProof/>
            <w:webHidden/>
          </w:rPr>
          <w:fldChar w:fldCharType="separate"/>
        </w:r>
        <w:r w:rsidR="00FF064F">
          <w:rPr>
            <w:noProof/>
            <w:webHidden/>
          </w:rPr>
          <w:t>5</w:t>
        </w:r>
        <w:r w:rsidR="00FF064F">
          <w:rPr>
            <w:noProof/>
            <w:webHidden/>
          </w:rPr>
          <w:fldChar w:fldCharType="end"/>
        </w:r>
      </w:hyperlink>
    </w:p>
    <w:p w14:paraId="7D60918A" w14:textId="18381406" w:rsidR="00FF064F" w:rsidRDefault="004C295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55408861" w:history="1">
        <w:r w:rsidR="00FF064F" w:rsidRPr="00E54975">
          <w:rPr>
            <w:rStyle w:val="Hiperveza"/>
            <w:noProof/>
            <w:lang w:val="fr-FR"/>
          </w:rPr>
          <w:t>3.6.</w:t>
        </w:r>
        <w:r w:rsidR="00FF064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F064F" w:rsidRPr="00E54975">
          <w:rPr>
            <w:rStyle w:val="Hiperveza"/>
            <w:noProof/>
            <w:lang w:val="fr-FR"/>
          </w:rPr>
          <w:t>Déploiement des déchets pharmaceutiques auprès de l’organisme autorisé à les prendre en charge</w:t>
        </w:r>
        <w:r w:rsidR="00FF064F">
          <w:rPr>
            <w:noProof/>
            <w:webHidden/>
          </w:rPr>
          <w:tab/>
        </w:r>
        <w:r w:rsidR="00FF064F">
          <w:rPr>
            <w:noProof/>
            <w:webHidden/>
          </w:rPr>
          <w:fldChar w:fldCharType="begin"/>
        </w:r>
        <w:r w:rsidR="00FF064F">
          <w:rPr>
            <w:noProof/>
            <w:webHidden/>
          </w:rPr>
          <w:instrText xml:space="preserve"> PAGEREF _Toc455408861 \h </w:instrText>
        </w:r>
        <w:r w:rsidR="00FF064F">
          <w:rPr>
            <w:noProof/>
            <w:webHidden/>
          </w:rPr>
        </w:r>
        <w:r w:rsidR="00FF064F">
          <w:rPr>
            <w:noProof/>
            <w:webHidden/>
          </w:rPr>
          <w:fldChar w:fldCharType="separate"/>
        </w:r>
        <w:r w:rsidR="00FF064F">
          <w:rPr>
            <w:noProof/>
            <w:webHidden/>
          </w:rPr>
          <w:t>5</w:t>
        </w:r>
        <w:r w:rsidR="00FF064F">
          <w:rPr>
            <w:noProof/>
            <w:webHidden/>
          </w:rPr>
          <w:fldChar w:fldCharType="end"/>
        </w:r>
      </w:hyperlink>
    </w:p>
    <w:p w14:paraId="7CBC649F" w14:textId="5A23573D" w:rsidR="00FF064F" w:rsidRDefault="004C295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55408862" w:history="1">
        <w:r w:rsidR="00FF064F" w:rsidRPr="00E54975">
          <w:rPr>
            <w:rStyle w:val="Hiperveza"/>
            <w:noProof/>
            <w:lang w:val="fr-FR"/>
          </w:rPr>
          <w:t>4.</w:t>
        </w:r>
        <w:r w:rsidR="00FF064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FF064F" w:rsidRPr="00E54975">
          <w:rPr>
            <w:rStyle w:val="Hiperveza"/>
            <w:noProof/>
            <w:lang w:val="fr-FR"/>
          </w:rPr>
          <w:t>Gestion des enregistrements conserves sur la base de ce document</w:t>
        </w:r>
        <w:r w:rsidR="00FF064F">
          <w:rPr>
            <w:noProof/>
            <w:webHidden/>
          </w:rPr>
          <w:tab/>
        </w:r>
        <w:r w:rsidR="00FF064F">
          <w:rPr>
            <w:noProof/>
            <w:webHidden/>
          </w:rPr>
          <w:fldChar w:fldCharType="begin"/>
        </w:r>
        <w:r w:rsidR="00FF064F">
          <w:rPr>
            <w:noProof/>
            <w:webHidden/>
          </w:rPr>
          <w:instrText xml:space="preserve"> PAGEREF _Toc455408862 \h </w:instrText>
        </w:r>
        <w:r w:rsidR="00FF064F">
          <w:rPr>
            <w:noProof/>
            <w:webHidden/>
          </w:rPr>
        </w:r>
        <w:r w:rsidR="00FF064F">
          <w:rPr>
            <w:noProof/>
            <w:webHidden/>
          </w:rPr>
          <w:fldChar w:fldCharType="separate"/>
        </w:r>
        <w:r w:rsidR="00FF064F">
          <w:rPr>
            <w:noProof/>
            <w:webHidden/>
          </w:rPr>
          <w:t>5</w:t>
        </w:r>
        <w:r w:rsidR="00FF064F">
          <w:rPr>
            <w:noProof/>
            <w:webHidden/>
          </w:rPr>
          <w:fldChar w:fldCharType="end"/>
        </w:r>
      </w:hyperlink>
    </w:p>
    <w:p w14:paraId="587BB348" w14:textId="59E135C4" w:rsidR="007C3F3D" w:rsidRPr="00FF064F" w:rsidRDefault="003C01C0">
      <w:pPr>
        <w:rPr>
          <w:lang w:val="fr-FR"/>
        </w:rPr>
      </w:pPr>
      <w:r w:rsidRPr="00FF064F">
        <w:rPr>
          <w:lang w:val="fr-FR"/>
        </w:rPr>
        <w:fldChar w:fldCharType="end"/>
      </w:r>
    </w:p>
    <w:p w14:paraId="1C99A89A" w14:textId="77777777" w:rsidR="00AE035F" w:rsidRPr="00FF064F" w:rsidRDefault="00AE035F" w:rsidP="00AE035F">
      <w:pPr>
        <w:rPr>
          <w:lang w:val="fr-FR"/>
        </w:rPr>
      </w:pPr>
    </w:p>
    <w:p w14:paraId="4DE5CE72" w14:textId="77777777" w:rsidR="00AE035F" w:rsidRPr="00FF064F" w:rsidRDefault="00AE035F" w:rsidP="00AE035F">
      <w:pPr>
        <w:rPr>
          <w:lang w:val="fr-FR"/>
        </w:rPr>
      </w:pPr>
    </w:p>
    <w:p w14:paraId="042DD597" w14:textId="77777777" w:rsidR="00AE035F" w:rsidRPr="00FF064F" w:rsidRDefault="00AE035F" w:rsidP="00AE035F">
      <w:pPr>
        <w:rPr>
          <w:lang w:val="fr-FR"/>
        </w:rPr>
      </w:pPr>
    </w:p>
    <w:p w14:paraId="6D67C417" w14:textId="77777777" w:rsidR="00AE035F" w:rsidRPr="00FF064F" w:rsidRDefault="00175092" w:rsidP="00AE035F">
      <w:pPr>
        <w:pStyle w:val="Naslov1"/>
        <w:rPr>
          <w:lang w:val="fr-FR"/>
        </w:rPr>
      </w:pPr>
      <w:r w:rsidRPr="00FF064F">
        <w:rPr>
          <w:lang w:val="fr-FR"/>
        </w:rPr>
        <w:br w:type="page"/>
      </w:r>
      <w:bookmarkStart w:id="4" w:name="_Toc263078249"/>
      <w:bookmarkStart w:id="5" w:name="_Toc455408853"/>
      <w:r w:rsidR="00596B56" w:rsidRPr="00FF064F">
        <w:rPr>
          <w:lang w:val="fr-FR"/>
        </w:rPr>
        <w:lastRenderedPageBreak/>
        <w:t>But, domaine d’application et audience</w:t>
      </w:r>
      <w:bookmarkEnd w:id="4"/>
      <w:bookmarkEnd w:id="5"/>
    </w:p>
    <w:p w14:paraId="40DA9613" w14:textId="77777777" w:rsidR="00935F01" w:rsidRPr="00FF064F" w:rsidRDefault="009F0F73" w:rsidP="00DF09C9">
      <w:pPr>
        <w:rPr>
          <w:lang w:val="fr-FR"/>
        </w:rPr>
      </w:pPr>
      <w:r w:rsidRPr="00FF064F">
        <w:rPr>
          <w:lang w:val="fr-FR"/>
        </w:rPr>
        <w:t>Le but de ce document est de définir le processus de gestion des déchets pharmaceutiques à l’endroit de génération, excepté dans les ménages</w:t>
      </w:r>
      <w:r w:rsidR="00935F01" w:rsidRPr="00FF064F">
        <w:rPr>
          <w:lang w:val="fr-FR"/>
        </w:rPr>
        <w:t xml:space="preserve">. </w:t>
      </w:r>
    </w:p>
    <w:p w14:paraId="1CBC2A26" w14:textId="77777777" w:rsidR="00DF09C9" w:rsidRPr="00FF064F" w:rsidRDefault="009F0F73" w:rsidP="00DF09C9">
      <w:pPr>
        <w:rPr>
          <w:lang w:val="fr-FR"/>
        </w:rPr>
      </w:pPr>
      <w:r w:rsidRPr="00FF064F">
        <w:rPr>
          <w:lang w:val="fr-FR"/>
        </w:rPr>
        <w:t>Ce document s’applique à toutes les activités et processus de</w:t>
      </w:r>
      <w:r w:rsidR="00075492" w:rsidRPr="00FF064F">
        <w:rPr>
          <w:lang w:val="fr-FR"/>
        </w:rPr>
        <w:t xml:space="preserve"> </w:t>
      </w:r>
      <w:r w:rsidR="006C3497" w:rsidRPr="00FF064F">
        <w:rPr>
          <w:lang w:val="fr-FR"/>
        </w:rPr>
        <w:t>[</w:t>
      </w:r>
      <w:r w:rsidRPr="00FF064F">
        <w:rPr>
          <w:lang w:val="fr-FR"/>
        </w:rPr>
        <w:t>nom de l’organis</w:t>
      </w:r>
      <w:r w:rsidR="00075492" w:rsidRPr="00FF064F">
        <w:rPr>
          <w:lang w:val="fr-FR"/>
        </w:rPr>
        <w:t>me</w:t>
      </w:r>
      <w:r w:rsidR="006C3497" w:rsidRPr="00FF064F">
        <w:rPr>
          <w:lang w:val="fr-FR"/>
        </w:rPr>
        <w:t xml:space="preserve">] </w:t>
      </w:r>
      <w:r w:rsidRPr="00FF064F">
        <w:rPr>
          <w:lang w:val="fr-FR"/>
        </w:rPr>
        <w:t>dans lesquels les déchets pharmaceutiques sont générés</w:t>
      </w:r>
      <w:r w:rsidR="00C46000" w:rsidRPr="00FF064F">
        <w:rPr>
          <w:lang w:val="fr-FR"/>
        </w:rPr>
        <w:t>.</w:t>
      </w:r>
    </w:p>
    <w:p w14:paraId="79A9C613" w14:textId="77777777" w:rsidR="00AE035F" w:rsidRPr="00FF064F" w:rsidRDefault="009F0F73" w:rsidP="00AE035F">
      <w:pPr>
        <w:rPr>
          <w:lang w:val="fr-FR"/>
        </w:rPr>
      </w:pPr>
      <w:r w:rsidRPr="00FF064F">
        <w:rPr>
          <w:lang w:val="fr-FR"/>
        </w:rPr>
        <w:t>Les utilisateurs de ce document sont tous les employés de</w:t>
      </w:r>
      <w:r w:rsidR="00175092" w:rsidRPr="00FF064F">
        <w:rPr>
          <w:lang w:val="fr-FR"/>
        </w:rPr>
        <w:t xml:space="preserve"> [</w:t>
      </w:r>
      <w:r w:rsidRPr="00FF064F">
        <w:rPr>
          <w:lang w:val="fr-FR"/>
        </w:rPr>
        <w:t>nom de l’organisme</w:t>
      </w:r>
      <w:r w:rsidR="00175092" w:rsidRPr="00FF064F">
        <w:rPr>
          <w:lang w:val="fr-FR"/>
        </w:rPr>
        <w:t xml:space="preserve">]. </w:t>
      </w:r>
    </w:p>
    <w:p w14:paraId="0120B1AE" w14:textId="77777777" w:rsidR="00AE035F" w:rsidRPr="00FF064F" w:rsidRDefault="00AE035F" w:rsidP="00AE035F">
      <w:pPr>
        <w:rPr>
          <w:lang w:val="fr-FR"/>
        </w:rPr>
      </w:pPr>
    </w:p>
    <w:p w14:paraId="5E4D0D8B" w14:textId="77777777" w:rsidR="00AE035F" w:rsidRPr="00FF064F" w:rsidRDefault="00596B56" w:rsidP="00AE035F">
      <w:pPr>
        <w:pStyle w:val="Naslov1"/>
        <w:rPr>
          <w:lang w:val="fr-FR"/>
        </w:rPr>
      </w:pPr>
      <w:bookmarkStart w:id="6" w:name="_Toc263078250"/>
      <w:bookmarkStart w:id="7" w:name="_Toc455408854"/>
      <w:r w:rsidRPr="00FF064F">
        <w:rPr>
          <w:lang w:val="fr-FR"/>
        </w:rPr>
        <w:t>D</w:t>
      </w:r>
      <w:r w:rsidR="00175092" w:rsidRPr="00FF064F">
        <w:rPr>
          <w:lang w:val="fr-FR"/>
        </w:rPr>
        <w:t>ocuments</w:t>
      </w:r>
      <w:bookmarkEnd w:id="6"/>
      <w:r w:rsidRPr="00FF064F">
        <w:rPr>
          <w:lang w:val="fr-FR"/>
        </w:rPr>
        <w:t xml:space="preserve"> référencés</w:t>
      </w:r>
      <w:bookmarkEnd w:id="7"/>
    </w:p>
    <w:p w14:paraId="4D0D6337" w14:textId="77777777" w:rsidR="00ED61FD" w:rsidRPr="00FF064F" w:rsidRDefault="009F0F73" w:rsidP="009F0F73">
      <w:pPr>
        <w:numPr>
          <w:ilvl w:val="0"/>
          <w:numId w:val="2"/>
        </w:numPr>
        <w:spacing w:after="0"/>
        <w:rPr>
          <w:lang w:val="fr-FR"/>
        </w:rPr>
      </w:pPr>
      <w:r w:rsidRPr="00FF064F">
        <w:rPr>
          <w:lang w:val="fr-FR"/>
        </w:rPr>
        <w:t xml:space="preserve">Norme </w:t>
      </w:r>
      <w:r w:rsidR="00175092" w:rsidRPr="00FF064F">
        <w:rPr>
          <w:lang w:val="fr-FR"/>
        </w:rPr>
        <w:t xml:space="preserve">ISO </w:t>
      </w:r>
      <w:r w:rsidR="00C50638" w:rsidRPr="00FF064F">
        <w:rPr>
          <w:lang w:val="fr-FR"/>
        </w:rPr>
        <w:t>14001</w:t>
      </w:r>
      <w:r w:rsidR="008C3AFD" w:rsidRPr="00FF064F">
        <w:rPr>
          <w:lang w:val="fr-FR"/>
        </w:rPr>
        <w:t>:2015</w:t>
      </w:r>
      <w:r w:rsidR="00175092" w:rsidRPr="00FF064F">
        <w:rPr>
          <w:lang w:val="fr-FR"/>
        </w:rPr>
        <w:t xml:space="preserve">, clause </w:t>
      </w:r>
      <w:r w:rsidR="008C3AFD" w:rsidRPr="00FF064F">
        <w:rPr>
          <w:lang w:val="fr-FR"/>
        </w:rPr>
        <w:t>8.1</w:t>
      </w:r>
    </w:p>
    <w:p w14:paraId="15A4127E" w14:textId="77777777" w:rsidR="009F0F73" w:rsidRPr="00FF064F" w:rsidRDefault="009F0F73" w:rsidP="009F0F73">
      <w:pPr>
        <w:numPr>
          <w:ilvl w:val="0"/>
          <w:numId w:val="2"/>
        </w:numPr>
        <w:spacing w:after="0"/>
        <w:rPr>
          <w:lang w:val="fr-FR"/>
        </w:rPr>
      </w:pPr>
      <w:r w:rsidRPr="00FF064F">
        <w:rPr>
          <w:lang w:val="fr-FR"/>
        </w:rPr>
        <w:t>Manuel environnemental</w:t>
      </w:r>
    </w:p>
    <w:p w14:paraId="526639A0" w14:textId="77777777" w:rsidR="009F0F73" w:rsidRPr="00FF064F" w:rsidRDefault="009F0F73" w:rsidP="009F0F73">
      <w:pPr>
        <w:numPr>
          <w:ilvl w:val="0"/>
          <w:numId w:val="2"/>
        </w:numPr>
        <w:spacing w:after="0"/>
        <w:rPr>
          <w:lang w:val="fr-FR"/>
        </w:rPr>
      </w:pPr>
      <w:r w:rsidRPr="00FF064F">
        <w:rPr>
          <w:lang w:val="fr-FR"/>
        </w:rPr>
        <w:t>Politique environnementale</w:t>
      </w:r>
    </w:p>
    <w:p w14:paraId="36BD7E66" w14:textId="77777777" w:rsidR="009F0F73" w:rsidRPr="00FF064F" w:rsidRDefault="009F0F73" w:rsidP="009F0F73">
      <w:pPr>
        <w:numPr>
          <w:ilvl w:val="0"/>
          <w:numId w:val="2"/>
        </w:numPr>
        <w:spacing w:after="0"/>
        <w:rPr>
          <w:lang w:val="fr-FR"/>
        </w:rPr>
      </w:pPr>
      <w:r w:rsidRPr="00FF064F">
        <w:rPr>
          <w:lang w:val="fr-FR"/>
        </w:rPr>
        <w:t>Procédure pour l'identification et l'évaluation des aspects environnementaux</w:t>
      </w:r>
    </w:p>
    <w:p w14:paraId="1EA6EFA4" w14:textId="77777777" w:rsidR="009F0F73" w:rsidRPr="00FF064F" w:rsidRDefault="009F0F73" w:rsidP="009F0F73">
      <w:pPr>
        <w:numPr>
          <w:ilvl w:val="0"/>
          <w:numId w:val="2"/>
        </w:numPr>
        <w:spacing w:after="0"/>
        <w:rPr>
          <w:lang w:val="fr-FR"/>
        </w:rPr>
      </w:pPr>
      <w:r w:rsidRPr="00FF064F">
        <w:rPr>
          <w:lang w:val="fr-FR"/>
        </w:rPr>
        <w:t>Procédure pour le contrôle opérationnel des aspects environnementaux significatifs</w:t>
      </w:r>
    </w:p>
    <w:p w14:paraId="05441F3A" w14:textId="77777777" w:rsidR="009F0F73" w:rsidRPr="00FF064F" w:rsidRDefault="009F0F73" w:rsidP="009F0F73">
      <w:pPr>
        <w:numPr>
          <w:ilvl w:val="0"/>
          <w:numId w:val="2"/>
        </w:numPr>
        <w:spacing w:after="0"/>
        <w:rPr>
          <w:lang w:val="fr-FR"/>
        </w:rPr>
      </w:pPr>
      <w:r w:rsidRPr="00FF064F">
        <w:rPr>
          <w:lang w:val="fr-FR"/>
        </w:rPr>
        <w:t>Liste des exigences des parties intéressées, légales et autres</w:t>
      </w:r>
    </w:p>
    <w:p w14:paraId="216EB3D6" w14:textId="77777777" w:rsidR="00734E0B" w:rsidRPr="00FF064F" w:rsidRDefault="00734E0B" w:rsidP="00734E0B">
      <w:pPr>
        <w:spacing w:before="240"/>
        <w:rPr>
          <w:lang w:val="fr-FR"/>
        </w:rPr>
      </w:pPr>
    </w:p>
    <w:p w14:paraId="2EF5E253" w14:textId="77777777" w:rsidR="00AE035F" w:rsidRPr="00FF064F" w:rsidRDefault="00596B56" w:rsidP="00AE035F">
      <w:pPr>
        <w:pStyle w:val="Naslov1"/>
        <w:rPr>
          <w:lang w:val="fr-FR"/>
        </w:rPr>
      </w:pPr>
      <w:bookmarkStart w:id="8" w:name="_Toc455408855"/>
      <w:r w:rsidRPr="00FF064F">
        <w:rPr>
          <w:lang w:val="fr-FR"/>
        </w:rPr>
        <w:t>Gestion des déchets pharmaceutiques</w:t>
      </w:r>
      <w:bookmarkEnd w:id="8"/>
    </w:p>
    <w:p w14:paraId="29F84BDE" w14:textId="77777777" w:rsidR="00ED31DE" w:rsidRPr="00FF064F" w:rsidRDefault="009F0F73" w:rsidP="00067D29">
      <w:pPr>
        <w:rPr>
          <w:lang w:val="fr-FR"/>
        </w:rPr>
      </w:pPr>
      <w:r w:rsidRPr="00FF064F">
        <w:rPr>
          <w:lang w:val="fr-FR"/>
        </w:rPr>
        <w:t xml:space="preserve">Les déchets pharmaceutiques, une catégorie particulière de déchets médicaux, sont les </w:t>
      </w:r>
      <w:r w:rsidR="00106057" w:rsidRPr="00FF064F">
        <w:rPr>
          <w:lang w:val="fr-FR"/>
        </w:rPr>
        <w:t>médicament</w:t>
      </w:r>
      <w:r w:rsidRPr="00FF064F">
        <w:rPr>
          <w:lang w:val="fr-FR"/>
        </w:rPr>
        <w:t>s, y compris l’emballage primaire, ainsi que tous les accessoires utilisés pour l’application de tels produits</w:t>
      </w:r>
      <w:r w:rsidR="00935F01" w:rsidRPr="00FF064F">
        <w:rPr>
          <w:lang w:val="fr-FR"/>
        </w:rPr>
        <w:t xml:space="preserve">. </w:t>
      </w:r>
    </w:p>
    <w:p w14:paraId="35834297" w14:textId="77777777" w:rsidR="0073146D" w:rsidRPr="00FF064F" w:rsidRDefault="009F0F73" w:rsidP="00067D29">
      <w:pPr>
        <w:rPr>
          <w:lang w:val="fr-FR"/>
        </w:rPr>
      </w:pPr>
      <w:r w:rsidRPr="00FF064F">
        <w:rPr>
          <w:lang w:val="fr-FR"/>
        </w:rPr>
        <w:t>Les déchets pharmaceutiques peuvent être</w:t>
      </w:r>
      <w:r w:rsidR="00CD7CF3" w:rsidRPr="00FF064F">
        <w:rPr>
          <w:lang w:val="fr-FR"/>
        </w:rPr>
        <w:t>:</w:t>
      </w:r>
    </w:p>
    <w:p w14:paraId="079E6484" w14:textId="6FB6C20A" w:rsidR="00CD7CF3" w:rsidRPr="00FF064F" w:rsidRDefault="00106057" w:rsidP="00CB1E99">
      <w:pPr>
        <w:rPr>
          <w:lang w:val="fr-FR"/>
        </w:rPr>
      </w:pPr>
      <w:r w:rsidRPr="00FF064F">
        <w:rPr>
          <w:i/>
          <w:lang w:val="fr-FR"/>
        </w:rPr>
        <w:t>Des déchets pharmaceutiques p</w:t>
      </w:r>
      <w:r w:rsidR="00FF3036" w:rsidRPr="00FF064F">
        <w:rPr>
          <w:i/>
          <w:lang w:val="fr-FR"/>
        </w:rPr>
        <w:t>otenti</w:t>
      </w:r>
      <w:r w:rsidRPr="00FF064F">
        <w:rPr>
          <w:i/>
          <w:lang w:val="fr-FR"/>
        </w:rPr>
        <w:t>ellement dangereux</w:t>
      </w:r>
      <w:r w:rsidR="00FF3036" w:rsidRPr="00FF064F">
        <w:rPr>
          <w:lang w:val="fr-FR"/>
        </w:rPr>
        <w:t xml:space="preserve"> – </w:t>
      </w:r>
      <w:r w:rsidRPr="00FF064F">
        <w:rPr>
          <w:lang w:val="fr-FR"/>
        </w:rPr>
        <w:t>déchets qui représentent un risqu</w:t>
      </w:r>
      <w:r w:rsidR="00DC0D50" w:rsidRPr="00FF064F">
        <w:rPr>
          <w:lang w:val="fr-FR"/>
        </w:rPr>
        <w:t>e</w:t>
      </w:r>
      <w:r w:rsidRPr="00FF064F">
        <w:rPr>
          <w:lang w:val="fr-FR"/>
        </w:rPr>
        <w:t xml:space="preserve"> en cas de mauvaise gestion, et</w:t>
      </w:r>
    </w:p>
    <w:p w14:paraId="6282BE45" w14:textId="77777777" w:rsidR="00CD7CF3" w:rsidRPr="00FF064F" w:rsidRDefault="00106057" w:rsidP="00CB1E99">
      <w:pPr>
        <w:rPr>
          <w:lang w:val="fr-FR"/>
        </w:rPr>
      </w:pPr>
      <w:r w:rsidRPr="00FF064F">
        <w:rPr>
          <w:i/>
          <w:lang w:val="fr-FR"/>
        </w:rPr>
        <w:t>Des déchets pharmaceutiques dangereux</w:t>
      </w:r>
      <w:r w:rsidR="00D15892" w:rsidRPr="00FF064F">
        <w:rPr>
          <w:lang w:val="fr-FR"/>
        </w:rPr>
        <w:t>:</w:t>
      </w:r>
    </w:p>
    <w:p w14:paraId="4CCA3E3F" w14:textId="77777777" w:rsidR="00CD7CF3" w:rsidRPr="00FF064F" w:rsidRDefault="00FF3036" w:rsidP="00F21C01">
      <w:pPr>
        <w:pStyle w:val="Odlomakpopisa"/>
        <w:numPr>
          <w:ilvl w:val="0"/>
          <w:numId w:val="8"/>
        </w:numPr>
        <w:rPr>
          <w:lang w:val="fr-FR"/>
        </w:rPr>
      </w:pPr>
      <w:r w:rsidRPr="00FF064F">
        <w:rPr>
          <w:b/>
          <w:i/>
          <w:lang w:val="fr-FR"/>
        </w:rPr>
        <w:t>D</w:t>
      </w:r>
      <w:r w:rsidR="00106057" w:rsidRPr="00FF064F">
        <w:rPr>
          <w:b/>
          <w:i/>
          <w:lang w:val="fr-FR"/>
        </w:rPr>
        <w:t>échets de médicaments désinfectants</w:t>
      </w:r>
      <w:r w:rsidRPr="00FF064F">
        <w:rPr>
          <w:lang w:val="fr-FR"/>
        </w:rPr>
        <w:t xml:space="preserve"> </w:t>
      </w:r>
      <w:r w:rsidR="00106057" w:rsidRPr="00FF064F">
        <w:rPr>
          <w:lang w:val="fr-FR"/>
        </w:rPr>
        <w:t>qui contiennent des métaux lourds, ainsi que les médicaments avec une composition qui ne peut être définie, qui en raison de leur composition nécessitent des méthodes de traitement particulières</w:t>
      </w:r>
      <w:r w:rsidR="001E41D5" w:rsidRPr="00FF064F">
        <w:rPr>
          <w:lang w:val="fr-FR"/>
        </w:rPr>
        <w:t>.</w:t>
      </w:r>
      <w:r w:rsidR="009C336F" w:rsidRPr="00FF064F">
        <w:rPr>
          <w:lang w:val="fr-FR"/>
        </w:rPr>
        <w:t xml:space="preserve"> </w:t>
      </w:r>
    </w:p>
    <w:p w14:paraId="05C2E748" w14:textId="77777777" w:rsidR="00CD7CF3" w:rsidRPr="00FF064F" w:rsidRDefault="00106057" w:rsidP="00F21C01">
      <w:pPr>
        <w:pStyle w:val="Odlomakpopisa"/>
        <w:numPr>
          <w:ilvl w:val="0"/>
          <w:numId w:val="8"/>
        </w:numPr>
        <w:rPr>
          <w:b/>
          <w:i/>
          <w:lang w:val="fr-FR"/>
        </w:rPr>
      </w:pPr>
      <w:r w:rsidRPr="00FF064F">
        <w:rPr>
          <w:b/>
          <w:i/>
          <w:lang w:val="fr-FR"/>
        </w:rPr>
        <w:t>Médicaments expiré</w:t>
      </w:r>
      <w:r w:rsidR="009C336F" w:rsidRPr="00FF064F">
        <w:rPr>
          <w:b/>
          <w:i/>
          <w:lang w:val="fr-FR"/>
        </w:rPr>
        <w:t xml:space="preserve">s </w:t>
      </w:r>
    </w:p>
    <w:p w14:paraId="212F7A51" w14:textId="77777777" w:rsidR="00CD7CF3" w:rsidRPr="00FF064F" w:rsidRDefault="00106057" w:rsidP="00F21C01">
      <w:pPr>
        <w:pStyle w:val="Odlomakpopisa"/>
        <w:numPr>
          <w:ilvl w:val="0"/>
          <w:numId w:val="8"/>
        </w:numPr>
        <w:rPr>
          <w:b/>
          <w:i/>
          <w:lang w:val="fr-FR"/>
        </w:rPr>
      </w:pPr>
      <w:r w:rsidRPr="00FF064F">
        <w:rPr>
          <w:b/>
          <w:i/>
          <w:lang w:val="fr-FR"/>
        </w:rPr>
        <w:t>Médicaments falsifié</w:t>
      </w:r>
      <w:r w:rsidR="009C336F" w:rsidRPr="00FF064F">
        <w:rPr>
          <w:b/>
          <w:i/>
          <w:lang w:val="fr-FR"/>
        </w:rPr>
        <w:t xml:space="preserve">s </w:t>
      </w:r>
    </w:p>
    <w:p w14:paraId="35744201" w14:textId="513EF75D" w:rsidR="00CD7CF3" w:rsidRPr="00FF064F" w:rsidRDefault="00106057" w:rsidP="00F21C01">
      <w:pPr>
        <w:pStyle w:val="Odlomakpopisa"/>
        <w:numPr>
          <w:ilvl w:val="0"/>
          <w:numId w:val="8"/>
        </w:numPr>
        <w:rPr>
          <w:lang w:val="fr-FR"/>
        </w:rPr>
      </w:pPr>
      <w:r w:rsidRPr="00FF064F">
        <w:rPr>
          <w:b/>
          <w:i/>
          <w:lang w:val="fr-FR"/>
        </w:rPr>
        <w:t>Emballage primaire</w:t>
      </w:r>
      <w:r w:rsidR="009C336F" w:rsidRPr="00FF064F">
        <w:rPr>
          <w:b/>
          <w:i/>
          <w:lang w:val="fr-FR"/>
        </w:rPr>
        <w:t xml:space="preserve"> </w:t>
      </w:r>
      <w:r w:rsidRPr="00FF064F">
        <w:rPr>
          <w:lang w:val="fr-FR"/>
        </w:rPr>
        <w:t>où le médicament est emballé ou où un médicament expir</w:t>
      </w:r>
      <w:r w:rsidR="00DC0D50" w:rsidRPr="00FF064F">
        <w:rPr>
          <w:lang w:val="fr-FR"/>
        </w:rPr>
        <w:t>é</w:t>
      </w:r>
      <w:r w:rsidRPr="00FF064F">
        <w:rPr>
          <w:lang w:val="fr-FR"/>
        </w:rPr>
        <w:t xml:space="preserve"> a été emballé</w:t>
      </w:r>
      <w:r w:rsidR="001E41D5" w:rsidRPr="00FF064F">
        <w:rPr>
          <w:lang w:val="fr-FR"/>
        </w:rPr>
        <w:t>.</w:t>
      </w:r>
      <w:r w:rsidR="009C336F" w:rsidRPr="00FF064F">
        <w:rPr>
          <w:lang w:val="fr-FR"/>
        </w:rPr>
        <w:t xml:space="preserve"> </w:t>
      </w:r>
    </w:p>
    <w:p w14:paraId="4814EC44" w14:textId="0158630D" w:rsidR="00085024" w:rsidRPr="00FF064F" w:rsidRDefault="00106057" w:rsidP="00F21C01">
      <w:pPr>
        <w:pStyle w:val="Odlomakpopisa"/>
        <w:numPr>
          <w:ilvl w:val="0"/>
          <w:numId w:val="8"/>
        </w:numPr>
        <w:rPr>
          <w:lang w:val="fr-FR"/>
        </w:rPr>
      </w:pPr>
      <w:r w:rsidRPr="00FF064F">
        <w:rPr>
          <w:b/>
          <w:i/>
          <w:lang w:val="fr-FR"/>
        </w:rPr>
        <w:t>Déchets cytotoxiques et cytostatiques</w:t>
      </w:r>
      <w:r w:rsidR="009C336F" w:rsidRPr="00FF064F">
        <w:rPr>
          <w:b/>
          <w:i/>
          <w:lang w:val="fr-FR"/>
        </w:rPr>
        <w:t xml:space="preserve"> </w:t>
      </w:r>
      <w:r w:rsidR="009C336F" w:rsidRPr="00FF064F">
        <w:rPr>
          <w:lang w:val="fr-FR"/>
        </w:rPr>
        <w:t>–</w:t>
      </w:r>
      <w:r w:rsidR="00CD7CF3" w:rsidRPr="00FF064F">
        <w:rPr>
          <w:lang w:val="fr-FR"/>
        </w:rPr>
        <w:t xml:space="preserve"> </w:t>
      </w:r>
      <w:r w:rsidRPr="00FF064F">
        <w:rPr>
          <w:lang w:val="fr-FR"/>
        </w:rPr>
        <w:t>y compris les médicaments cytotoxiques et cytostatiques qui deviennent inutilisables, les déchets résulta</w:t>
      </w:r>
      <w:r w:rsidR="00DC0D50" w:rsidRPr="00FF064F">
        <w:rPr>
          <w:lang w:val="fr-FR"/>
        </w:rPr>
        <w:t>n</w:t>
      </w:r>
      <w:r w:rsidRPr="00FF064F">
        <w:rPr>
          <w:lang w:val="fr-FR"/>
        </w:rPr>
        <w:t xml:space="preserve">t de </w:t>
      </w:r>
      <w:r w:rsidR="00DC0D50" w:rsidRPr="00FF064F">
        <w:rPr>
          <w:lang w:val="fr-FR"/>
        </w:rPr>
        <w:t>l’utilisation, du</w:t>
      </w:r>
      <w:r w:rsidRPr="00FF064F">
        <w:rPr>
          <w:lang w:val="fr-FR"/>
        </w:rPr>
        <w:t xml:space="preserve"> transport, et </w:t>
      </w:r>
      <w:r w:rsidR="00DC0D50" w:rsidRPr="00FF064F">
        <w:rPr>
          <w:lang w:val="fr-FR"/>
        </w:rPr>
        <w:t xml:space="preserve">de </w:t>
      </w:r>
      <w:r w:rsidRPr="00FF064F">
        <w:rPr>
          <w:lang w:val="fr-FR"/>
        </w:rPr>
        <w:t>la préparation de médicaments,</w:t>
      </w:r>
      <w:r w:rsidR="009C336F" w:rsidRPr="00FF064F">
        <w:rPr>
          <w:lang w:val="fr-FR"/>
        </w:rPr>
        <w:t xml:space="preserve"> </w:t>
      </w:r>
      <w:r w:rsidR="00A64EE9" w:rsidRPr="00FF064F">
        <w:rPr>
          <w:lang w:val="fr-FR"/>
        </w:rPr>
        <w:t>avec des effets cyt</w:t>
      </w:r>
      <w:r w:rsidRPr="00FF064F">
        <w:rPr>
          <w:lang w:val="fr-FR"/>
        </w:rPr>
        <w:t>otoxiques et cytostatiques, y compris les emballages primaires et tous les équipements</w:t>
      </w:r>
      <w:r w:rsidR="00A64EE9" w:rsidRPr="00FF064F">
        <w:rPr>
          <w:lang w:val="fr-FR"/>
        </w:rPr>
        <w:t xml:space="preserve"> utilisés pour la préparation et </w:t>
      </w:r>
      <w:r w:rsidR="00A64EE9" w:rsidRPr="00FF064F">
        <w:rPr>
          <w:lang w:val="fr-FR"/>
        </w:rPr>
        <w:lastRenderedPageBreak/>
        <w:t>l’utilisation de tels produits</w:t>
      </w:r>
      <w:r w:rsidR="00CD7CF3" w:rsidRPr="00FF064F">
        <w:rPr>
          <w:lang w:val="fr-FR"/>
        </w:rPr>
        <w:t xml:space="preserve">. </w:t>
      </w:r>
      <w:r w:rsidR="00A64EE9" w:rsidRPr="00FF064F">
        <w:rPr>
          <w:lang w:val="fr-FR"/>
        </w:rPr>
        <w:t xml:space="preserve">Les médicaments cytotoxiques et cytostatiques sont des </w:t>
      </w:r>
      <w:r w:rsidR="006046DF" w:rsidRPr="00FF064F">
        <w:rPr>
          <w:lang w:val="fr-FR"/>
        </w:rPr>
        <w:t xml:space="preserve">composés </w:t>
      </w:r>
      <w:r w:rsidR="00A64EE9" w:rsidRPr="00FF064F">
        <w:rPr>
          <w:lang w:val="fr-FR"/>
        </w:rPr>
        <w:t xml:space="preserve">toxiques qui ont des effets cancérigènes, </w:t>
      </w:r>
      <w:r w:rsidR="00DC0D50" w:rsidRPr="00FF064F">
        <w:rPr>
          <w:lang w:val="fr-FR"/>
        </w:rPr>
        <w:t>muta géniques</w:t>
      </w:r>
      <w:r w:rsidR="00A64EE9" w:rsidRPr="00FF064F">
        <w:rPr>
          <w:lang w:val="fr-FR"/>
        </w:rPr>
        <w:t xml:space="preserve"> et / ou tératogènes</w:t>
      </w:r>
      <w:r w:rsidR="001E41D5" w:rsidRPr="00FF064F">
        <w:rPr>
          <w:lang w:val="fr-FR"/>
        </w:rPr>
        <w:t>.</w:t>
      </w:r>
    </w:p>
    <w:p w14:paraId="65B8C69D" w14:textId="455FC38A" w:rsidR="00CD7CF3" w:rsidRPr="00FF064F" w:rsidRDefault="00A64EE9" w:rsidP="00F21C01">
      <w:pPr>
        <w:pStyle w:val="Odlomakpopisa"/>
        <w:numPr>
          <w:ilvl w:val="0"/>
          <w:numId w:val="8"/>
        </w:numPr>
        <w:rPr>
          <w:lang w:val="fr-FR"/>
        </w:rPr>
      </w:pPr>
      <w:r w:rsidRPr="00FF064F">
        <w:rPr>
          <w:b/>
          <w:i/>
          <w:lang w:val="fr-FR"/>
        </w:rPr>
        <w:t>Déchets des bouteilles pressurisée</w:t>
      </w:r>
      <w:r w:rsidR="00E21421" w:rsidRPr="00FF064F">
        <w:rPr>
          <w:b/>
          <w:i/>
          <w:lang w:val="fr-FR"/>
        </w:rPr>
        <w:t>s</w:t>
      </w:r>
      <w:r w:rsidR="00085024" w:rsidRPr="00FF064F">
        <w:rPr>
          <w:lang w:val="fr-FR"/>
        </w:rPr>
        <w:t xml:space="preserve"> </w:t>
      </w:r>
      <w:r w:rsidRPr="00FF064F">
        <w:rPr>
          <w:lang w:val="fr-FR"/>
        </w:rPr>
        <w:t>sont des déchets de bouteilles pleines ou vides qui contiennent des gaz inertes sous pression avec des antibiotiques, des désinfectants, ou des insecticides, qui sont appliqué</w:t>
      </w:r>
      <w:r w:rsidR="00DC0D50" w:rsidRPr="00FF064F">
        <w:rPr>
          <w:lang w:val="fr-FR"/>
        </w:rPr>
        <w:t>e</w:t>
      </w:r>
      <w:r w:rsidRPr="00FF064F">
        <w:rPr>
          <w:lang w:val="fr-FR"/>
        </w:rPr>
        <w:t xml:space="preserve">s comme aérosols, et qui quand </w:t>
      </w:r>
      <w:r w:rsidR="00DC0D50" w:rsidRPr="00FF064F">
        <w:rPr>
          <w:lang w:val="fr-FR"/>
        </w:rPr>
        <w:t>elles</w:t>
      </w:r>
      <w:r w:rsidRPr="00FF064F">
        <w:rPr>
          <w:lang w:val="fr-FR"/>
        </w:rPr>
        <w:t xml:space="preserve"> sont exposé</w:t>
      </w:r>
      <w:r w:rsidR="00DC0D50" w:rsidRPr="00FF064F">
        <w:rPr>
          <w:lang w:val="fr-FR"/>
        </w:rPr>
        <w:t>e</w:t>
      </w:r>
      <w:r w:rsidRPr="00FF064F">
        <w:rPr>
          <w:lang w:val="fr-FR"/>
        </w:rPr>
        <w:t>s à de hautes températures, peuvent exploser</w:t>
      </w:r>
      <w:r w:rsidR="001E41D5" w:rsidRPr="00FF064F">
        <w:rPr>
          <w:lang w:val="fr-FR"/>
        </w:rPr>
        <w:t>.</w:t>
      </w:r>
    </w:p>
    <w:p w14:paraId="7CA87409" w14:textId="77777777" w:rsidR="00CD7CF3" w:rsidRPr="00FF064F" w:rsidRDefault="00A64EE9" w:rsidP="00F21C01">
      <w:pPr>
        <w:pStyle w:val="Odlomakpopisa"/>
        <w:numPr>
          <w:ilvl w:val="0"/>
          <w:numId w:val="8"/>
        </w:numPr>
        <w:rPr>
          <w:lang w:val="fr-FR"/>
        </w:rPr>
      </w:pPr>
      <w:r w:rsidRPr="00FF064F">
        <w:rPr>
          <w:b/>
          <w:i/>
          <w:lang w:val="fr-FR"/>
        </w:rPr>
        <w:t>Déchets chimiques</w:t>
      </w:r>
      <w:r w:rsidR="00CD7CF3" w:rsidRPr="00FF064F">
        <w:rPr>
          <w:lang w:val="fr-FR"/>
        </w:rPr>
        <w:t xml:space="preserve"> </w:t>
      </w:r>
      <w:r w:rsidR="00E21421" w:rsidRPr="00FF064F">
        <w:rPr>
          <w:lang w:val="fr-FR"/>
        </w:rPr>
        <w:t>–</w:t>
      </w:r>
      <w:r w:rsidR="00CD7CF3" w:rsidRPr="00FF064F">
        <w:rPr>
          <w:lang w:val="fr-FR"/>
        </w:rPr>
        <w:t xml:space="preserve"> </w:t>
      </w:r>
      <w:r w:rsidRPr="00FF064F">
        <w:rPr>
          <w:lang w:val="fr-FR"/>
        </w:rPr>
        <w:t>déchets à l’état gazeux, liquide, ou solide avec des caractéristiques dangereuses, particulièrement: toxicité, corrosivité, inflammabilité, explosivité, cytotoxicité ou toxicité génétique</w:t>
      </w:r>
      <w:r w:rsidR="00C15BC4" w:rsidRPr="00FF064F">
        <w:rPr>
          <w:lang w:val="fr-FR"/>
        </w:rPr>
        <w:t>, etc.</w:t>
      </w:r>
    </w:p>
    <w:p w14:paraId="657878E6" w14:textId="77777777" w:rsidR="0082613F" w:rsidRPr="00FF064F" w:rsidRDefault="00A64EE9" w:rsidP="00F21C01">
      <w:pPr>
        <w:pStyle w:val="Odlomakpopisa"/>
        <w:numPr>
          <w:ilvl w:val="0"/>
          <w:numId w:val="8"/>
        </w:numPr>
        <w:rPr>
          <w:lang w:val="fr-FR"/>
        </w:rPr>
      </w:pPr>
      <w:r w:rsidRPr="00FF064F">
        <w:rPr>
          <w:b/>
          <w:i/>
          <w:lang w:val="fr-FR"/>
        </w:rPr>
        <w:t>Objets tranchant</w:t>
      </w:r>
      <w:r w:rsidR="00CB1E99" w:rsidRPr="00FF064F">
        <w:rPr>
          <w:b/>
          <w:i/>
          <w:lang w:val="fr-FR"/>
        </w:rPr>
        <w:t>s</w:t>
      </w:r>
      <w:r w:rsidR="0082613F" w:rsidRPr="00FF064F">
        <w:rPr>
          <w:b/>
          <w:i/>
          <w:lang w:val="fr-FR"/>
        </w:rPr>
        <w:t xml:space="preserve"> </w:t>
      </w:r>
      <w:r w:rsidR="0082613F" w:rsidRPr="00FF064F">
        <w:rPr>
          <w:lang w:val="fr-FR"/>
        </w:rPr>
        <w:t xml:space="preserve">– </w:t>
      </w:r>
      <w:r w:rsidRPr="00FF064F">
        <w:rPr>
          <w:lang w:val="fr-FR"/>
        </w:rPr>
        <w:t>aiguilles, verre brisé</w:t>
      </w:r>
      <w:r w:rsidR="00CB1E99" w:rsidRPr="00FF064F">
        <w:rPr>
          <w:lang w:val="fr-FR"/>
        </w:rPr>
        <w:t>, etc.</w:t>
      </w:r>
    </w:p>
    <w:p w14:paraId="59C304AB" w14:textId="77777777" w:rsidR="00B61269" w:rsidRPr="00FF064F" w:rsidRDefault="005845A8" w:rsidP="00EA4B07">
      <w:pPr>
        <w:pStyle w:val="Naslov2"/>
        <w:rPr>
          <w:lang w:val="fr-FR"/>
        </w:rPr>
      </w:pPr>
      <w:bookmarkStart w:id="9" w:name="_Toc455408856"/>
      <w:r w:rsidRPr="00FF064F">
        <w:rPr>
          <w:lang w:val="fr-FR"/>
        </w:rPr>
        <w:t xml:space="preserve">Classification </w:t>
      </w:r>
      <w:r w:rsidR="00596B56" w:rsidRPr="00FF064F">
        <w:rPr>
          <w:lang w:val="fr-FR"/>
        </w:rPr>
        <w:t>des déchets pharmaceutiques</w:t>
      </w:r>
      <w:bookmarkEnd w:id="9"/>
      <w:r w:rsidR="006016D6" w:rsidRPr="00FF064F">
        <w:rPr>
          <w:lang w:val="fr-FR"/>
        </w:rPr>
        <w:t xml:space="preserve"> </w:t>
      </w:r>
    </w:p>
    <w:p w14:paraId="2996EA4A" w14:textId="77777777" w:rsidR="0082613F" w:rsidRPr="00FF064F" w:rsidRDefault="004E063A" w:rsidP="00F33F82">
      <w:pPr>
        <w:rPr>
          <w:lang w:val="fr-FR"/>
        </w:rPr>
      </w:pPr>
      <w:r w:rsidRPr="00FF064F">
        <w:rPr>
          <w:lang w:val="fr-FR"/>
        </w:rPr>
        <w:t>[</w:t>
      </w:r>
      <w:r w:rsidR="00A64EE9" w:rsidRPr="00FF064F">
        <w:rPr>
          <w:lang w:val="fr-FR"/>
        </w:rPr>
        <w:t>Titre du post</w:t>
      </w:r>
      <w:r w:rsidR="005845A8" w:rsidRPr="00FF064F">
        <w:rPr>
          <w:lang w:val="fr-FR"/>
        </w:rPr>
        <w:t>e</w:t>
      </w:r>
      <w:r w:rsidRPr="00FF064F">
        <w:rPr>
          <w:lang w:val="fr-FR"/>
        </w:rPr>
        <w:t xml:space="preserve">] </w:t>
      </w:r>
      <w:r w:rsidR="00A64EE9" w:rsidRPr="00FF064F">
        <w:rPr>
          <w:lang w:val="fr-FR"/>
        </w:rPr>
        <w:t>est responsable du tri et de la collecte des déchets qui se produisent dans les installations où les déchets pharmaceutiques sont générés, par type de déchets</w:t>
      </w:r>
      <w:r w:rsidR="00D15892" w:rsidRPr="00FF064F">
        <w:rPr>
          <w:lang w:val="fr-FR"/>
        </w:rPr>
        <w:t>.</w:t>
      </w:r>
    </w:p>
    <w:p w14:paraId="1DA6EE61" w14:textId="77777777" w:rsidR="00AC1FD8" w:rsidRPr="00FF064F" w:rsidRDefault="00CC6033" w:rsidP="00305DE8">
      <w:pPr>
        <w:pStyle w:val="Naslov2"/>
        <w:rPr>
          <w:lang w:val="fr-FR"/>
        </w:rPr>
      </w:pPr>
      <w:bookmarkStart w:id="10" w:name="_Toc455408857"/>
      <w:r w:rsidRPr="00FF064F">
        <w:rPr>
          <w:lang w:val="fr-FR"/>
        </w:rPr>
        <w:t>Co</w:t>
      </w:r>
      <w:r w:rsidR="00C15BC4" w:rsidRPr="00FF064F">
        <w:rPr>
          <w:lang w:val="fr-FR"/>
        </w:rPr>
        <w:t>l</w:t>
      </w:r>
      <w:r w:rsidRPr="00FF064F">
        <w:rPr>
          <w:lang w:val="fr-FR"/>
        </w:rPr>
        <w:t>lect</w:t>
      </w:r>
      <w:r w:rsidR="00596B56" w:rsidRPr="00FF064F">
        <w:rPr>
          <w:lang w:val="fr-FR"/>
        </w:rPr>
        <w:t>e des déchets pharmaceutiques sur le lieu de génération</w:t>
      </w:r>
      <w:bookmarkEnd w:id="10"/>
    </w:p>
    <w:p w14:paraId="2813BC62" w14:textId="77777777" w:rsidR="00D15892" w:rsidRPr="00FF064F" w:rsidRDefault="00D15892" w:rsidP="00D15892">
      <w:pPr>
        <w:rPr>
          <w:lang w:val="fr-FR"/>
        </w:rPr>
      </w:pPr>
      <w:r w:rsidRPr="00FF064F">
        <w:rPr>
          <w:lang w:val="fr-FR"/>
        </w:rPr>
        <w:t>[</w:t>
      </w:r>
      <w:r w:rsidR="00666666" w:rsidRPr="00FF064F">
        <w:rPr>
          <w:lang w:val="fr-FR"/>
        </w:rPr>
        <w:t>Titre du post</w:t>
      </w:r>
      <w:r w:rsidRPr="00FF064F">
        <w:rPr>
          <w:lang w:val="fr-FR"/>
        </w:rPr>
        <w:t xml:space="preserve">e] </w:t>
      </w:r>
      <w:r w:rsidR="00666666" w:rsidRPr="00FF064F">
        <w:rPr>
          <w:lang w:val="fr-FR"/>
        </w:rPr>
        <w:t>est responsable du tri et de la collecte des déchets de la manière suivante</w:t>
      </w:r>
      <w:r w:rsidR="00C15BC4" w:rsidRPr="00FF064F">
        <w:rPr>
          <w:lang w:val="fr-FR"/>
        </w:rPr>
        <w:t xml:space="preserve">: </w:t>
      </w:r>
    </w:p>
    <w:p w14:paraId="1EF987EC" w14:textId="0EDE7C79" w:rsidR="00351A64" w:rsidRDefault="00351A64">
      <w:pPr>
        <w:rPr>
          <w:lang w:val="fr-FR"/>
        </w:rPr>
      </w:pPr>
    </w:p>
    <w:p w14:paraId="0859F452" w14:textId="5EC08337" w:rsidR="00DF5B96" w:rsidRDefault="00DF5B96">
      <w:pPr>
        <w:rPr>
          <w:lang w:val="fr-FR"/>
        </w:rPr>
      </w:pPr>
    </w:p>
    <w:p w14:paraId="00DF19CD" w14:textId="77777777" w:rsidR="00DF5B96" w:rsidRPr="00F460C1" w:rsidRDefault="00DF5B96" w:rsidP="00DF5B96">
      <w:pPr>
        <w:jc w:val="center"/>
        <w:rPr>
          <w:lang w:val="fr-FR"/>
        </w:rPr>
      </w:pPr>
      <w:r w:rsidRPr="00F460C1">
        <w:rPr>
          <w:lang w:val="fr-FR"/>
        </w:rPr>
        <w:t>** FIN DE L'APERCU GRATUIT **</w:t>
      </w:r>
    </w:p>
    <w:p w14:paraId="1A76B32B" w14:textId="74E38BEE" w:rsidR="00DF5B96" w:rsidRPr="00FF064F" w:rsidRDefault="00DF5B96" w:rsidP="00DF5B96">
      <w:pPr>
        <w:jc w:val="center"/>
        <w:rPr>
          <w:lang w:val="fr-FR"/>
        </w:rPr>
      </w:pPr>
      <w:r w:rsidRPr="0032144A">
        <w:rPr>
          <w:lang w:val="fr-FR"/>
        </w:rPr>
        <w:t>Pour télécharger la version complète de ce document, cliquer ici :</w:t>
      </w:r>
      <w:r>
        <w:rPr>
          <w:lang w:val="fr-FR"/>
        </w:rPr>
        <w:br/>
      </w:r>
      <w:hyperlink r:id="rId10" w:history="1">
        <w:r w:rsidRPr="0032144A">
          <w:rPr>
            <w:rStyle w:val="Hiperveza"/>
            <w:lang w:val="fr-FR"/>
          </w:rPr>
          <w:t>http://advisera.com</w:t>
        </w:r>
        <w:r w:rsidR="00F460C1" w:rsidRPr="00F460C1">
          <w:rPr>
            <w:rStyle w:val="Hiperveza"/>
            <w:lang w:val="fr-FR"/>
          </w:rPr>
          <w:t>/14001academy/fr/documentation/ligne-directrice-pour-la-gestion-des-dechets-pharmaceutiques/</w:t>
        </w:r>
      </w:hyperlink>
      <w:bookmarkStart w:id="11" w:name="_GoBack"/>
      <w:bookmarkEnd w:id="11"/>
      <w:r w:rsidRPr="0032144A">
        <w:rPr>
          <w:lang w:val="fr-FR"/>
        </w:rPr>
        <w:br/>
      </w:r>
    </w:p>
    <w:sectPr w:rsidR="00DF5B96" w:rsidRPr="00FF064F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14001Academy" w:date="2014-11-09T12:58:00Z" w:initials="14A">
    <w:p w14:paraId="2080790D" w14:textId="77777777" w:rsidR="001313EE" w:rsidRPr="00596B56" w:rsidRDefault="001313EE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Pr="00D343A9">
        <w:rPr>
          <w:lang w:val="fr-FR"/>
        </w:rPr>
        <w:t>Tous les champs dans ce document marqués avec des crochets [ ] doivent être remplis.</w:t>
      </w:r>
    </w:p>
  </w:comment>
  <w:comment w:id="1" w:author="14001Academy" w:date="2014-11-09T12:58:00Z" w:initials="14A">
    <w:p w14:paraId="7BB0BE1D" w14:textId="77777777" w:rsidR="001313EE" w:rsidRPr="00596B56" w:rsidRDefault="001313EE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Pr="007D70E2">
        <w:rPr>
          <w:lang w:val="fr-FR"/>
        </w:rPr>
        <w:t>Adaptez aux pratiques existantes de l’organisme.</w:t>
      </w:r>
    </w:p>
  </w:comment>
  <w:comment w:id="3" w:author="14001Academy" w:date="2014-11-09T12:58:00Z" w:initials="14A">
    <w:p w14:paraId="467A48EF" w14:textId="77777777" w:rsidR="001313EE" w:rsidRPr="00596B56" w:rsidRDefault="001313EE">
      <w:pPr>
        <w:pStyle w:val="Tekstkomentara"/>
        <w:rPr>
          <w:lang w:val="fr-FR"/>
        </w:rPr>
      </w:pPr>
      <w:r w:rsidRPr="00AE5C4B">
        <w:rPr>
          <w:rStyle w:val="Referencakomentara"/>
          <w:lang w:val="en-US"/>
        </w:rPr>
        <w:annotationRef/>
      </w:r>
      <w:r w:rsidRPr="00D343A9">
        <w:rPr>
          <w:lang w:val="fr-FR"/>
        </w:rPr>
        <w:t>Cela est uniquement nécessaire si les documents sont sous forme papier ; sinon ce tableau devrait être supprimé</w:t>
      </w:r>
      <w:r w:rsidRPr="004B035C">
        <w:rPr>
          <w:lang w:val="fr-F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080790D" w15:done="0"/>
  <w15:commentEx w15:paraId="7BB0BE1D" w15:done="0"/>
  <w15:commentEx w15:paraId="467A48E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2C7C69" w14:textId="77777777" w:rsidR="004C295F" w:rsidRDefault="004C295F" w:rsidP="00AE035F">
      <w:pPr>
        <w:spacing w:after="0" w:line="240" w:lineRule="auto"/>
      </w:pPr>
      <w:r>
        <w:separator/>
      </w:r>
    </w:p>
  </w:endnote>
  <w:endnote w:type="continuationSeparator" w:id="0">
    <w:p w14:paraId="4FCAADA3" w14:textId="77777777" w:rsidR="004C295F" w:rsidRDefault="004C295F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1313EE" w:rsidRPr="006046DF" w14:paraId="068EE48D" w14:textId="77777777" w:rsidTr="007C3F3D">
      <w:tc>
        <w:tcPr>
          <w:tcW w:w="3369" w:type="dxa"/>
        </w:tcPr>
        <w:p w14:paraId="7FBD7B62" w14:textId="77777777" w:rsidR="001313EE" w:rsidRPr="006046DF" w:rsidRDefault="001313EE" w:rsidP="005C107B">
          <w:pPr>
            <w:pStyle w:val="Podnoje"/>
            <w:rPr>
              <w:sz w:val="18"/>
              <w:szCs w:val="18"/>
              <w:lang w:val="fr-FR"/>
            </w:rPr>
          </w:pPr>
          <w:r w:rsidRPr="006046DF">
            <w:rPr>
              <w:sz w:val="18"/>
              <w:lang w:val="fr-FR"/>
            </w:rPr>
            <w:t>Annexe 12 – Ligne directrice pour la gestion des déchets pharmaceutiques</w:t>
          </w:r>
        </w:p>
      </w:tc>
      <w:tc>
        <w:tcPr>
          <w:tcW w:w="2268" w:type="dxa"/>
        </w:tcPr>
        <w:p w14:paraId="233357EA" w14:textId="77777777" w:rsidR="001313EE" w:rsidRPr="006046DF" w:rsidRDefault="001313EE" w:rsidP="00AE035F">
          <w:pPr>
            <w:pStyle w:val="Podnoje"/>
            <w:jc w:val="center"/>
            <w:rPr>
              <w:sz w:val="18"/>
              <w:szCs w:val="18"/>
              <w:lang w:val="fr-FR"/>
            </w:rPr>
          </w:pPr>
          <w:r w:rsidRPr="006046DF">
            <w:rPr>
              <w:sz w:val="18"/>
              <w:lang w:val="fr-FR"/>
            </w:rPr>
            <w:t>ver [version] de [date]</w:t>
          </w:r>
        </w:p>
      </w:tc>
      <w:tc>
        <w:tcPr>
          <w:tcW w:w="3685" w:type="dxa"/>
        </w:tcPr>
        <w:p w14:paraId="03C0627C" w14:textId="0A1F585D" w:rsidR="001313EE" w:rsidRPr="006046DF" w:rsidRDefault="001313EE" w:rsidP="00AE035F">
          <w:pPr>
            <w:pStyle w:val="Podnoje"/>
            <w:jc w:val="right"/>
            <w:rPr>
              <w:b/>
              <w:sz w:val="18"/>
              <w:szCs w:val="18"/>
              <w:lang w:val="fr-FR"/>
            </w:rPr>
          </w:pPr>
          <w:r w:rsidRPr="006046DF">
            <w:rPr>
              <w:sz w:val="18"/>
              <w:lang w:val="fr-FR"/>
            </w:rPr>
            <w:t xml:space="preserve">Page </w:t>
          </w:r>
          <w:r w:rsidRPr="006046DF">
            <w:rPr>
              <w:b/>
              <w:sz w:val="18"/>
              <w:lang w:val="fr-FR"/>
            </w:rPr>
            <w:fldChar w:fldCharType="begin"/>
          </w:r>
          <w:r w:rsidRPr="006046DF">
            <w:rPr>
              <w:b/>
              <w:sz w:val="18"/>
              <w:lang w:val="fr-FR"/>
            </w:rPr>
            <w:instrText xml:space="preserve"> PAGE </w:instrText>
          </w:r>
          <w:r w:rsidRPr="006046DF">
            <w:rPr>
              <w:b/>
              <w:sz w:val="18"/>
              <w:lang w:val="fr-FR"/>
            </w:rPr>
            <w:fldChar w:fldCharType="separate"/>
          </w:r>
          <w:r w:rsidR="00F460C1">
            <w:rPr>
              <w:b/>
              <w:noProof/>
              <w:sz w:val="18"/>
              <w:lang w:val="fr-FR"/>
            </w:rPr>
            <w:t>4</w:t>
          </w:r>
          <w:r w:rsidRPr="006046DF">
            <w:rPr>
              <w:b/>
              <w:sz w:val="18"/>
              <w:lang w:val="fr-FR"/>
            </w:rPr>
            <w:fldChar w:fldCharType="end"/>
          </w:r>
          <w:r w:rsidRPr="006046DF">
            <w:rPr>
              <w:sz w:val="18"/>
              <w:lang w:val="fr-FR"/>
            </w:rPr>
            <w:t xml:space="preserve"> de </w:t>
          </w:r>
          <w:r w:rsidRPr="006046DF">
            <w:rPr>
              <w:b/>
              <w:sz w:val="18"/>
              <w:lang w:val="fr-FR"/>
            </w:rPr>
            <w:fldChar w:fldCharType="begin"/>
          </w:r>
          <w:r w:rsidRPr="006046DF">
            <w:rPr>
              <w:b/>
              <w:sz w:val="18"/>
              <w:lang w:val="fr-FR"/>
            </w:rPr>
            <w:instrText xml:space="preserve"> NUMPAGES  </w:instrText>
          </w:r>
          <w:r w:rsidRPr="006046DF">
            <w:rPr>
              <w:b/>
              <w:sz w:val="18"/>
              <w:lang w:val="fr-FR"/>
            </w:rPr>
            <w:fldChar w:fldCharType="separate"/>
          </w:r>
          <w:r w:rsidR="00F460C1">
            <w:rPr>
              <w:b/>
              <w:noProof/>
              <w:sz w:val="18"/>
              <w:lang w:val="fr-FR"/>
            </w:rPr>
            <w:t>4</w:t>
          </w:r>
          <w:r w:rsidRPr="006046DF">
            <w:rPr>
              <w:b/>
              <w:sz w:val="18"/>
              <w:lang w:val="fr-FR"/>
            </w:rPr>
            <w:fldChar w:fldCharType="end"/>
          </w:r>
        </w:p>
      </w:tc>
    </w:tr>
  </w:tbl>
  <w:p w14:paraId="32E29CDC" w14:textId="7B7D49AA" w:rsidR="001313EE" w:rsidRPr="00596B56" w:rsidRDefault="001313EE" w:rsidP="00596B56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r w:rsidRPr="00644149">
      <w:rPr>
        <w:rFonts w:eastAsia="Times New Roman"/>
        <w:sz w:val="16"/>
        <w:lang w:val="fr-FR"/>
      </w:rPr>
      <w:t>©201</w:t>
    </w:r>
    <w:r w:rsidR="00251547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r>
      <w:rPr>
        <w:rFonts w:eastAsia="Times New Roman"/>
        <w:sz w:val="16"/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ECDB1" w14:textId="10800A5A" w:rsidR="001313EE" w:rsidRPr="00596B56" w:rsidRDefault="001313EE" w:rsidP="00596B56">
    <w:pPr>
      <w:autoSpaceDE w:val="0"/>
      <w:autoSpaceDN w:val="0"/>
      <w:adjustRightInd w:val="0"/>
      <w:spacing w:after="0"/>
      <w:jc w:val="center"/>
      <w:rPr>
        <w:sz w:val="16"/>
        <w:szCs w:val="16"/>
        <w:lang w:val="fr-FR"/>
      </w:rPr>
    </w:pPr>
    <w:bookmarkStart w:id="12" w:name="_Hlk433129638"/>
    <w:bookmarkStart w:id="13" w:name="OLE_LINK4"/>
    <w:bookmarkStart w:id="14" w:name="OLE_LINK3"/>
    <w:r w:rsidRPr="00644149">
      <w:rPr>
        <w:rFonts w:eastAsia="Times New Roman"/>
        <w:sz w:val="16"/>
        <w:lang w:val="fr-FR"/>
      </w:rPr>
      <w:t>©201</w:t>
    </w:r>
    <w:r w:rsidR="00251547">
      <w:rPr>
        <w:rFonts w:eastAsia="Times New Roman"/>
        <w:sz w:val="16"/>
        <w:lang w:val="fr-FR"/>
      </w:rPr>
      <w:t>6</w:t>
    </w:r>
    <w:r w:rsidRPr="00644149">
      <w:rPr>
        <w:rFonts w:eastAsia="Times New Roman"/>
        <w:sz w:val="16"/>
        <w:lang w:val="fr-FR"/>
      </w:rPr>
      <w:t xml:space="preserve"> Ce modèle peut être utilisé par les clients d’EPPS Services Ltd. www.advisera.com en conformité avec l'accord de licence</w:t>
    </w:r>
    <w:bookmarkEnd w:id="12"/>
    <w:bookmarkEnd w:id="13"/>
    <w:bookmarkEnd w:id="14"/>
    <w:r>
      <w:rPr>
        <w:rFonts w:eastAsia="Times New Roman"/>
        <w:sz w:val="16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B2765" w14:textId="77777777" w:rsidR="004C295F" w:rsidRDefault="004C295F" w:rsidP="00AE035F">
      <w:pPr>
        <w:spacing w:after="0" w:line="240" w:lineRule="auto"/>
      </w:pPr>
      <w:r>
        <w:separator/>
      </w:r>
    </w:p>
  </w:footnote>
  <w:footnote w:type="continuationSeparator" w:id="0">
    <w:p w14:paraId="31BE76F7" w14:textId="77777777" w:rsidR="004C295F" w:rsidRDefault="004C295F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1313EE" w:rsidRPr="00AE5C4B" w14:paraId="60AE4CDB" w14:textId="77777777" w:rsidTr="00AE035F">
      <w:tc>
        <w:tcPr>
          <w:tcW w:w="6771" w:type="dxa"/>
        </w:tcPr>
        <w:p w14:paraId="6D107278" w14:textId="77777777" w:rsidR="001313EE" w:rsidRPr="00596B56" w:rsidRDefault="001313EE" w:rsidP="00AE035F">
          <w:pPr>
            <w:pStyle w:val="Zaglavlje"/>
            <w:spacing w:after="0"/>
            <w:rPr>
              <w:sz w:val="20"/>
              <w:szCs w:val="20"/>
              <w:lang w:val="fr-FR"/>
            </w:rPr>
          </w:pPr>
          <w:r w:rsidRPr="00596B56">
            <w:rPr>
              <w:sz w:val="20"/>
              <w:lang w:val="fr-FR"/>
            </w:rPr>
            <w:t xml:space="preserve"> [Nom de l’organisme]</w:t>
          </w:r>
        </w:p>
      </w:tc>
      <w:tc>
        <w:tcPr>
          <w:tcW w:w="2517" w:type="dxa"/>
        </w:tcPr>
        <w:p w14:paraId="2B0457F0" w14:textId="77777777" w:rsidR="001313EE" w:rsidRPr="00AE5C4B" w:rsidRDefault="001313EE" w:rsidP="00AE035F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19C75004" w14:textId="77777777" w:rsidR="001313EE" w:rsidRPr="00AE5C4B" w:rsidRDefault="001313EE" w:rsidP="00AE035F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9B13B0"/>
    <w:multiLevelType w:val="hybridMultilevel"/>
    <w:tmpl w:val="08003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724BA"/>
    <w:multiLevelType w:val="hybridMultilevel"/>
    <w:tmpl w:val="49C68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69402A"/>
    <w:multiLevelType w:val="hybridMultilevel"/>
    <w:tmpl w:val="B6C06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1F31CE"/>
    <w:multiLevelType w:val="hybridMultilevel"/>
    <w:tmpl w:val="C7689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EA7835"/>
    <w:multiLevelType w:val="hybridMultilevel"/>
    <w:tmpl w:val="CC4C1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3561C2"/>
    <w:multiLevelType w:val="hybridMultilevel"/>
    <w:tmpl w:val="1B68D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8"/>
  </w:num>
  <w:num w:numId="9">
    <w:abstractNumId w:val="9"/>
  </w:num>
  <w:num w:numId="10">
    <w:abstractNumId w:val="3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F36"/>
    <w:rsid w:val="000119F0"/>
    <w:rsid w:val="00016F7E"/>
    <w:rsid w:val="00024732"/>
    <w:rsid w:val="000656CE"/>
    <w:rsid w:val="00067D29"/>
    <w:rsid w:val="00074A12"/>
    <w:rsid w:val="00075492"/>
    <w:rsid w:val="000763AE"/>
    <w:rsid w:val="0007717B"/>
    <w:rsid w:val="000830D2"/>
    <w:rsid w:val="00085024"/>
    <w:rsid w:val="000A10A4"/>
    <w:rsid w:val="000B0E0C"/>
    <w:rsid w:val="000B2446"/>
    <w:rsid w:val="000B3DA3"/>
    <w:rsid w:val="000B66D9"/>
    <w:rsid w:val="000C0DC6"/>
    <w:rsid w:val="000C1731"/>
    <w:rsid w:val="000C4D63"/>
    <w:rsid w:val="000E452B"/>
    <w:rsid w:val="000F1F0C"/>
    <w:rsid w:val="000F64B4"/>
    <w:rsid w:val="00104F0F"/>
    <w:rsid w:val="00106057"/>
    <w:rsid w:val="00110443"/>
    <w:rsid w:val="00123346"/>
    <w:rsid w:val="0012693F"/>
    <w:rsid w:val="001313EE"/>
    <w:rsid w:val="00131E09"/>
    <w:rsid w:val="00161952"/>
    <w:rsid w:val="00163C2F"/>
    <w:rsid w:val="00172203"/>
    <w:rsid w:val="0017399D"/>
    <w:rsid w:val="00175092"/>
    <w:rsid w:val="001770E3"/>
    <w:rsid w:val="00187E68"/>
    <w:rsid w:val="001B082E"/>
    <w:rsid w:val="001B0E11"/>
    <w:rsid w:val="001B3A7C"/>
    <w:rsid w:val="001B6111"/>
    <w:rsid w:val="001B7754"/>
    <w:rsid w:val="001C458D"/>
    <w:rsid w:val="001E41D5"/>
    <w:rsid w:val="001F0F23"/>
    <w:rsid w:val="001F3162"/>
    <w:rsid w:val="002055AA"/>
    <w:rsid w:val="00220CBB"/>
    <w:rsid w:val="002233F3"/>
    <w:rsid w:val="00236139"/>
    <w:rsid w:val="00243804"/>
    <w:rsid w:val="00245D86"/>
    <w:rsid w:val="00251547"/>
    <w:rsid w:val="00257139"/>
    <w:rsid w:val="00262C28"/>
    <w:rsid w:val="002729F8"/>
    <w:rsid w:val="00275B62"/>
    <w:rsid w:val="00282F32"/>
    <w:rsid w:val="00284E59"/>
    <w:rsid w:val="00285954"/>
    <w:rsid w:val="00291D00"/>
    <w:rsid w:val="002A31B8"/>
    <w:rsid w:val="002B7ADE"/>
    <w:rsid w:val="002C7386"/>
    <w:rsid w:val="002D3E1B"/>
    <w:rsid w:val="002D4D34"/>
    <w:rsid w:val="00305DE8"/>
    <w:rsid w:val="00312D2E"/>
    <w:rsid w:val="00321278"/>
    <w:rsid w:val="00321834"/>
    <w:rsid w:val="00323F3E"/>
    <w:rsid w:val="003316CB"/>
    <w:rsid w:val="00341E2E"/>
    <w:rsid w:val="00341F5B"/>
    <w:rsid w:val="003421A2"/>
    <w:rsid w:val="00351A64"/>
    <w:rsid w:val="00351CCD"/>
    <w:rsid w:val="00354619"/>
    <w:rsid w:val="00356477"/>
    <w:rsid w:val="003730EF"/>
    <w:rsid w:val="003866E5"/>
    <w:rsid w:val="00393568"/>
    <w:rsid w:val="0039580F"/>
    <w:rsid w:val="003B38B4"/>
    <w:rsid w:val="003B7321"/>
    <w:rsid w:val="003C01C0"/>
    <w:rsid w:val="003E2FFB"/>
    <w:rsid w:val="003E3664"/>
    <w:rsid w:val="00400252"/>
    <w:rsid w:val="00400E88"/>
    <w:rsid w:val="00403D05"/>
    <w:rsid w:val="00406C2A"/>
    <w:rsid w:val="00407168"/>
    <w:rsid w:val="00410D6B"/>
    <w:rsid w:val="00412B9F"/>
    <w:rsid w:val="004167AB"/>
    <w:rsid w:val="00423C76"/>
    <w:rsid w:val="00433C8E"/>
    <w:rsid w:val="0044745C"/>
    <w:rsid w:val="00475676"/>
    <w:rsid w:val="00481108"/>
    <w:rsid w:val="004900C1"/>
    <w:rsid w:val="00491484"/>
    <w:rsid w:val="00494B5D"/>
    <w:rsid w:val="004A4811"/>
    <w:rsid w:val="004B0D48"/>
    <w:rsid w:val="004B57FB"/>
    <w:rsid w:val="004B7046"/>
    <w:rsid w:val="004B79A5"/>
    <w:rsid w:val="004C295F"/>
    <w:rsid w:val="004C5120"/>
    <w:rsid w:val="004D4D38"/>
    <w:rsid w:val="004E063A"/>
    <w:rsid w:val="004E5789"/>
    <w:rsid w:val="00503CDD"/>
    <w:rsid w:val="00505219"/>
    <w:rsid w:val="00507BC7"/>
    <w:rsid w:val="00511FB4"/>
    <w:rsid w:val="005324C1"/>
    <w:rsid w:val="0053648E"/>
    <w:rsid w:val="00541124"/>
    <w:rsid w:val="0054162F"/>
    <w:rsid w:val="0055229E"/>
    <w:rsid w:val="00553076"/>
    <w:rsid w:val="00570A8D"/>
    <w:rsid w:val="00575AD0"/>
    <w:rsid w:val="00583D55"/>
    <w:rsid w:val="005845A8"/>
    <w:rsid w:val="00586240"/>
    <w:rsid w:val="00595FEF"/>
    <w:rsid w:val="00596B56"/>
    <w:rsid w:val="005A56B2"/>
    <w:rsid w:val="005A753B"/>
    <w:rsid w:val="005C107B"/>
    <w:rsid w:val="005C5E87"/>
    <w:rsid w:val="005D5D01"/>
    <w:rsid w:val="005D6088"/>
    <w:rsid w:val="005D6200"/>
    <w:rsid w:val="005E3A88"/>
    <w:rsid w:val="005E736E"/>
    <w:rsid w:val="005F5405"/>
    <w:rsid w:val="006016D6"/>
    <w:rsid w:val="006046DF"/>
    <w:rsid w:val="006173D2"/>
    <w:rsid w:val="006273A4"/>
    <w:rsid w:val="00632D32"/>
    <w:rsid w:val="0063742A"/>
    <w:rsid w:val="006502A4"/>
    <w:rsid w:val="00666666"/>
    <w:rsid w:val="0066732A"/>
    <w:rsid w:val="00674C25"/>
    <w:rsid w:val="00687C6E"/>
    <w:rsid w:val="00687CEE"/>
    <w:rsid w:val="00691F16"/>
    <w:rsid w:val="006949AE"/>
    <w:rsid w:val="00695E92"/>
    <w:rsid w:val="006B096D"/>
    <w:rsid w:val="006B3390"/>
    <w:rsid w:val="006C2FCE"/>
    <w:rsid w:val="006C3497"/>
    <w:rsid w:val="006D0F17"/>
    <w:rsid w:val="006D3EBC"/>
    <w:rsid w:val="006E7760"/>
    <w:rsid w:val="006F5C99"/>
    <w:rsid w:val="006F7DDC"/>
    <w:rsid w:val="00700F27"/>
    <w:rsid w:val="007015B7"/>
    <w:rsid w:val="0070662F"/>
    <w:rsid w:val="00712714"/>
    <w:rsid w:val="00720F02"/>
    <w:rsid w:val="0073146D"/>
    <w:rsid w:val="007349C5"/>
    <w:rsid w:val="00734E0B"/>
    <w:rsid w:val="0073797E"/>
    <w:rsid w:val="00741559"/>
    <w:rsid w:val="00754DCE"/>
    <w:rsid w:val="00786802"/>
    <w:rsid w:val="007B2B5E"/>
    <w:rsid w:val="007C3F3D"/>
    <w:rsid w:val="007D2DF9"/>
    <w:rsid w:val="007D4BA1"/>
    <w:rsid w:val="00813AF2"/>
    <w:rsid w:val="008142B7"/>
    <w:rsid w:val="00821909"/>
    <w:rsid w:val="0082613F"/>
    <w:rsid w:val="0082668A"/>
    <w:rsid w:val="00832A06"/>
    <w:rsid w:val="00834794"/>
    <w:rsid w:val="00842FE0"/>
    <w:rsid w:val="008556A1"/>
    <w:rsid w:val="008573F1"/>
    <w:rsid w:val="00860283"/>
    <w:rsid w:val="008604BA"/>
    <w:rsid w:val="00871894"/>
    <w:rsid w:val="00875364"/>
    <w:rsid w:val="0088736D"/>
    <w:rsid w:val="008902DA"/>
    <w:rsid w:val="008A35DD"/>
    <w:rsid w:val="008A50F4"/>
    <w:rsid w:val="008B428C"/>
    <w:rsid w:val="008B718A"/>
    <w:rsid w:val="008C3AFD"/>
    <w:rsid w:val="008C7770"/>
    <w:rsid w:val="008D1BA3"/>
    <w:rsid w:val="008D4217"/>
    <w:rsid w:val="008D4914"/>
    <w:rsid w:val="008E4BA7"/>
    <w:rsid w:val="008E71D5"/>
    <w:rsid w:val="008F3603"/>
    <w:rsid w:val="008F61ED"/>
    <w:rsid w:val="008F64B4"/>
    <w:rsid w:val="00900909"/>
    <w:rsid w:val="00913C05"/>
    <w:rsid w:val="00921B67"/>
    <w:rsid w:val="00927DFD"/>
    <w:rsid w:val="00935F01"/>
    <w:rsid w:val="00955EA1"/>
    <w:rsid w:val="00960495"/>
    <w:rsid w:val="009616D7"/>
    <w:rsid w:val="00963C4A"/>
    <w:rsid w:val="00964210"/>
    <w:rsid w:val="00965663"/>
    <w:rsid w:val="0097029A"/>
    <w:rsid w:val="0097030A"/>
    <w:rsid w:val="0097243F"/>
    <w:rsid w:val="00974F84"/>
    <w:rsid w:val="009755E7"/>
    <w:rsid w:val="009870E5"/>
    <w:rsid w:val="009A0B31"/>
    <w:rsid w:val="009C336F"/>
    <w:rsid w:val="009C3F7A"/>
    <w:rsid w:val="009C470E"/>
    <w:rsid w:val="009C7D9F"/>
    <w:rsid w:val="009E1428"/>
    <w:rsid w:val="009E3F07"/>
    <w:rsid w:val="009E77E6"/>
    <w:rsid w:val="009F0F73"/>
    <w:rsid w:val="009F3AFC"/>
    <w:rsid w:val="00A00BA0"/>
    <w:rsid w:val="00A01752"/>
    <w:rsid w:val="00A2656E"/>
    <w:rsid w:val="00A267CB"/>
    <w:rsid w:val="00A32D8E"/>
    <w:rsid w:val="00A36DA4"/>
    <w:rsid w:val="00A41C15"/>
    <w:rsid w:val="00A42135"/>
    <w:rsid w:val="00A64EE9"/>
    <w:rsid w:val="00A72C29"/>
    <w:rsid w:val="00A7672C"/>
    <w:rsid w:val="00A85957"/>
    <w:rsid w:val="00A916B8"/>
    <w:rsid w:val="00AA45EA"/>
    <w:rsid w:val="00AA492B"/>
    <w:rsid w:val="00AB3ECD"/>
    <w:rsid w:val="00AB6A06"/>
    <w:rsid w:val="00AC1FD8"/>
    <w:rsid w:val="00AC555F"/>
    <w:rsid w:val="00AC7B98"/>
    <w:rsid w:val="00AD6E54"/>
    <w:rsid w:val="00AE035F"/>
    <w:rsid w:val="00AE1B29"/>
    <w:rsid w:val="00AE31C4"/>
    <w:rsid w:val="00AE456F"/>
    <w:rsid w:val="00AE5C4B"/>
    <w:rsid w:val="00AE69F6"/>
    <w:rsid w:val="00B02CC2"/>
    <w:rsid w:val="00B12669"/>
    <w:rsid w:val="00B225EF"/>
    <w:rsid w:val="00B24C8E"/>
    <w:rsid w:val="00B27C46"/>
    <w:rsid w:val="00B32392"/>
    <w:rsid w:val="00B464ED"/>
    <w:rsid w:val="00B61269"/>
    <w:rsid w:val="00B83A87"/>
    <w:rsid w:val="00B93320"/>
    <w:rsid w:val="00BB1F88"/>
    <w:rsid w:val="00BB66F0"/>
    <w:rsid w:val="00BD5261"/>
    <w:rsid w:val="00BD70D9"/>
    <w:rsid w:val="00BE7366"/>
    <w:rsid w:val="00BF0C08"/>
    <w:rsid w:val="00C12F81"/>
    <w:rsid w:val="00C15BC4"/>
    <w:rsid w:val="00C16245"/>
    <w:rsid w:val="00C22728"/>
    <w:rsid w:val="00C35C93"/>
    <w:rsid w:val="00C427AD"/>
    <w:rsid w:val="00C46000"/>
    <w:rsid w:val="00C47B89"/>
    <w:rsid w:val="00C50638"/>
    <w:rsid w:val="00C51D24"/>
    <w:rsid w:val="00C57E72"/>
    <w:rsid w:val="00C62342"/>
    <w:rsid w:val="00C62752"/>
    <w:rsid w:val="00C67043"/>
    <w:rsid w:val="00C73C06"/>
    <w:rsid w:val="00C765CE"/>
    <w:rsid w:val="00C9542B"/>
    <w:rsid w:val="00C95F2B"/>
    <w:rsid w:val="00CA12E4"/>
    <w:rsid w:val="00CA23AF"/>
    <w:rsid w:val="00CB1E99"/>
    <w:rsid w:val="00CC6033"/>
    <w:rsid w:val="00CC7C18"/>
    <w:rsid w:val="00CD1E63"/>
    <w:rsid w:val="00CD2863"/>
    <w:rsid w:val="00CD7CF3"/>
    <w:rsid w:val="00CF739D"/>
    <w:rsid w:val="00D15892"/>
    <w:rsid w:val="00D301A4"/>
    <w:rsid w:val="00D31762"/>
    <w:rsid w:val="00D326E7"/>
    <w:rsid w:val="00D33250"/>
    <w:rsid w:val="00D3674A"/>
    <w:rsid w:val="00D45751"/>
    <w:rsid w:val="00D45AF7"/>
    <w:rsid w:val="00D576D1"/>
    <w:rsid w:val="00D7184B"/>
    <w:rsid w:val="00D72078"/>
    <w:rsid w:val="00D91C5E"/>
    <w:rsid w:val="00D94B43"/>
    <w:rsid w:val="00DA78C6"/>
    <w:rsid w:val="00DB46A1"/>
    <w:rsid w:val="00DC0D50"/>
    <w:rsid w:val="00DD23EF"/>
    <w:rsid w:val="00DD2C83"/>
    <w:rsid w:val="00DE2BFA"/>
    <w:rsid w:val="00DE48E5"/>
    <w:rsid w:val="00DF0314"/>
    <w:rsid w:val="00DF09C9"/>
    <w:rsid w:val="00DF5B96"/>
    <w:rsid w:val="00E00192"/>
    <w:rsid w:val="00E067E8"/>
    <w:rsid w:val="00E147B7"/>
    <w:rsid w:val="00E21421"/>
    <w:rsid w:val="00E2272B"/>
    <w:rsid w:val="00E35741"/>
    <w:rsid w:val="00E46AD9"/>
    <w:rsid w:val="00E47C16"/>
    <w:rsid w:val="00E641A6"/>
    <w:rsid w:val="00E73576"/>
    <w:rsid w:val="00E82B50"/>
    <w:rsid w:val="00E85258"/>
    <w:rsid w:val="00EA129F"/>
    <w:rsid w:val="00EA16B3"/>
    <w:rsid w:val="00EA3223"/>
    <w:rsid w:val="00EA4B07"/>
    <w:rsid w:val="00EB3875"/>
    <w:rsid w:val="00EC1741"/>
    <w:rsid w:val="00ED31DE"/>
    <w:rsid w:val="00ED481E"/>
    <w:rsid w:val="00ED61FD"/>
    <w:rsid w:val="00EE4827"/>
    <w:rsid w:val="00EE4DB6"/>
    <w:rsid w:val="00F06DAF"/>
    <w:rsid w:val="00F07D6D"/>
    <w:rsid w:val="00F11315"/>
    <w:rsid w:val="00F11387"/>
    <w:rsid w:val="00F11DD1"/>
    <w:rsid w:val="00F14FA3"/>
    <w:rsid w:val="00F21C01"/>
    <w:rsid w:val="00F27440"/>
    <w:rsid w:val="00F33F82"/>
    <w:rsid w:val="00F3495D"/>
    <w:rsid w:val="00F359F1"/>
    <w:rsid w:val="00F3677B"/>
    <w:rsid w:val="00F4220D"/>
    <w:rsid w:val="00F43975"/>
    <w:rsid w:val="00F4575D"/>
    <w:rsid w:val="00F45920"/>
    <w:rsid w:val="00F460C1"/>
    <w:rsid w:val="00F51CAB"/>
    <w:rsid w:val="00F572A9"/>
    <w:rsid w:val="00F61A6A"/>
    <w:rsid w:val="00F61E7D"/>
    <w:rsid w:val="00F66238"/>
    <w:rsid w:val="00F724BE"/>
    <w:rsid w:val="00F80116"/>
    <w:rsid w:val="00F86933"/>
    <w:rsid w:val="00F955A9"/>
    <w:rsid w:val="00FA72FE"/>
    <w:rsid w:val="00FB6DF5"/>
    <w:rsid w:val="00FC3F49"/>
    <w:rsid w:val="00FC57EA"/>
    <w:rsid w:val="00FE7F09"/>
    <w:rsid w:val="00FF064F"/>
    <w:rsid w:val="00FF3036"/>
    <w:rsid w:val="00FF4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668AE9"/>
  <w15:docId w15:val="{12DEA6B9-6516-4471-A880-A19D0D26C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ocumentation/list-external-documen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8AA57-2DB4-46D4-98BE-9CF073CC8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762</Words>
  <Characters>4348</Characters>
  <Application>Microsoft Office Word</Application>
  <DocSecurity>0</DocSecurity>
  <Lines>36</Lines>
  <Paragraphs>10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Annexe 12 - Ligne directrice pour la gestion des déchets pharmaceutiques</vt:lpstr>
      <vt:lpstr>Annexe 12 - Ligne directrice pour la gestion des déchets pharmaceutiques</vt:lpstr>
      <vt:lpstr>Appendix 12 Guideline for Pharmaceutical Waste Management</vt:lpstr>
    </vt:vector>
  </TitlesOfParts>
  <Company>EPPS Services Ltd</Company>
  <LinksUpToDate>false</LinksUpToDate>
  <CharactersWithSpaces>5100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12 - Ligne directrice pour la gestion des déchets pharmaceutiques</dc:title>
  <dc:creator>14001Academy</dc:creator>
  <dc:description>©2016 Ce modèle peut être utilisé par les clients d’EPPS Services Ltd. www.advisera.com en conformité avec l'accord de licence.</dc:description>
  <cp:lastModifiedBy>14001Academy</cp:lastModifiedBy>
  <cp:revision>10</cp:revision>
  <dcterms:created xsi:type="dcterms:W3CDTF">2016-05-07T18:29:00Z</dcterms:created>
  <dcterms:modified xsi:type="dcterms:W3CDTF">2016-07-14T08:21:00Z</dcterms:modified>
</cp:coreProperties>
</file>