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6AAC0" w14:textId="03F537D3" w:rsidR="00AE035F" w:rsidRPr="008667A4" w:rsidRDefault="0078687B" w:rsidP="0078687B">
      <w:pPr>
        <w:jc w:val="center"/>
        <w:rPr>
          <w:rFonts w:asciiTheme="minorHAnsi" w:eastAsiaTheme="minorEastAsia" w:hAnsiTheme="minorHAnsi"/>
          <w:lang w:val="fr-FR" w:eastAsia="zh-CN"/>
        </w:rPr>
      </w:pPr>
      <w:r w:rsidRPr="008667A4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18A1907F" w14:textId="77777777" w:rsidR="00AE035F" w:rsidRPr="008667A4" w:rsidRDefault="00AE035F">
      <w:pPr>
        <w:rPr>
          <w:lang w:val="fr-FR"/>
        </w:rPr>
      </w:pPr>
    </w:p>
    <w:p w14:paraId="09311EA6" w14:textId="77777777" w:rsidR="00AE035F" w:rsidRPr="008667A4" w:rsidRDefault="00AE035F">
      <w:pPr>
        <w:rPr>
          <w:lang w:val="fr-FR"/>
        </w:rPr>
      </w:pPr>
    </w:p>
    <w:p w14:paraId="3C7176DC" w14:textId="77777777" w:rsidR="00AE035F" w:rsidRPr="008667A4" w:rsidRDefault="00AE035F">
      <w:pPr>
        <w:rPr>
          <w:lang w:val="fr-FR"/>
        </w:rPr>
      </w:pPr>
    </w:p>
    <w:p w14:paraId="67E9A45F" w14:textId="77777777" w:rsidR="00AE035F" w:rsidRPr="008667A4" w:rsidRDefault="00AE035F">
      <w:pPr>
        <w:rPr>
          <w:lang w:val="fr-FR"/>
        </w:rPr>
      </w:pPr>
    </w:p>
    <w:p w14:paraId="0953B12C" w14:textId="77777777" w:rsidR="00AE035F" w:rsidRPr="00A2548D" w:rsidRDefault="00AE035F" w:rsidP="00AE035F">
      <w:pPr>
        <w:jc w:val="center"/>
        <w:rPr>
          <w:lang w:val="fr-FR"/>
        </w:rPr>
      </w:pPr>
      <w:commentRangeStart w:id="0"/>
      <w:r w:rsidRPr="00A2548D">
        <w:rPr>
          <w:lang w:val="fr-FR"/>
        </w:rPr>
        <w:t>[</w:t>
      </w:r>
      <w:r w:rsidR="00A2548D" w:rsidRPr="00A2548D">
        <w:rPr>
          <w:lang w:val="fr-FR"/>
        </w:rPr>
        <w:t>Logo de l’organisme</w:t>
      </w:r>
      <w:r w:rsidRPr="00A2548D">
        <w:rPr>
          <w:lang w:val="fr-FR"/>
        </w:rPr>
        <w:t>]</w:t>
      </w:r>
      <w:commentRangeEnd w:id="0"/>
      <w:r w:rsidR="00C50638" w:rsidRPr="00A2548D">
        <w:rPr>
          <w:rStyle w:val="Referencakomentara"/>
          <w:lang w:val="fr-FR"/>
        </w:rPr>
        <w:commentReference w:id="0"/>
      </w:r>
    </w:p>
    <w:p w14:paraId="6AC0A499" w14:textId="77777777" w:rsidR="00AE035F" w:rsidRPr="00A2548D" w:rsidRDefault="00AE035F" w:rsidP="00AE035F">
      <w:pPr>
        <w:jc w:val="center"/>
        <w:rPr>
          <w:lang w:val="fr-FR"/>
        </w:rPr>
      </w:pPr>
      <w:r w:rsidRPr="00A2548D">
        <w:rPr>
          <w:lang w:val="fr-FR"/>
        </w:rPr>
        <w:t>[</w:t>
      </w:r>
      <w:r w:rsidR="00A2548D" w:rsidRPr="00A2548D">
        <w:rPr>
          <w:lang w:val="fr-FR"/>
        </w:rPr>
        <w:t>Nom de l’organis</w:t>
      </w:r>
      <w:r w:rsidRPr="00A2548D">
        <w:rPr>
          <w:lang w:val="fr-FR"/>
        </w:rPr>
        <w:t>me]</w:t>
      </w:r>
    </w:p>
    <w:p w14:paraId="7B776396" w14:textId="77777777" w:rsidR="00AE035F" w:rsidRPr="00A2548D" w:rsidRDefault="00AE035F" w:rsidP="00AE035F">
      <w:pPr>
        <w:jc w:val="center"/>
        <w:rPr>
          <w:lang w:val="fr-FR"/>
        </w:rPr>
      </w:pPr>
    </w:p>
    <w:p w14:paraId="2E3461D0" w14:textId="77777777" w:rsidR="00AE035F" w:rsidRPr="00A2548D" w:rsidRDefault="00AE035F" w:rsidP="00AE035F">
      <w:pPr>
        <w:jc w:val="center"/>
        <w:rPr>
          <w:lang w:val="fr-FR"/>
        </w:rPr>
      </w:pPr>
    </w:p>
    <w:p w14:paraId="2A9926D4" w14:textId="77777777" w:rsidR="00AE035F" w:rsidRPr="00A2548D" w:rsidRDefault="00AE035F" w:rsidP="00AE035F">
      <w:pPr>
        <w:jc w:val="center"/>
        <w:rPr>
          <w:b/>
          <w:sz w:val="32"/>
          <w:szCs w:val="32"/>
          <w:lang w:val="fr-FR"/>
        </w:rPr>
      </w:pPr>
      <w:commentRangeStart w:id="1"/>
      <w:r w:rsidRPr="00A2548D">
        <w:rPr>
          <w:b/>
          <w:sz w:val="32"/>
          <w:lang w:val="fr-FR"/>
        </w:rPr>
        <w:t xml:space="preserve">PROCEDURE </w:t>
      </w:r>
      <w:r w:rsidR="00A2548D" w:rsidRPr="00A2548D">
        <w:rPr>
          <w:b/>
          <w:sz w:val="32"/>
          <w:lang w:val="fr-FR"/>
        </w:rPr>
        <w:t>POUR LE CONTROLE OPERATIONNEL DES ASPECTS ENVIRONNEMENTAUX SIGNIFICATIF</w:t>
      </w:r>
      <w:r w:rsidR="00850158" w:rsidRPr="00A2548D">
        <w:rPr>
          <w:b/>
          <w:sz w:val="32"/>
          <w:lang w:val="fr-FR"/>
        </w:rPr>
        <w:t>S</w:t>
      </w:r>
      <w:commentRangeEnd w:id="1"/>
      <w:r w:rsidR="00837FF8" w:rsidRPr="00A2548D">
        <w:rPr>
          <w:rStyle w:val="Referencakomentara"/>
          <w:lang w:val="fr-FR"/>
        </w:rPr>
        <w:commentReference w:id="1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2548D" w14:paraId="383DB4FF" w14:textId="77777777" w:rsidTr="0097243F">
        <w:tc>
          <w:tcPr>
            <w:tcW w:w="2376" w:type="dxa"/>
          </w:tcPr>
          <w:p w14:paraId="50736AAE" w14:textId="77777777" w:rsidR="00DA78C6" w:rsidRPr="00A2548D" w:rsidRDefault="00DA78C6" w:rsidP="0097243F">
            <w:pPr>
              <w:rPr>
                <w:lang w:val="fr-FR"/>
              </w:rPr>
            </w:pPr>
            <w:commentRangeStart w:id="2"/>
            <w:r w:rsidRPr="00A2548D">
              <w:rPr>
                <w:lang w:val="fr-FR"/>
              </w:rPr>
              <w:t>Code:</w:t>
            </w:r>
            <w:commentRangeEnd w:id="2"/>
            <w:r w:rsidR="00C50638" w:rsidRPr="00A2548D">
              <w:rPr>
                <w:rStyle w:val="Referencakomentara"/>
                <w:lang w:val="fr-FR"/>
              </w:rPr>
              <w:commentReference w:id="2"/>
            </w:r>
          </w:p>
        </w:tc>
        <w:tc>
          <w:tcPr>
            <w:tcW w:w="6912" w:type="dxa"/>
          </w:tcPr>
          <w:p w14:paraId="76D082FA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006CFB78" w14:textId="77777777" w:rsidTr="0097243F">
        <w:tc>
          <w:tcPr>
            <w:tcW w:w="2376" w:type="dxa"/>
          </w:tcPr>
          <w:p w14:paraId="32555E00" w14:textId="77777777" w:rsidR="00DA78C6" w:rsidRPr="00A2548D" w:rsidRDefault="00DA78C6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1003E4CB" w14:textId="77777777" w:rsidR="00DA78C6" w:rsidRPr="00A2548D" w:rsidRDefault="00175092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0.1</w:t>
            </w:r>
          </w:p>
        </w:tc>
      </w:tr>
      <w:tr w:rsidR="00DA78C6" w:rsidRPr="00A2548D" w14:paraId="051805A3" w14:textId="77777777" w:rsidTr="0097243F">
        <w:tc>
          <w:tcPr>
            <w:tcW w:w="2376" w:type="dxa"/>
          </w:tcPr>
          <w:p w14:paraId="6FF7D527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Crée par</w:t>
            </w:r>
            <w:r w:rsidR="00DA78C6" w:rsidRPr="00A2548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11B9199B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66D1393B" w14:textId="77777777" w:rsidTr="0097243F">
        <w:tc>
          <w:tcPr>
            <w:tcW w:w="2376" w:type="dxa"/>
          </w:tcPr>
          <w:p w14:paraId="059CE5C8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Approuvée par</w:t>
            </w:r>
            <w:r w:rsidR="00DA78C6" w:rsidRPr="00A2548D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6F27D988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6D7CF786" w14:textId="77777777" w:rsidTr="0097243F">
        <w:tc>
          <w:tcPr>
            <w:tcW w:w="2376" w:type="dxa"/>
          </w:tcPr>
          <w:p w14:paraId="038D6BF9" w14:textId="77777777" w:rsidR="00DA78C6" w:rsidRPr="00A2548D" w:rsidRDefault="00A2548D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>Date de la</w:t>
            </w:r>
            <w:r w:rsidR="00DA78C6" w:rsidRPr="00A2548D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6373D345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  <w:tr w:rsidR="00DA78C6" w:rsidRPr="00A2548D" w14:paraId="464EE8C6" w14:textId="77777777" w:rsidTr="0097243F">
        <w:tc>
          <w:tcPr>
            <w:tcW w:w="2376" w:type="dxa"/>
          </w:tcPr>
          <w:p w14:paraId="6E30BA60" w14:textId="77777777" w:rsidR="00DA78C6" w:rsidRPr="00A2548D" w:rsidRDefault="00DA78C6" w:rsidP="0097243F">
            <w:pPr>
              <w:rPr>
                <w:lang w:val="fr-FR"/>
              </w:rPr>
            </w:pPr>
            <w:r w:rsidRPr="00A2548D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5E6AE7E3" w14:textId="77777777" w:rsidR="00DA78C6" w:rsidRPr="00A2548D" w:rsidRDefault="00DA78C6" w:rsidP="0097243F">
            <w:pPr>
              <w:rPr>
                <w:lang w:val="fr-FR"/>
              </w:rPr>
            </w:pPr>
          </w:p>
        </w:tc>
      </w:tr>
    </w:tbl>
    <w:p w14:paraId="5C44D0B1" w14:textId="77777777" w:rsidR="00AE035F" w:rsidRPr="00A2548D" w:rsidRDefault="00AE035F" w:rsidP="00AE035F">
      <w:pPr>
        <w:rPr>
          <w:lang w:val="fr-FR"/>
        </w:rPr>
      </w:pPr>
    </w:p>
    <w:p w14:paraId="5706EB32" w14:textId="77777777" w:rsidR="00DA78C6" w:rsidRPr="00A2548D" w:rsidRDefault="00DA78C6" w:rsidP="00965663">
      <w:pPr>
        <w:rPr>
          <w:lang w:val="fr-FR"/>
        </w:rPr>
      </w:pPr>
    </w:p>
    <w:p w14:paraId="3F79AF49" w14:textId="77777777" w:rsidR="00DA78C6" w:rsidRPr="00A2548D" w:rsidRDefault="00A2548D" w:rsidP="003421A2">
      <w:pPr>
        <w:rPr>
          <w:b/>
          <w:sz w:val="28"/>
          <w:szCs w:val="28"/>
          <w:lang w:val="fr-FR"/>
        </w:rPr>
      </w:pPr>
      <w:bookmarkStart w:id="3" w:name="_Toc380670565"/>
      <w:commentRangeStart w:id="4"/>
      <w:r w:rsidRPr="00A2548D">
        <w:rPr>
          <w:b/>
          <w:sz w:val="28"/>
          <w:szCs w:val="28"/>
          <w:lang w:val="fr-FR"/>
        </w:rPr>
        <w:t>Liste de distribution</w:t>
      </w:r>
      <w:bookmarkEnd w:id="3"/>
      <w:commentRangeEnd w:id="4"/>
      <w:r w:rsidR="00C50638" w:rsidRPr="00A2548D">
        <w:rPr>
          <w:rStyle w:val="Referencakomentara"/>
          <w:lang w:val="fr-FR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2548D" w14:paraId="1D926770" w14:textId="77777777" w:rsidTr="0097243F">
        <w:tc>
          <w:tcPr>
            <w:tcW w:w="761" w:type="dxa"/>
            <w:vMerge w:val="restart"/>
            <w:vAlign w:val="center"/>
          </w:tcPr>
          <w:p w14:paraId="3A46605B" w14:textId="77777777" w:rsidR="00DA78C6" w:rsidRPr="00A2548D" w:rsidRDefault="00A2548D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Copie</w:t>
            </w:r>
            <w:r w:rsidR="00175092" w:rsidRPr="00A2548D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38EB5EEC" w14:textId="77777777" w:rsidR="00DA78C6" w:rsidRPr="00A2548D" w:rsidRDefault="00A2548D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8A551BC" w14:textId="77777777" w:rsidR="00DA78C6" w:rsidRPr="00A2548D" w:rsidRDefault="00175092" w:rsidP="0097243F">
            <w:pPr>
              <w:spacing w:after="0"/>
              <w:ind w:left="-18"/>
              <w:rPr>
                <w:lang w:val="fr-FR"/>
              </w:rPr>
            </w:pPr>
            <w:r w:rsidRPr="00A2548D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393D7682" w14:textId="77777777" w:rsidR="00DA78C6" w:rsidRPr="00A2548D" w:rsidRDefault="00175092" w:rsidP="0097243F">
            <w:pPr>
              <w:spacing w:after="0"/>
              <w:rPr>
                <w:lang w:val="fr-FR"/>
              </w:rPr>
            </w:pPr>
            <w:r w:rsidRPr="00A2548D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05F83192" w14:textId="77777777" w:rsidR="00DA78C6" w:rsidRPr="00A2548D" w:rsidRDefault="00A2548D" w:rsidP="0097243F">
            <w:pPr>
              <w:spacing w:after="0"/>
              <w:ind w:left="108"/>
              <w:rPr>
                <w:lang w:val="fr-FR"/>
              </w:rPr>
            </w:pPr>
            <w:r w:rsidRPr="00A2548D">
              <w:rPr>
                <w:lang w:val="fr-FR"/>
              </w:rPr>
              <w:t>Renvoyée</w:t>
            </w:r>
          </w:p>
        </w:tc>
      </w:tr>
      <w:tr w:rsidR="00DA78C6" w:rsidRPr="00A2548D" w14:paraId="062C965E" w14:textId="77777777" w:rsidTr="0097243F">
        <w:tc>
          <w:tcPr>
            <w:tcW w:w="761" w:type="dxa"/>
            <w:vMerge/>
          </w:tcPr>
          <w:p w14:paraId="1496EC69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7CF83EE0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5A910332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08347DB1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60C6B1B0" w14:textId="77777777" w:rsidR="00DA78C6" w:rsidRPr="00A2548D" w:rsidRDefault="00175092" w:rsidP="0097243F">
            <w:pPr>
              <w:spacing w:after="0"/>
              <w:ind w:left="108"/>
              <w:rPr>
                <w:lang w:val="fr-FR"/>
              </w:rPr>
            </w:pPr>
            <w:r w:rsidRPr="00A2548D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419B843B" w14:textId="77777777" w:rsidR="00DA78C6" w:rsidRPr="00A2548D" w:rsidRDefault="00175092" w:rsidP="0097243F">
            <w:pPr>
              <w:spacing w:after="0"/>
              <w:ind w:left="90"/>
              <w:rPr>
                <w:lang w:val="fr-FR"/>
              </w:rPr>
            </w:pPr>
            <w:r w:rsidRPr="00A2548D">
              <w:rPr>
                <w:lang w:val="fr-FR"/>
              </w:rPr>
              <w:t>Signature</w:t>
            </w:r>
          </w:p>
        </w:tc>
      </w:tr>
      <w:tr w:rsidR="00DA78C6" w:rsidRPr="00A2548D" w14:paraId="2FAC9931" w14:textId="77777777" w:rsidTr="0097243F">
        <w:tc>
          <w:tcPr>
            <w:tcW w:w="761" w:type="dxa"/>
          </w:tcPr>
          <w:p w14:paraId="779139D6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1964AE98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468ACDC4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604BC28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EB33036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B4D4DC1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A2548D" w14:paraId="592CB22D" w14:textId="77777777" w:rsidTr="0097243F">
        <w:tc>
          <w:tcPr>
            <w:tcW w:w="761" w:type="dxa"/>
          </w:tcPr>
          <w:p w14:paraId="0B7DA97F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EDC258E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E99B02D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9085DEE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108340D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2C1A03B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A2548D" w14:paraId="7C6ADB69" w14:textId="77777777" w:rsidTr="0097243F">
        <w:tc>
          <w:tcPr>
            <w:tcW w:w="761" w:type="dxa"/>
          </w:tcPr>
          <w:p w14:paraId="22BC51C7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D99F937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6FA761F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1922D25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FDAD2E2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8D91E44" w14:textId="77777777" w:rsidR="00DA78C6" w:rsidRPr="00A2548D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2A703AA4" w14:textId="77777777" w:rsidR="00DA78C6" w:rsidRPr="00A2548D" w:rsidRDefault="00DA78C6" w:rsidP="00DA78C6">
      <w:pPr>
        <w:rPr>
          <w:b/>
          <w:sz w:val="28"/>
          <w:lang w:val="fr-FR"/>
        </w:rPr>
      </w:pPr>
    </w:p>
    <w:p w14:paraId="2E8663D8" w14:textId="77777777" w:rsidR="00AE035F" w:rsidRPr="00A2548D" w:rsidRDefault="00175092" w:rsidP="00965663">
      <w:pPr>
        <w:rPr>
          <w:lang w:val="fr-FR"/>
        </w:rPr>
      </w:pPr>
      <w:r w:rsidRPr="00A2548D">
        <w:rPr>
          <w:lang w:val="fr-FR"/>
        </w:rPr>
        <w:br w:type="page"/>
      </w:r>
    </w:p>
    <w:p w14:paraId="74B12D22" w14:textId="77777777" w:rsidR="00AE035F" w:rsidRPr="00A2548D" w:rsidRDefault="00AE035F" w:rsidP="00AE035F">
      <w:pPr>
        <w:rPr>
          <w:lang w:val="fr-FR"/>
        </w:rPr>
      </w:pPr>
    </w:p>
    <w:p w14:paraId="4C1D5F1F" w14:textId="77777777" w:rsidR="009C3F7A" w:rsidRPr="00A2548D" w:rsidRDefault="00A2548D" w:rsidP="009C3F7A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A2548D" w14:paraId="24E2E9DA" w14:textId="77777777" w:rsidTr="00A2548D">
        <w:tc>
          <w:tcPr>
            <w:tcW w:w="1378" w:type="dxa"/>
          </w:tcPr>
          <w:p w14:paraId="1DD70626" w14:textId="77777777" w:rsidR="009C3F7A" w:rsidRPr="00A2548D" w:rsidRDefault="00175092" w:rsidP="0097243F">
            <w:pPr>
              <w:rPr>
                <w:b/>
                <w:lang w:val="fr-FR"/>
              </w:rPr>
            </w:pPr>
            <w:r w:rsidRPr="00A2548D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5D13AA22" w14:textId="77777777" w:rsidR="009C3F7A" w:rsidRPr="00A2548D" w:rsidRDefault="00175092" w:rsidP="0097243F">
            <w:pPr>
              <w:rPr>
                <w:b/>
                <w:lang w:val="fr-FR"/>
              </w:rPr>
            </w:pPr>
            <w:r w:rsidRPr="00A2548D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5672BB62" w14:textId="77777777" w:rsidR="009C3F7A" w:rsidRPr="00A2548D" w:rsidRDefault="00A2548D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0A8B8110" w14:textId="77777777" w:rsidR="009C3F7A" w:rsidRPr="00A2548D" w:rsidRDefault="00A2548D" w:rsidP="0097243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Description de la modification</w:t>
            </w:r>
          </w:p>
        </w:tc>
      </w:tr>
      <w:tr w:rsidR="00A2548D" w:rsidRPr="00A2548D" w14:paraId="6E54ED0A" w14:textId="77777777" w:rsidTr="00A2548D">
        <w:tc>
          <w:tcPr>
            <w:tcW w:w="1378" w:type="dxa"/>
          </w:tcPr>
          <w:p w14:paraId="30321C06" w14:textId="77777777" w:rsidR="00A2548D" w:rsidRPr="00A2548D" w:rsidRDefault="00A2548D" w:rsidP="00A2548D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0D69E521" w14:textId="77777777" w:rsidR="00A2548D" w:rsidRPr="00A2548D" w:rsidRDefault="00A2548D" w:rsidP="00A2548D">
            <w:pPr>
              <w:rPr>
                <w:lang w:val="fr-FR"/>
              </w:rPr>
            </w:pPr>
            <w:r w:rsidRPr="00A2548D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3287D963" w14:textId="77777777" w:rsidR="00A2548D" w:rsidRPr="00A2548D" w:rsidRDefault="00A2548D" w:rsidP="00A2548D">
            <w:pPr>
              <w:rPr>
                <w:lang w:val="fr-FR"/>
              </w:rPr>
            </w:pPr>
            <w:r w:rsidRPr="00A2548D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20AB7FDC" w14:textId="77777777" w:rsidR="00A2548D" w:rsidRPr="009F0F73" w:rsidRDefault="00A2548D" w:rsidP="00A2548D">
            <w:pPr>
              <w:rPr>
                <w:lang w:val="fr-FR"/>
              </w:rPr>
            </w:pPr>
            <w:r w:rsidRPr="009F0F73">
              <w:rPr>
                <w:lang w:val="fr-FR"/>
              </w:rPr>
              <w:t>Structure documentaire de base</w:t>
            </w:r>
          </w:p>
        </w:tc>
      </w:tr>
      <w:tr w:rsidR="009C3F7A" w:rsidRPr="00A2548D" w14:paraId="27732660" w14:textId="77777777" w:rsidTr="00A2548D">
        <w:tc>
          <w:tcPr>
            <w:tcW w:w="1378" w:type="dxa"/>
          </w:tcPr>
          <w:p w14:paraId="4B169BD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D651651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A15F664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79A59C7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4D4CDDFB" w14:textId="77777777" w:rsidTr="00A2548D">
        <w:tc>
          <w:tcPr>
            <w:tcW w:w="1378" w:type="dxa"/>
          </w:tcPr>
          <w:p w14:paraId="0793E6C1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0081E3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27C860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E2F07D8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49C1D3D5" w14:textId="77777777" w:rsidTr="00A2548D">
        <w:tc>
          <w:tcPr>
            <w:tcW w:w="1378" w:type="dxa"/>
          </w:tcPr>
          <w:p w14:paraId="18ECD15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02779F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57F4C55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FA00A8E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61D3296C" w14:textId="77777777" w:rsidTr="00A2548D">
        <w:tc>
          <w:tcPr>
            <w:tcW w:w="1378" w:type="dxa"/>
          </w:tcPr>
          <w:p w14:paraId="2BE881F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1CE0C84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28C2D12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54DDF37F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748877C7" w14:textId="77777777" w:rsidTr="00A2548D">
        <w:tc>
          <w:tcPr>
            <w:tcW w:w="1378" w:type="dxa"/>
          </w:tcPr>
          <w:p w14:paraId="7CE90FB6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140CC683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492839C6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73D44E3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  <w:tr w:rsidR="009C3F7A" w:rsidRPr="00A2548D" w14:paraId="2CD82A69" w14:textId="77777777" w:rsidTr="00A2548D">
        <w:tc>
          <w:tcPr>
            <w:tcW w:w="1378" w:type="dxa"/>
          </w:tcPr>
          <w:p w14:paraId="3267F9CA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9E694D2" w14:textId="77777777" w:rsidR="009C3F7A" w:rsidRPr="00A2548D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7DE81F57" w14:textId="77777777" w:rsidR="009C3F7A" w:rsidRPr="00A2548D" w:rsidRDefault="009C3F7A" w:rsidP="00C13C89">
            <w:pPr>
              <w:jc w:val="center"/>
              <w:rPr>
                <w:lang w:val="fr-FR"/>
              </w:rPr>
            </w:pPr>
          </w:p>
        </w:tc>
        <w:tc>
          <w:tcPr>
            <w:tcW w:w="5319" w:type="dxa"/>
          </w:tcPr>
          <w:p w14:paraId="4D0751C1" w14:textId="77777777" w:rsidR="009C3F7A" w:rsidRPr="00A2548D" w:rsidRDefault="009C3F7A" w:rsidP="0097243F">
            <w:pPr>
              <w:rPr>
                <w:lang w:val="fr-FR"/>
              </w:rPr>
            </w:pPr>
          </w:p>
        </w:tc>
      </w:tr>
    </w:tbl>
    <w:p w14:paraId="7BDFDB0D" w14:textId="77777777" w:rsidR="009C3F7A" w:rsidRPr="00A2548D" w:rsidRDefault="009C3F7A" w:rsidP="00AE035F">
      <w:pPr>
        <w:rPr>
          <w:lang w:val="fr-FR"/>
        </w:rPr>
      </w:pPr>
    </w:p>
    <w:p w14:paraId="55E38AEA" w14:textId="77777777" w:rsidR="009C3F7A" w:rsidRPr="00A2548D" w:rsidRDefault="009C3F7A" w:rsidP="00AE035F">
      <w:pPr>
        <w:rPr>
          <w:lang w:val="fr-FR"/>
        </w:rPr>
      </w:pPr>
    </w:p>
    <w:p w14:paraId="15552354" w14:textId="77777777" w:rsidR="00AE035F" w:rsidRPr="00A2548D" w:rsidRDefault="00A2548D" w:rsidP="00AE035F">
      <w:pPr>
        <w:rPr>
          <w:b/>
          <w:sz w:val="28"/>
          <w:szCs w:val="28"/>
          <w:lang w:val="fr-FR"/>
        </w:rPr>
      </w:pPr>
      <w:r>
        <w:rPr>
          <w:b/>
          <w:sz w:val="28"/>
          <w:lang w:val="fr-FR"/>
        </w:rPr>
        <w:t>Table des matières</w:t>
      </w:r>
    </w:p>
    <w:p w14:paraId="6DBAFD1E" w14:textId="365ED13C" w:rsidR="00C13C89" w:rsidRDefault="004E4F0D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2548D">
        <w:rPr>
          <w:lang w:val="fr-FR"/>
        </w:rPr>
        <w:fldChar w:fldCharType="begin"/>
      </w:r>
      <w:r w:rsidR="00175092" w:rsidRPr="00A2548D">
        <w:rPr>
          <w:lang w:val="fr-FR"/>
        </w:rPr>
        <w:instrText xml:space="preserve"> TOC \o "1-3" \h \z \u </w:instrText>
      </w:r>
      <w:r w:rsidRPr="00A2548D">
        <w:rPr>
          <w:lang w:val="fr-FR"/>
        </w:rPr>
        <w:fldChar w:fldCharType="separate"/>
      </w:r>
      <w:hyperlink w:anchor="_Toc455476554" w:history="1">
        <w:r w:rsidR="00C13C89" w:rsidRPr="00EB0CA0">
          <w:rPr>
            <w:rStyle w:val="Hiperveza"/>
            <w:noProof/>
            <w:lang w:val="fr-FR"/>
          </w:rPr>
          <w:t>1.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But, domaine d’application et audience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_Toc455476554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398D4DE0" w14:textId="111F9E2F" w:rsidR="00C13C89" w:rsidRDefault="005E3FD3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55" w:history="1">
        <w:r w:rsidR="00C13C89" w:rsidRPr="00EB0CA0">
          <w:rPr>
            <w:rStyle w:val="Hiperveza"/>
            <w:noProof/>
            <w:lang w:val="fr-FR"/>
          </w:rPr>
          <w:t>2.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Documents référencés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_Toc455476555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7CF16C74" w14:textId="44B431D4" w:rsidR="00C13C89" w:rsidRDefault="005E3FD3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56" w:history="1">
        <w:r w:rsidR="00C13C89" w:rsidRPr="00EB0CA0">
          <w:rPr>
            <w:rStyle w:val="Hiperveza"/>
            <w:noProof/>
            <w:lang w:val="fr-FR"/>
          </w:rPr>
          <w:t>3.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opérationnel des aspects environnementaux significatifs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_Toc455476556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54DA956D" w14:textId="5CD7FA9F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7" w:history="1">
        <w:r w:rsidR="00C13C89" w:rsidRPr="00EB0CA0">
          <w:rPr>
            <w:rStyle w:val="Hiperveza"/>
            <w:noProof/>
            <w:lang w:val="fr-FR"/>
          </w:rPr>
          <w:t>3.1.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Hiérarchie des contrôles opérationnels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_Toc455476557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60A35707" w14:textId="44D45144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8" w:history="1">
        <w:r w:rsidR="00C13C89" w:rsidRPr="00EB0CA0">
          <w:rPr>
            <w:rStyle w:val="Hiperveza"/>
            <w:noProof/>
            <w:lang w:val="fr-FR"/>
          </w:rPr>
          <w:t>3.2.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Contrôles opérationnels dans le processus de conception et de développement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_Toc455476558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3</w:t>
        </w:r>
        <w:r w:rsidR="00C13C89">
          <w:rPr>
            <w:noProof/>
            <w:webHidden/>
          </w:rPr>
          <w:fldChar w:fldCharType="end"/>
        </w:r>
      </w:hyperlink>
    </w:p>
    <w:p w14:paraId="754E9EFA" w14:textId="2786292F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59" w:history="1">
        <w:r w:rsidR="00C13C89" w:rsidRPr="00EB0CA0">
          <w:rPr>
            <w:rStyle w:val="Hiperveza"/>
            <w:noProof/>
            <w:lang w:val="fr-FR"/>
          </w:rPr>
          <w:t>3.3.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 xml:space="preserve">Contrôles opérationnels dans les processus d’achat et de sous-traitance 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_Toc455476559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4</w:t>
        </w:r>
        <w:r w:rsidR="00C13C89">
          <w:rPr>
            <w:noProof/>
            <w:webHidden/>
          </w:rPr>
          <w:fldChar w:fldCharType="end"/>
        </w:r>
      </w:hyperlink>
    </w:p>
    <w:p w14:paraId="6435CB30" w14:textId="7DB3239C" w:rsidR="00C13C89" w:rsidRDefault="005E3FD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0" w:history="1">
        <w:r w:rsidR="00C13C89" w:rsidRPr="00EB0CA0">
          <w:rPr>
            <w:rStyle w:val="Hiperveza"/>
            <w:noProof/>
            <w:lang w:val="fr-FR"/>
          </w:rPr>
          <w:t>3.3.1.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Evaluation des prestataires externes selon le SME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_Toc455476560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5</w:t>
        </w:r>
        <w:r w:rsidR="00C13C89">
          <w:rPr>
            <w:noProof/>
            <w:webHidden/>
          </w:rPr>
          <w:fldChar w:fldCharType="end"/>
        </w:r>
      </w:hyperlink>
    </w:p>
    <w:p w14:paraId="7EC0DFB4" w14:textId="3E3954B6" w:rsidR="00C13C89" w:rsidRDefault="005E3FD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1" w:history="1">
        <w:r w:rsidR="00C13C89" w:rsidRPr="00EB0CA0">
          <w:rPr>
            <w:rStyle w:val="Hiperveza"/>
            <w:noProof/>
            <w:lang w:val="fr-FR"/>
          </w:rPr>
          <w:t>3.3.2.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Classement des prestataires externes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_Toc455476561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6</w:t>
        </w:r>
        <w:r w:rsidR="00C13C89">
          <w:rPr>
            <w:noProof/>
            <w:webHidden/>
          </w:rPr>
          <w:fldChar w:fldCharType="end"/>
        </w:r>
      </w:hyperlink>
    </w:p>
    <w:p w14:paraId="4852F27A" w14:textId="3B34D4A7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2" w:history="1">
        <w:r w:rsidR="00C13C89" w:rsidRPr="00EB0CA0">
          <w:rPr>
            <w:rStyle w:val="Hiperveza"/>
            <w:noProof/>
            <w:lang w:val="fr-FR"/>
          </w:rPr>
          <w:t>3.4.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Contrôles opérationnels dans le processus de production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_Toc455476562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6</w:t>
        </w:r>
        <w:r w:rsidR="00C13C89">
          <w:rPr>
            <w:noProof/>
            <w:webHidden/>
          </w:rPr>
          <w:fldChar w:fldCharType="end"/>
        </w:r>
      </w:hyperlink>
    </w:p>
    <w:p w14:paraId="312D165A" w14:textId="06F5A47B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3" w:history="1">
        <w:r w:rsidR="00C13C89" w:rsidRPr="00EB0CA0">
          <w:rPr>
            <w:rStyle w:val="Hiperveza"/>
            <w:noProof/>
            <w:lang w:val="fr-FR"/>
          </w:rPr>
          <w:t>3.5.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dans le processus de stockage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_Toc455476563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9BF40FB" w14:textId="753C60C6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4" w:history="1">
        <w:r w:rsidR="00C13C89" w:rsidRPr="00EB0CA0">
          <w:rPr>
            <w:rStyle w:val="Hiperveza"/>
            <w:noProof/>
            <w:lang w:val="fr-FR"/>
          </w:rPr>
          <w:t>3.6.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 dans les processus de maintenance des  équipements et des équipements de  mesure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_Toc455476564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92C9F32" w14:textId="4F1A6723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5" w:history="1">
        <w:r w:rsidR="00C13C89" w:rsidRPr="00EB0CA0">
          <w:rPr>
            <w:rStyle w:val="Hiperveza"/>
            <w:noProof/>
            <w:lang w:val="fr-FR"/>
          </w:rPr>
          <w:t>3.7.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Contrôle des opérations dans les processus relatifs aux clients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_Toc455476565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2FE41BFA" w14:textId="21AEF10B" w:rsidR="00C13C89" w:rsidRDefault="005E3FD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76566" w:history="1">
        <w:r w:rsidR="00C13C89" w:rsidRPr="00EB0CA0">
          <w:rPr>
            <w:rStyle w:val="Hiperveza"/>
            <w:noProof/>
            <w:lang w:val="fr-FR"/>
          </w:rPr>
          <w:t>3.8.</w:t>
        </w:r>
        <w:r w:rsidR="00C13C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Gestion des déchets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_Toc455476566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7</w:t>
        </w:r>
        <w:r w:rsidR="00C13C89">
          <w:rPr>
            <w:noProof/>
            <w:webHidden/>
          </w:rPr>
          <w:fldChar w:fldCharType="end"/>
        </w:r>
      </w:hyperlink>
    </w:p>
    <w:p w14:paraId="5D12255A" w14:textId="5F66BE85" w:rsidR="00C13C89" w:rsidRDefault="005E3FD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7" w:history="1">
        <w:r w:rsidR="00C13C89" w:rsidRPr="00EB0CA0">
          <w:rPr>
            <w:rStyle w:val="Hiperveza"/>
            <w:noProof/>
            <w:lang w:val="fr-FR"/>
          </w:rPr>
          <w:t>3.8.1.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Hiérarchie de la gestion des déchets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_Toc455476567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8</w:t>
        </w:r>
        <w:r w:rsidR="00C13C89">
          <w:rPr>
            <w:noProof/>
            <w:webHidden/>
          </w:rPr>
          <w:fldChar w:fldCharType="end"/>
        </w:r>
      </w:hyperlink>
    </w:p>
    <w:p w14:paraId="1C2FDE3D" w14:textId="23C3F6A9" w:rsidR="00C13C89" w:rsidRDefault="005E3FD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55476568" w:history="1">
        <w:r w:rsidR="00C13C89" w:rsidRPr="00EB0CA0">
          <w:rPr>
            <w:rStyle w:val="Hiperveza"/>
            <w:noProof/>
            <w:lang w:val="fr-FR"/>
          </w:rPr>
          <w:t>3.8.2.</w:t>
        </w:r>
        <w:r w:rsidR="00C13C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Manipulation des déchets sur le lieu de création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_Toc455476568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8</w:t>
        </w:r>
        <w:r w:rsidR="00C13C89">
          <w:rPr>
            <w:noProof/>
            <w:webHidden/>
          </w:rPr>
          <w:fldChar w:fldCharType="end"/>
        </w:r>
      </w:hyperlink>
    </w:p>
    <w:p w14:paraId="736D9D41" w14:textId="58BC9921" w:rsidR="00C13C89" w:rsidRDefault="005E3FD3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69" w:history="1">
        <w:r w:rsidR="00C13C89" w:rsidRPr="00EB0CA0">
          <w:rPr>
            <w:rStyle w:val="Hiperveza"/>
            <w:noProof/>
            <w:lang w:val="fr-FR"/>
          </w:rPr>
          <w:t>4.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Gestion des enregistrements conservés sur la base de ce document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_Toc455476569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9</w:t>
        </w:r>
        <w:r w:rsidR="00C13C89">
          <w:rPr>
            <w:noProof/>
            <w:webHidden/>
          </w:rPr>
          <w:fldChar w:fldCharType="end"/>
        </w:r>
      </w:hyperlink>
    </w:p>
    <w:p w14:paraId="4F36B150" w14:textId="55048322" w:rsidR="00C13C89" w:rsidRDefault="005E3FD3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76570" w:history="1">
        <w:r w:rsidR="00C13C89" w:rsidRPr="00EB0CA0">
          <w:rPr>
            <w:rStyle w:val="Hiperveza"/>
            <w:noProof/>
            <w:lang w:val="fr-FR"/>
          </w:rPr>
          <w:t>5.</w:t>
        </w:r>
        <w:r w:rsidR="00C13C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3C89" w:rsidRPr="00EB0CA0">
          <w:rPr>
            <w:rStyle w:val="Hiperveza"/>
            <w:noProof/>
            <w:lang w:val="fr-FR"/>
          </w:rPr>
          <w:t>Annexes</w:t>
        </w:r>
        <w:r w:rsidR="00C13C89">
          <w:rPr>
            <w:noProof/>
            <w:webHidden/>
          </w:rPr>
          <w:tab/>
        </w:r>
        <w:r w:rsidR="00C13C89">
          <w:rPr>
            <w:noProof/>
            <w:webHidden/>
          </w:rPr>
          <w:fldChar w:fldCharType="begin"/>
        </w:r>
        <w:r w:rsidR="00C13C89">
          <w:rPr>
            <w:noProof/>
            <w:webHidden/>
          </w:rPr>
          <w:instrText xml:space="preserve"> PAGEREF _Toc455476570 \h </w:instrText>
        </w:r>
        <w:r w:rsidR="00C13C89">
          <w:rPr>
            <w:noProof/>
            <w:webHidden/>
          </w:rPr>
        </w:r>
        <w:r w:rsidR="00C13C89">
          <w:rPr>
            <w:noProof/>
            <w:webHidden/>
          </w:rPr>
          <w:fldChar w:fldCharType="separate"/>
        </w:r>
        <w:r w:rsidR="00C13C89">
          <w:rPr>
            <w:noProof/>
            <w:webHidden/>
          </w:rPr>
          <w:t>9</w:t>
        </w:r>
        <w:r w:rsidR="00C13C89">
          <w:rPr>
            <w:noProof/>
            <w:webHidden/>
          </w:rPr>
          <w:fldChar w:fldCharType="end"/>
        </w:r>
      </w:hyperlink>
    </w:p>
    <w:p w14:paraId="418F0C0F" w14:textId="34E91AEE" w:rsidR="00294ED0" w:rsidRPr="00A2548D" w:rsidRDefault="004E4F0D">
      <w:pPr>
        <w:rPr>
          <w:lang w:val="fr-FR"/>
        </w:rPr>
      </w:pPr>
      <w:r w:rsidRPr="00A2548D">
        <w:rPr>
          <w:lang w:val="fr-FR"/>
        </w:rPr>
        <w:fldChar w:fldCharType="end"/>
      </w:r>
    </w:p>
    <w:p w14:paraId="27CE7F68" w14:textId="77777777" w:rsidR="00294ED0" w:rsidRPr="00A2548D" w:rsidRDefault="00294ED0">
      <w:pPr>
        <w:spacing w:after="0" w:line="240" w:lineRule="auto"/>
        <w:rPr>
          <w:lang w:val="fr-FR"/>
        </w:rPr>
      </w:pPr>
      <w:r w:rsidRPr="00A2548D">
        <w:rPr>
          <w:lang w:val="fr-FR"/>
        </w:rPr>
        <w:br w:type="page"/>
      </w:r>
    </w:p>
    <w:p w14:paraId="37FA7819" w14:textId="77777777" w:rsidR="00AE035F" w:rsidRPr="00A2548D" w:rsidRDefault="00A2548D" w:rsidP="00AE035F">
      <w:pPr>
        <w:pStyle w:val="Naslov1"/>
        <w:rPr>
          <w:lang w:val="fr-FR"/>
        </w:rPr>
      </w:pPr>
      <w:bookmarkStart w:id="5" w:name="_Toc263078249"/>
      <w:bookmarkStart w:id="6" w:name="_Toc455476554"/>
      <w:r>
        <w:rPr>
          <w:lang w:val="fr-FR"/>
        </w:rPr>
        <w:lastRenderedPageBreak/>
        <w:t>But, domaine d’application et audience</w:t>
      </w:r>
      <w:bookmarkEnd w:id="5"/>
      <w:bookmarkEnd w:id="6"/>
    </w:p>
    <w:p w14:paraId="1EDE1D38" w14:textId="375972E3" w:rsidR="00DF09C9" w:rsidRPr="001334A2" w:rsidRDefault="001334A2" w:rsidP="00DF09C9">
      <w:pPr>
        <w:rPr>
          <w:lang w:val="fr-FR"/>
        </w:rPr>
      </w:pPr>
      <w:r w:rsidRPr="001334A2">
        <w:rPr>
          <w:lang w:val="fr-FR"/>
        </w:rPr>
        <w:t>Le but de ce document est de définir le processus de détermination, de documentation et de conduit</w:t>
      </w:r>
      <w:r w:rsidR="00A04B13">
        <w:rPr>
          <w:lang w:val="fr-FR"/>
        </w:rPr>
        <w:t>e</w:t>
      </w:r>
      <w:r w:rsidRPr="001334A2">
        <w:rPr>
          <w:lang w:val="fr-FR"/>
        </w:rPr>
        <w:t xml:space="preserve"> de contr</w:t>
      </w:r>
      <w:r>
        <w:rPr>
          <w:lang w:val="fr-FR"/>
        </w:rPr>
        <w:t>ôle des opérations relatives aux aspects environnementaux significatifs, à la politique et aux objectifs de</w:t>
      </w:r>
      <w:r w:rsidR="00DF09C9" w:rsidRPr="001334A2">
        <w:rPr>
          <w:lang w:val="fr-FR"/>
        </w:rPr>
        <w:t xml:space="preserve"> [</w:t>
      </w:r>
      <w:r>
        <w:rPr>
          <w:lang w:val="fr-FR"/>
        </w:rPr>
        <w:t>nom de l’organis</w:t>
      </w:r>
      <w:r w:rsidR="00DF09C9" w:rsidRPr="001334A2">
        <w:rPr>
          <w:lang w:val="fr-FR"/>
        </w:rPr>
        <w:t>me].</w:t>
      </w:r>
    </w:p>
    <w:p w14:paraId="4A13A16B" w14:textId="1823C0EE" w:rsidR="00DF09C9" w:rsidRPr="001334A2" w:rsidRDefault="001334A2" w:rsidP="00DF09C9">
      <w:pPr>
        <w:rPr>
          <w:lang w:val="fr-FR"/>
        </w:rPr>
      </w:pPr>
      <w:r w:rsidRPr="001334A2">
        <w:rPr>
          <w:lang w:val="fr-FR"/>
        </w:rPr>
        <w:t>Ce document s’applique à toutes les activités de</w:t>
      </w:r>
      <w:r w:rsidR="00DF09C9" w:rsidRPr="001334A2">
        <w:rPr>
          <w:lang w:val="fr-FR"/>
        </w:rPr>
        <w:t xml:space="preserve"> [</w:t>
      </w:r>
      <w:r>
        <w:rPr>
          <w:lang w:val="fr-FR"/>
        </w:rPr>
        <w:t>nom de l’organis</w:t>
      </w:r>
      <w:r w:rsidR="00DF09C9" w:rsidRPr="001334A2">
        <w:rPr>
          <w:lang w:val="fr-FR"/>
        </w:rPr>
        <w:t xml:space="preserve">me] </w:t>
      </w:r>
      <w:r>
        <w:rPr>
          <w:lang w:val="fr-FR"/>
        </w:rPr>
        <w:t>au sein du domaine d’application du Système de management environnemental (SME) où les aspects environnementaux significatifs émergent</w:t>
      </w:r>
      <w:r w:rsidR="00DF09C9" w:rsidRPr="001334A2">
        <w:rPr>
          <w:lang w:val="fr-FR"/>
        </w:rPr>
        <w:t>.</w:t>
      </w:r>
    </w:p>
    <w:p w14:paraId="6E2468EC" w14:textId="68E2C04E" w:rsidR="00AE035F" w:rsidRPr="00A04B13" w:rsidRDefault="00A04B13" w:rsidP="00AE035F">
      <w:pPr>
        <w:rPr>
          <w:lang w:val="fr-FR"/>
        </w:rPr>
      </w:pPr>
      <w:r w:rsidRPr="00A04B13">
        <w:rPr>
          <w:lang w:val="fr-FR"/>
        </w:rPr>
        <w:t>Les utilisateurs de ce document sont tous les employés de</w:t>
      </w:r>
      <w:r w:rsidR="00175092" w:rsidRPr="00A04B13">
        <w:rPr>
          <w:lang w:val="fr-FR"/>
        </w:rPr>
        <w:t xml:space="preserve"> [</w:t>
      </w:r>
      <w:r>
        <w:rPr>
          <w:lang w:val="fr-FR"/>
        </w:rPr>
        <w:t>nom de l’organis</w:t>
      </w:r>
      <w:r w:rsidR="00175092" w:rsidRPr="00A04B13">
        <w:rPr>
          <w:lang w:val="fr-FR"/>
        </w:rPr>
        <w:t xml:space="preserve">me]. </w:t>
      </w:r>
    </w:p>
    <w:p w14:paraId="05DA2AE3" w14:textId="77777777" w:rsidR="00AE035F" w:rsidRPr="00A04B13" w:rsidRDefault="00AE035F" w:rsidP="00AE035F">
      <w:pPr>
        <w:rPr>
          <w:lang w:val="fr-FR"/>
        </w:rPr>
      </w:pPr>
    </w:p>
    <w:p w14:paraId="1DABF167" w14:textId="77777777" w:rsidR="00AE035F" w:rsidRPr="00A2548D" w:rsidRDefault="00A2548D" w:rsidP="00AE035F">
      <w:pPr>
        <w:pStyle w:val="Naslov1"/>
        <w:rPr>
          <w:lang w:val="fr-FR"/>
        </w:rPr>
      </w:pPr>
      <w:bookmarkStart w:id="7" w:name="_Toc263078250"/>
      <w:bookmarkStart w:id="8" w:name="_Toc455476555"/>
      <w:r>
        <w:rPr>
          <w:lang w:val="fr-FR"/>
        </w:rPr>
        <w:t>D</w:t>
      </w:r>
      <w:r w:rsidR="00175092" w:rsidRPr="00A2548D">
        <w:rPr>
          <w:lang w:val="fr-FR"/>
        </w:rPr>
        <w:t>ocuments</w:t>
      </w:r>
      <w:bookmarkEnd w:id="7"/>
      <w:r>
        <w:rPr>
          <w:lang w:val="fr-FR"/>
        </w:rPr>
        <w:t xml:space="preserve"> référencés</w:t>
      </w:r>
      <w:bookmarkEnd w:id="8"/>
    </w:p>
    <w:p w14:paraId="6858B2F7" w14:textId="1DA5600D" w:rsidR="00AE035F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 xml:space="preserve">Norme </w:t>
      </w:r>
      <w:r w:rsidR="00175092" w:rsidRPr="00A2548D">
        <w:rPr>
          <w:lang w:val="fr-FR"/>
        </w:rPr>
        <w:t xml:space="preserve">ISO </w:t>
      </w:r>
      <w:r w:rsidR="00C50638" w:rsidRPr="00A2548D">
        <w:rPr>
          <w:lang w:val="fr-FR"/>
        </w:rPr>
        <w:t>14001</w:t>
      </w:r>
      <w:r w:rsidR="00F25BFC" w:rsidRPr="00A2548D">
        <w:rPr>
          <w:lang w:val="fr-FR"/>
        </w:rPr>
        <w:t>:2015</w:t>
      </w:r>
      <w:r w:rsidR="00175092" w:rsidRPr="00A2548D">
        <w:rPr>
          <w:lang w:val="fr-FR"/>
        </w:rPr>
        <w:t xml:space="preserve">, clause </w:t>
      </w:r>
      <w:r w:rsidR="00F25BFC" w:rsidRPr="00A2548D">
        <w:rPr>
          <w:lang w:val="fr-FR"/>
        </w:rPr>
        <w:t>8.1</w:t>
      </w:r>
    </w:p>
    <w:p w14:paraId="2DD69090" w14:textId="06511DB2" w:rsidR="00356477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Manuel environnemental</w:t>
      </w:r>
    </w:p>
    <w:p w14:paraId="1B74AE32" w14:textId="4E50DDE0" w:rsidR="00ED61FD" w:rsidRPr="00A2548D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Politique environnementale</w:t>
      </w:r>
    </w:p>
    <w:p w14:paraId="664B6B62" w14:textId="4C924E81" w:rsidR="00ED61FD" w:rsidRPr="001334A2" w:rsidRDefault="001334A2" w:rsidP="00AE035F">
      <w:pPr>
        <w:numPr>
          <w:ilvl w:val="0"/>
          <w:numId w:val="4"/>
        </w:numPr>
        <w:spacing w:after="0"/>
        <w:rPr>
          <w:lang w:val="fr-FR"/>
        </w:rPr>
      </w:pPr>
      <w:r>
        <w:rPr>
          <w:lang w:val="fr-FR"/>
        </w:rPr>
        <w:t>Objectifs environnementaux et planification des actions pour les atteindre</w:t>
      </w:r>
    </w:p>
    <w:p w14:paraId="766389C8" w14:textId="7512FB31" w:rsidR="00ED61FD" w:rsidRPr="001334A2" w:rsidRDefault="001334A2" w:rsidP="004A7737">
      <w:pPr>
        <w:numPr>
          <w:ilvl w:val="0"/>
          <w:numId w:val="4"/>
        </w:numPr>
        <w:spacing w:after="0"/>
        <w:rPr>
          <w:lang w:val="fr-FR"/>
        </w:rPr>
      </w:pPr>
      <w:r w:rsidRPr="00A031D6">
        <w:rPr>
          <w:lang w:val="fr-FR"/>
        </w:rPr>
        <w:t>Procédure pour l'identification et l'évaluation des aspects et des risq</w:t>
      </w:r>
      <w:r>
        <w:rPr>
          <w:lang w:val="fr-FR"/>
        </w:rPr>
        <w:t>ues environnementaux</w:t>
      </w:r>
    </w:p>
    <w:p w14:paraId="63A9AF2C" w14:textId="77777777" w:rsidR="004A7737" w:rsidRPr="001334A2" w:rsidRDefault="004A7737" w:rsidP="004A7737">
      <w:pPr>
        <w:spacing w:after="0"/>
        <w:rPr>
          <w:lang w:val="fr-FR"/>
        </w:rPr>
      </w:pPr>
    </w:p>
    <w:p w14:paraId="7FB20C03" w14:textId="77777777" w:rsidR="004A7737" w:rsidRPr="001334A2" w:rsidRDefault="004A7737" w:rsidP="004A7737">
      <w:pPr>
        <w:spacing w:after="0"/>
        <w:rPr>
          <w:lang w:val="fr-FR"/>
        </w:rPr>
      </w:pPr>
    </w:p>
    <w:p w14:paraId="6C83D7E8" w14:textId="77777777" w:rsidR="00AE035F" w:rsidRPr="00A2548D" w:rsidRDefault="00A2548D" w:rsidP="00AE035F">
      <w:pPr>
        <w:pStyle w:val="Naslov1"/>
        <w:rPr>
          <w:lang w:val="fr-FR"/>
        </w:rPr>
      </w:pPr>
      <w:bookmarkStart w:id="9" w:name="_Toc455476556"/>
      <w:r>
        <w:rPr>
          <w:lang w:val="fr-FR"/>
        </w:rPr>
        <w:t>Contrôle opérationnel des aspects environnementaux significatifs</w:t>
      </w:r>
      <w:bookmarkEnd w:id="9"/>
    </w:p>
    <w:p w14:paraId="18FED333" w14:textId="6B903359" w:rsidR="00ED61FD" w:rsidRPr="001334A2" w:rsidRDefault="001334A2" w:rsidP="00ED61FD">
      <w:pPr>
        <w:rPr>
          <w:lang w:val="fr-FR"/>
        </w:rPr>
      </w:pPr>
      <w:r w:rsidRPr="001334A2">
        <w:rPr>
          <w:lang w:val="fr-FR"/>
        </w:rPr>
        <w:t>Le contrôle des opérations est un ensemble de solutions et / ou procédures techniques appliquées, d’instructions de travail, et de critères de travail pour le contr</w:t>
      </w:r>
      <w:r>
        <w:rPr>
          <w:lang w:val="fr-FR"/>
        </w:rPr>
        <w:t>ôle d’une activité, d’un produit, ou d’un service qui génère des aspects environnementaux significatifs</w:t>
      </w:r>
      <w:r w:rsidR="002013D9" w:rsidRPr="001334A2">
        <w:rPr>
          <w:lang w:val="fr-FR"/>
        </w:rPr>
        <w:t>.</w:t>
      </w:r>
    </w:p>
    <w:p w14:paraId="02F8FF02" w14:textId="77777777" w:rsidR="00E966FD" w:rsidRPr="00A2548D" w:rsidRDefault="00A2548D" w:rsidP="00E966FD">
      <w:pPr>
        <w:pStyle w:val="Naslov2"/>
        <w:rPr>
          <w:lang w:val="fr-FR"/>
        </w:rPr>
      </w:pPr>
      <w:bookmarkStart w:id="10" w:name="_Toc455476557"/>
      <w:r>
        <w:rPr>
          <w:lang w:val="fr-FR"/>
        </w:rPr>
        <w:t>Hiérarchie des contrôles opérationnels</w:t>
      </w:r>
      <w:bookmarkEnd w:id="10"/>
    </w:p>
    <w:p w14:paraId="255B9B09" w14:textId="28FF7E10" w:rsidR="00E966FD" w:rsidRPr="001334A2" w:rsidRDefault="001334A2" w:rsidP="00E966FD">
      <w:pPr>
        <w:rPr>
          <w:lang w:val="fr-FR"/>
        </w:rPr>
      </w:pPr>
      <w:r w:rsidRPr="001334A2">
        <w:rPr>
          <w:lang w:val="fr-FR"/>
        </w:rPr>
        <w:t>Lors de la planification des contrôles, s’ils ne sont que dans une phase d’</w:t>
      </w:r>
      <w:r w:rsidR="001C7D60" w:rsidRPr="001334A2">
        <w:rPr>
          <w:lang w:val="fr-FR"/>
        </w:rPr>
        <w:t>établissement</w:t>
      </w:r>
      <w:r w:rsidRPr="001334A2">
        <w:rPr>
          <w:lang w:val="fr-FR"/>
        </w:rPr>
        <w:t xml:space="preserve"> ou le résultat de modifications planifiées et non-planifiées dans les processus, produits, et / ou services</w:t>
      </w:r>
      <w:r w:rsidR="00E966FD" w:rsidRPr="001334A2">
        <w:rPr>
          <w:lang w:val="fr-FR"/>
        </w:rPr>
        <w:t>, [</w:t>
      </w:r>
      <w:r>
        <w:rPr>
          <w:lang w:val="fr-FR"/>
        </w:rPr>
        <w:t>titre du post</w:t>
      </w:r>
      <w:r w:rsidR="00E966FD" w:rsidRPr="001334A2">
        <w:rPr>
          <w:lang w:val="fr-FR"/>
        </w:rPr>
        <w:t xml:space="preserve">e] </w:t>
      </w:r>
      <w:r w:rsidR="001C7D60">
        <w:rPr>
          <w:lang w:val="fr-FR"/>
        </w:rPr>
        <w:t>doit prendre en compte la hiérarchie suivante des contrôles opérationnels</w:t>
      </w:r>
      <w:r w:rsidR="00E966FD" w:rsidRPr="001334A2">
        <w:rPr>
          <w:lang w:val="fr-FR"/>
        </w:rPr>
        <w:t>:</w:t>
      </w:r>
    </w:p>
    <w:p w14:paraId="465781A9" w14:textId="6319C92C" w:rsidR="00E966FD" w:rsidRPr="001C7D60" w:rsidRDefault="001C7D60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>Elimination des risques</w:t>
      </w:r>
      <w:r w:rsidR="00E966FD" w:rsidRPr="001C7D60">
        <w:rPr>
          <w:rFonts w:eastAsia="Times New Roman"/>
          <w:b/>
          <w:i/>
          <w:lang w:val="fr-FR"/>
        </w:rPr>
        <w:t xml:space="preserve"> </w:t>
      </w:r>
      <w:r w:rsidR="00E966FD" w:rsidRPr="001C7D60">
        <w:rPr>
          <w:rFonts w:eastAsia="Times New Roman"/>
          <w:lang w:val="fr-FR"/>
        </w:rPr>
        <w:t xml:space="preserve">– </w:t>
      </w:r>
      <w:r w:rsidRPr="001C7D60">
        <w:rPr>
          <w:rFonts w:eastAsia="Times New Roman"/>
          <w:lang w:val="fr-FR"/>
        </w:rPr>
        <w:t xml:space="preserve">par exemple, </w:t>
      </w:r>
      <w:r>
        <w:rPr>
          <w:rFonts w:eastAsia="Times New Roman"/>
          <w:lang w:val="fr-FR"/>
        </w:rPr>
        <w:t xml:space="preserve">les </w:t>
      </w:r>
      <w:r w:rsidRPr="001C7D60">
        <w:rPr>
          <w:rFonts w:eastAsia="Times New Roman"/>
          <w:lang w:val="fr-FR"/>
        </w:rPr>
        <w:t xml:space="preserve">modifications dans les activités </w:t>
      </w:r>
      <w:r>
        <w:rPr>
          <w:rFonts w:eastAsia="Times New Roman"/>
          <w:lang w:val="fr-FR"/>
        </w:rPr>
        <w:t>(par exemple, l’introduction d’équipements qui diminueront le niveau de risque</w:t>
      </w:r>
      <w:r w:rsidR="00E966FD" w:rsidRPr="001C7D60">
        <w:rPr>
          <w:rFonts w:eastAsia="Times New Roman"/>
          <w:lang w:val="fr-FR"/>
        </w:rPr>
        <w:t>)</w:t>
      </w:r>
    </w:p>
    <w:p w14:paraId="261615A0" w14:textId="2CCB9471" w:rsidR="00E966FD" w:rsidRPr="001C7D60" w:rsidRDefault="00E966FD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 xml:space="preserve">Substitution – </w:t>
      </w:r>
      <w:r w:rsidR="001C7D60" w:rsidRPr="001C7D60">
        <w:rPr>
          <w:rFonts w:eastAsia="Times New Roman"/>
          <w:lang w:val="fr-FR"/>
        </w:rPr>
        <w:t>par exemple, le remplacement de matériaux to</w:t>
      </w:r>
      <w:r w:rsidR="001C7D60">
        <w:rPr>
          <w:rFonts w:eastAsia="Times New Roman"/>
          <w:lang w:val="fr-FR"/>
        </w:rPr>
        <w:t>xiques ou la diminution d’énergie dans le système (température, pression,</w:t>
      </w:r>
      <w:r w:rsidRPr="001C7D60">
        <w:rPr>
          <w:rFonts w:eastAsia="Times New Roman"/>
          <w:lang w:val="fr-FR"/>
        </w:rPr>
        <w:t xml:space="preserve"> etc.) </w:t>
      </w:r>
    </w:p>
    <w:p w14:paraId="38485DD0" w14:textId="7AA90212" w:rsidR="00E966FD" w:rsidRPr="00A2548D" w:rsidRDefault="001C7D60" w:rsidP="00E966FD">
      <w:pPr>
        <w:numPr>
          <w:ilvl w:val="0"/>
          <w:numId w:val="31"/>
        </w:numPr>
        <w:contextualSpacing/>
        <w:rPr>
          <w:rFonts w:eastAsia="Times New Roman"/>
          <w:b/>
          <w:i/>
          <w:lang w:val="fr-FR"/>
        </w:rPr>
      </w:pPr>
      <w:r>
        <w:rPr>
          <w:rFonts w:eastAsia="Times New Roman"/>
          <w:b/>
          <w:i/>
          <w:lang w:val="fr-FR"/>
        </w:rPr>
        <w:t>Contrôles techniques - technologiques</w:t>
      </w:r>
      <w:r w:rsidR="00E966FD" w:rsidRPr="00A2548D">
        <w:rPr>
          <w:rFonts w:eastAsia="Times New Roman"/>
          <w:b/>
          <w:i/>
          <w:lang w:val="fr-FR"/>
        </w:rPr>
        <w:t xml:space="preserve"> (</w:t>
      </w:r>
      <w:r>
        <w:rPr>
          <w:rFonts w:eastAsia="Times New Roman"/>
          <w:b/>
          <w:i/>
          <w:lang w:val="fr-FR"/>
        </w:rPr>
        <w:t>contrôles d’ingénierie</w:t>
      </w:r>
      <w:r w:rsidR="00E966FD" w:rsidRPr="00A2548D">
        <w:rPr>
          <w:rFonts w:eastAsia="Times New Roman"/>
          <w:b/>
          <w:i/>
          <w:lang w:val="fr-FR"/>
        </w:rPr>
        <w:t xml:space="preserve">) – </w:t>
      </w:r>
      <w:r w:rsidRPr="001C7D60">
        <w:rPr>
          <w:rFonts w:eastAsia="Times New Roman"/>
          <w:lang w:val="fr-FR"/>
        </w:rPr>
        <w:t>les contrôles des installations, de la ventilation, de l’entretien des équipements</w:t>
      </w:r>
      <w:r w:rsidR="00E966FD" w:rsidRPr="001C7D60">
        <w:rPr>
          <w:rFonts w:eastAsia="Times New Roman"/>
          <w:lang w:val="fr-FR"/>
        </w:rPr>
        <w:t>,</w:t>
      </w:r>
      <w:r w:rsidR="00E966FD" w:rsidRPr="00A2548D">
        <w:rPr>
          <w:rFonts w:eastAsia="Times New Roman"/>
          <w:lang w:val="fr-FR"/>
        </w:rPr>
        <w:t xml:space="preserve"> etc.</w:t>
      </w:r>
    </w:p>
    <w:p w14:paraId="4B43C15D" w14:textId="406C1EE1" w:rsidR="00E966FD" w:rsidRPr="001C7D60" w:rsidRDefault="001C7D60" w:rsidP="00E966FD">
      <w:pPr>
        <w:numPr>
          <w:ilvl w:val="0"/>
          <w:numId w:val="31"/>
        </w:numPr>
        <w:contextualSpacing/>
        <w:rPr>
          <w:rFonts w:eastAsia="Times New Roman"/>
          <w:lang w:val="fr-FR"/>
        </w:rPr>
      </w:pPr>
      <w:r w:rsidRPr="001C7D60">
        <w:rPr>
          <w:rFonts w:eastAsia="Times New Roman"/>
          <w:b/>
          <w:i/>
          <w:lang w:val="fr-FR"/>
        </w:rPr>
        <w:t>Contrôles administratif</w:t>
      </w:r>
      <w:r w:rsidR="00E966FD" w:rsidRPr="001C7D60">
        <w:rPr>
          <w:rFonts w:eastAsia="Times New Roman"/>
          <w:b/>
          <w:i/>
          <w:lang w:val="fr-FR"/>
        </w:rPr>
        <w:t xml:space="preserve">s – </w:t>
      </w:r>
      <w:r w:rsidRPr="001C7D60">
        <w:rPr>
          <w:rFonts w:eastAsia="Times New Roman"/>
          <w:lang w:val="fr-FR"/>
        </w:rPr>
        <w:t>les signes de sécurité, l’étiquetage des zones dangereuses, les signes photoluminescents, les instructions de travail avec des critères opérationnels, les procédures, les permis de travail</w:t>
      </w:r>
      <w:r w:rsidR="00E966FD" w:rsidRPr="001C7D60">
        <w:rPr>
          <w:rFonts w:eastAsia="Times New Roman"/>
          <w:lang w:val="fr-FR"/>
        </w:rPr>
        <w:t>, etc.</w:t>
      </w:r>
    </w:p>
    <w:p w14:paraId="015DED99" w14:textId="77777777" w:rsidR="007E0C21" w:rsidRPr="00A2548D" w:rsidRDefault="00A2548D" w:rsidP="007E0C21">
      <w:pPr>
        <w:pStyle w:val="Naslov2"/>
        <w:rPr>
          <w:lang w:val="fr-FR"/>
        </w:rPr>
      </w:pPr>
      <w:bookmarkStart w:id="11" w:name="_Toc455476558"/>
      <w:commentRangeStart w:id="12"/>
      <w:commentRangeStart w:id="13"/>
      <w:r>
        <w:rPr>
          <w:lang w:val="fr-FR"/>
        </w:rPr>
        <w:t>Contrôles opérationnels dans le processus de conception et de développement</w:t>
      </w:r>
      <w:commentRangeEnd w:id="12"/>
      <w:r w:rsidR="007E0C21" w:rsidRPr="00A2548D">
        <w:rPr>
          <w:rStyle w:val="Referencakomentara"/>
          <w:b w:val="0"/>
          <w:lang w:val="fr-FR"/>
        </w:rPr>
        <w:commentReference w:id="12"/>
      </w:r>
      <w:commentRangeEnd w:id="13"/>
      <w:r w:rsidR="007E0C21" w:rsidRPr="00A2548D">
        <w:rPr>
          <w:rStyle w:val="Referencakomentara"/>
          <w:b w:val="0"/>
          <w:lang w:val="fr-FR"/>
        </w:rPr>
        <w:commentReference w:id="13"/>
      </w:r>
      <w:bookmarkEnd w:id="11"/>
    </w:p>
    <w:p w14:paraId="0B70ADC6" w14:textId="437F2814" w:rsidR="007E0C21" w:rsidRPr="002416B0" w:rsidRDefault="007E0C21" w:rsidP="007E0C21">
      <w:pPr>
        <w:rPr>
          <w:lang w:val="fr-FR"/>
        </w:rPr>
      </w:pPr>
      <w:r w:rsidRPr="002416B0">
        <w:rPr>
          <w:lang w:val="fr-FR"/>
        </w:rPr>
        <w:lastRenderedPageBreak/>
        <w:t>[</w:t>
      </w:r>
      <w:r w:rsidR="002416B0" w:rsidRPr="002416B0">
        <w:rPr>
          <w:lang w:val="fr-FR"/>
        </w:rPr>
        <w:t>Titre du post</w:t>
      </w:r>
      <w:r w:rsidRPr="002416B0">
        <w:rPr>
          <w:lang w:val="fr-FR"/>
        </w:rPr>
        <w:t xml:space="preserve">e] </w:t>
      </w:r>
      <w:r w:rsidR="002416B0" w:rsidRPr="002416B0">
        <w:rPr>
          <w:lang w:val="fr-FR"/>
        </w:rPr>
        <w:t>est responsable, y</w:t>
      </w:r>
      <w:r w:rsidR="002416B0">
        <w:rPr>
          <w:lang w:val="fr-FR"/>
        </w:rPr>
        <w:t xml:space="preserve"> </w:t>
      </w:r>
      <w:r w:rsidR="002416B0" w:rsidRPr="002416B0">
        <w:rPr>
          <w:lang w:val="fr-FR"/>
        </w:rPr>
        <w:t>compris pour les exigences environnem</w:t>
      </w:r>
      <w:r w:rsidR="002416B0">
        <w:rPr>
          <w:lang w:val="fr-FR"/>
        </w:rPr>
        <w:t>entales des intrant</w:t>
      </w:r>
      <w:r w:rsidR="002416B0" w:rsidRPr="002416B0">
        <w:rPr>
          <w:lang w:val="fr-FR"/>
        </w:rPr>
        <w:t>s de conception et de développement</w:t>
      </w:r>
      <w:r w:rsidR="00846510">
        <w:rPr>
          <w:lang w:val="fr-FR"/>
        </w:rPr>
        <w:t xml:space="preserve">, </w:t>
      </w:r>
      <w:r w:rsidR="006D3F33">
        <w:rPr>
          <w:lang w:val="fr-FR"/>
        </w:rPr>
        <w:t>qui comprennent, mais ne sont pas limités à</w:t>
      </w:r>
      <w:r w:rsidRPr="002416B0">
        <w:rPr>
          <w:lang w:val="fr-FR"/>
        </w:rPr>
        <w:t>:</w:t>
      </w:r>
    </w:p>
    <w:p w14:paraId="7CC73854" w14:textId="77719F84" w:rsidR="007E0C21" w:rsidRPr="00846510" w:rsidRDefault="007E0C21" w:rsidP="007E0C21">
      <w:pPr>
        <w:pStyle w:val="Odlomakpopisa"/>
        <w:numPr>
          <w:ilvl w:val="0"/>
          <w:numId w:val="20"/>
        </w:numPr>
        <w:rPr>
          <w:lang w:val="fr-FR"/>
        </w:rPr>
      </w:pPr>
      <w:commentRangeStart w:id="14"/>
      <w:r w:rsidRPr="00846510">
        <w:rPr>
          <w:lang w:val="fr-FR"/>
        </w:rPr>
        <w:t>S</w:t>
      </w:r>
      <w:r w:rsidR="00846510" w:rsidRPr="00846510">
        <w:rPr>
          <w:lang w:val="fr-FR"/>
        </w:rPr>
        <w:t>é</w:t>
      </w:r>
      <w:r w:rsidRPr="00846510">
        <w:rPr>
          <w:lang w:val="fr-FR"/>
        </w:rPr>
        <w:t xml:space="preserve">lection </w:t>
      </w:r>
      <w:r w:rsidR="00846510">
        <w:rPr>
          <w:lang w:val="fr-FR"/>
        </w:rPr>
        <w:t>de</w:t>
      </w:r>
      <w:r w:rsidR="00846510" w:rsidRPr="00846510">
        <w:rPr>
          <w:lang w:val="fr-FR"/>
        </w:rPr>
        <w:t xml:space="preserve"> matières premières respectueuses de l’environnement</w:t>
      </w:r>
    </w:p>
    <w:p w14:paraId="01C8EB17" w14:textId="12DD2058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>
        <w:rPr>
          <w:lang w:val="fr-FR"/>
        </w:rPr>
        <w:t>Modifications de technologies, processus, et activités de façon à réduire les aspects environnementaux</w:t>
      </w:r>
    </w:p>
    <w:p w14:paraId="13EF70E7" w14:textId="6E46B55A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 xml:space="preserve">Utilisation efficace, conservation, et consommation d’énergie et possibilité de </w:t>
      </w:r>
      <w:r>
        <w:rPr>
          <w:lang w:val="fr-FR"/>
        </w:rPr>
        <w:t xml:space="preserve">la </w:t>
      </w:r>
      <w:r w:rsidRPr="00846510">
        <w:rPr>
          <w:lang w:val="fr-FR"/>
        </w:rPr>
        <w:t xml:space="preserve">substituer </w:t>
      </w:r>
      <w:r>
        <w:rPr>
          <w:lang w:val="fr-FR"/>
        </w:rPr>
        <w:t>par des sources d’énergie renouvelable</w:t>
      </w:r>
    </w:p>
    <w:p w14:paraId="63CB1374" w14:textId="10A688E1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 xml:space="preserve">Utilisation efficace, conservation, et consommation </w:t>
      </w:r>
      <w:r>
        <w:rPr>
          <w:lang w:val="fr-FR"/>
        </w:rPr>
        <w:t>des ressources naturelles</w:t>
      </w:r>
    </w:p>
    <w:p w14:paraId="00B62934" w14:textId="5E5ECB2B" w:rsidR="007E0C21" w:rsidRPr="00A2548D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>
        <w:rPr>
          <w:lang w:val="fr-FR"/>
        </w:rPr>
        <w:t>Sé</w:t>
      </w:r>
      <w:r w:rsidR="007E0C21" w:rsidRPr="00A2548D">
        <w:rPr>
          <w:lang w:val="fr-FR"/>
        </w:rPr>
        <w:t xml:space="preserve">lection </w:t>
      </w:r>
      <w:r>
        <w:rPr>
          <w:lang w:val="fr-FR"/>
        </w:rPr>
        <w:t>d’emballages recyclables</w:t>
      </w:r>
    </w:p>
    <w:p w14:paraId="67575E1F" w14:textId="338D2C0A" w:rsidR="007E0C21" w:rsidRPr="00846510" w:rsidRDefault="00846510" w:rsidP="007E0C21">
      <w:pPr>
        <w:pStyle w:val="Odlomakpopisa"/>
        <w:numPr>
          <w:ilvl w:val="0"/>
          <w:numId w:val="20"/>
        </w:numPr>
        <w:rPr>
          <w:lang w:val="fr-FR"/>
        </w:rPr>
      </w:pPr>
      <w:r w:rsidRPr="00846510">
        <w:rPr>
          <w:lang w:val="fr-FR"/>
        </w:rPr>
        <w:t>Considé</w:t>
      </w:r>
      <w:r w:rsidR="007E0C21" w:rsidRPr="00846510">
        <w:rPr>
          <w:lang w:val="fr-FR"/>
        </w:rPr>
        <w:t xml:space="preserve">ration </w:t>
      </w:r>
      <w:r w:rsidRPr="00846510">
        <w:rPr>
          <w:lang w:val="fr-FR"/>
        </w:rPr>
        <w:t>de chaque étape du cycle de vie du produit / service</w:t>
      </w:r>
    </w:p>
    <w:commentRangeEnd w:id="14"/>
    <w:p w14:paraId="1DC2A7E0" w14:textId="5C22C683" w:rsidR="007E0C21" w:rsidRPr="00846510" w:rsidRDefault="007E0C21" w:rsidP="007E0C21">
      <w:pPr>
        <w:rPr>
          <w:lang w:val="fr-FR"/>
        </w:rPr>
      </w:pPr>
      <w:r w:rsidRPr="00A2548D">
        <w:rPr>
          <w:rStyle w:val="Referencakomentara"/>
          <w:lang w:val="fr-FR"/>
        </w:rPr>
        <w:commentReference w:id="14"/>
      </w:r>
      <w:r w:rsidR="00846510" w:rsidRPr="00846510">
        <w:rPr>
          <w:lang w:val="fr-FR"/>
        </w:rPr>
        <w:t>Les sortants de la conception et du développement peuvent comprendre, mais ne sont pas limités à</w:t>
      </w:r>
      <w:r w:rsidRPr="00846510">
        <w:rPr>
          <w:lang w:val="fr-FR"/>
        </w:rPr>
        <w:t>:</w:t>
      </w:r>
    </w:p>
    <w:p w14:paraId="7A67CE66" w14:textId="647E437B" w:rsidR="00D87E2E" w:rsidRDefault="00D87E2E" w:rsidP="0078687B">
      <w:pPr>
        <w:rPr>
          <w:lang w:val="fr-FR"/>
        </w:rPr>
      </w:pPr>
    </w:p>
    <w:p w14:paraId="4A66C75D" w14:textId="77777777" w:rsidR="0078687B" w:rsidRPr="008667A4" w:rsidRDefault="0078687B" w:rsidP="0078687B">
      <w:pPr>
        <w:jc w:val="center"/>
        <w:rPr>
          <w:lang w:val="fr-FR"/>
        </w:rPr>
      </w:pPr>
      <w:r w:rsidRPr="008667A4">
        <w:rPr>
          <w:lang w:val="fr-FR"/>
        </w:rPr>
        <w:t>** FIN DE L'APERCU GRATUIT **</w:t>
      </w:r>
    </w:p>
    <w:p w14:paraId="5AEFA597" w14:textId="0E99CE2E" w:rsidR="0078687B" w:rsidRPr="0078687B" w:rsidRDefault="0078687B" w:rsidP="0078687B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8667A4" w:rsidRPr="008667A4">
          <w:rPr>
            <w:rStyle w:val="Hiperveza"/>
            <w:lang w:val="fr-FR"/>
          </w:rPr>
          <w:t>/14001academy/fr/documentation/procedure-pour-le-controle-operationnel-des-aspects-environnementaux-significatifs/</w:t>
        </w:r>
      </w:hyperlink>
      <w:r w:rsidR="008667A4">
        <w:rPr>
          <w:rStyle w:val="Hiperveza"/>
          <w:lang w:val="fr-FR"/>
        </w:rPr>
        <w:t xml:space="preserve"> </w:t>
      </w:r>
      <w:bookmarkStart w:id="15" w:name="_GoBack"/>
      <w:bookmarkEnd w:id="15"/>
      <w:r w:rsidRPr="0032144A">
        <w:rPr>
          <w:lang w:val="fr-FR"/>
        </w:rPr>
        <w:br/>
      </w:r>
    </w:p>
    <w:sectPr w:rsidR="0078687B" w:rsidRPr="0078687B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20FCB417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5-07-28T17:25:00Z" w:initials="14A">
    <w:p w14:paraId="1995A8DB" w14:textId="77777777" w:rsidR="007542B7" w:rsidRPr="00A2548D" w:rsidRDefault="007542B7" w:rsidP="00935D69">
      <w:pPr>
        <w:rPr>
          <w:lang w:val="fr-FR"/>
        </w:rPr>
      </w:pPr>
      <w:r>
        <w:rPr>
          <w:rStyle w:val="Referencakomentara"/>
        </w:rPr>
        <w:annotationRef/>
      </w:r>
      <w:r w:rsidRPr="00A2548D">
        <w:rPr>
          <w:lang w:val="fr-FR"/>
        </w:rPr>
        <w:t xml:space="preserve">Si vous souhaitez trouver plus d’informations sur les contrôles opérationnels dans ISO 14001 </w:t>
      </w:r>
      <w:r>
        <w:rPr>
          <w:lang w:val="fr-FR"/>
        </w:rPr>
        <w:t>et comment cela est relié aux aspects environnementaux, voir</w:t>
      </w:r>
      <w:r w:rsidRPr="00A2548D">
        <w:rPr>
          <w:lang w:val="fr-FR"/>
        </w:rPr>
        <w:t xml:space="preserve">: </w:t>
      </w:r>
      <w:r>
        <w:rPr>
          <w:lang w:val="fr-FR"/>
        </w:rPr>
        <w:t>Compréhension des relations entre les aspects environnementaux et les procédures opérationnelles</w:t>
      </w:r>
      <w:r w:rsidRPr="00A2548D">
        <w:rPr>
          <w:lang w:val="fr-FR"/>
        </w:rPr>
        <w:t xml:space="preserve"> </w:t>
      </w:r>
      <w:hyperlink r:id="rId1" w:history="1">
        <w:r w:rsidRPr="00A2548D">
          <w:rPr>
            <w:rStyle w:val="Hiperveza"/>
            <w:color w:val="auto"/>
            <w:u w:val="none"/>
            <w:lang w:val="fr-FR"/>
          </w:rPr>
          <w:t>http://advisera.com/14001academy/blog/2015/04/20/understanding-relationship-between-environmental-aspects-and-operational-procedures/</w:t>
        </w:r>
      </w:hyperlink>
      <w:r w:rsidRPr="00A2548D">
        <w:rPr>
          <w:lang w:val="fr-FR"/>
        </w:rPr>
        <w:t xml:space="preserve"> </w:t>
      </w:r>
    </w:p>
  </w:comment>
  <w:comment w:id="2" w:author="14001Academy" w:date="2014-11-09T12:58:00Z" w:initials="14A">
    <w:p w14:paraId="1D7B8C83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A2548D">
        <w:rPr>
          <w:lang w:val="fr-FR"/>
        </w:rPr>
        <w:t>Adaptez aux pratiques existantes de l’organisme.</w:t>
      </w:r>
    </w:p>
  </w:comment>
  <w:comment w:id="4" w:author="14001Academy" w:date="2014-11-09T12:58:00Z" w:initials="14A">
    <w:p w14:paraId="27CA44D9" w14:textId="77777777" w:rsidR="007542B7" w:rsidRPr="00A2548D" w:rsidRDefault="007542B7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documents sont sous forme papier ; sinon ce tableau devrait être supprimé</w:t>
      </w:r>
      <w:r w:rsidRPr="004B035C">
        <w:rPr>
          <w:lang w:val="fr-FR"/>
        </w:rPr>
        <w:t>.</w:t>
      </w:r>
    </w:p>
  </w:comment>
  <w:comment w:id="12" w:author="14001Academy" w:date="2015-07-28T17:25:00Z" w:initials="14A">
    <w:p w14:paraId="15C008B5" w14:textId="1BADACE8" w:rsidR="007542B7" w:rsidRPr="001C7D60" w:rsidRDefault="007542B7" w:rsidP="007E0C21">
      <w:pPr>
        <w:pStyle w:val="Tekstkomentara"/>
        <w:rPr>
          <w:lang w:val="fr-FR"/>
        </w:rPr>
      </w:pPr>
      <w:r w:rsidRPr="00672648">
        <w:rPr>
          <w:rStyle w:val="Referencakomentara"/>
        </w:rPr>
        <w:annotationRef/>
      </w:r>
      <w:r w:rsidRPr="001C7D60">
        <w:rPr>
          <w:lang w:val="fr-FR"/>
        </w:rPr>
        <w:t xml:space="preserve">Si vous avez déjà une procédure de conception et de développement, insérez cette clause dans cette procédure et supprimez la ici. </w:t>
      </w:r>
      <w:r>
        <w:rPr>
          <w:lang w:val="fr-FR"/>
        </w:rPr>
        <w:t>Dans la section documentaire de référence de votre procédure pour la conception et le développement, écrivez ici la norme ISO 14001</w:t>
      </w:r>
      <w:r w:rsidRPr="001C7D60">
        <w:rPr>
          <w:lang w:val="fr-FR"/>
        </w:rPr>
        <w:t>, clause 8.1.</w:t>
      </w:r>
    </w:p>
  </w:comment>
  <w:comment w:id="13" w:author="14001Academy" w:date="2015-07-30T10:23:00Z" w:initials="14A">
    <w:p w14:paraId="031AD35C" w14:textId="7FE839AB" w:rsidR="007542B7" w:rsidRPr="001C7D60" w:rsidRDefault="007542B7" w:rsidP="007E0C21">
      <w:pPr>
        <w:pStyle w:val="Tekstkomentara"/>
        <w:rPr>
          <w:lang w:val="fr-FR"/>
        </w:rPr>
      </w:pPr>
      <w:r w:rsidRPr="00E008CB">
        <w:rPr>
          <w:rStyle w:val="Referencakomentara"/>
          <w:lang w:val="en-US"/>
        </w:rPr>
        <w:annotationRef/>
      </w:r>
      <w:r w:rsidRPr="001C7D60">
        <w:rPr>
          <w:lang w:val="fr-FR"/>
        </w:rPr>
        <w:t>Supprimez si votre organisme ne réalise pas de conception et de développement.</w:t>
      </w:r>
    </w:p>
  </w:comment>
  <w:comment w:id="14" w:author="14001Academy" w:date="2015-07-28T17:25:00Z" w:initials="14A">
    <w:p w14:paraId="372B2E77" w14:textId="39EE4113" w:rsidR="007542B7" w:rsidRPr="001C7D60" w:rsidRDefault="007542B7" w:rsidP="00935D69">
      <w:pPr>
        <w:rPr>
          <w:lang w:val="fr-FR"/>
        </w:rPr>
      </w:pPr>
      <w:r>
        <w:rPr>
          <w:rStyle w:val="Referencakomentara"/>
        </w:rPr>
        <w:annotationRef/>
      </w:r>
      <w:r w:rsidRPr="001C7D60">
        <w:rPr>
          <w:lang w:val="fr-FR"/>
        </w:rPr>
        <w:t>Adaptez aux besoins de l’organisme.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FCB417" w15:done="0"/>
  <w15:commentEx w15:paraId="1995A8DB" w15:done="0"/>
  <w15:commentEx w15:paraId="1D7B8C83" w15:done="0"/>
  <w15:commentEx w15:paraId="27CA44D9" w15:done="0"/>
  <w15:commentEx w15:paraId="15C008B5" w15:done="0"/>
  <w15:commentEx w15:paraId="031AD35C" w15:done="0"/>
  <w15:commentEx w15:paraId="372B2E7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0FBB9" w14:textId="77777777" w:rsidR="005E3FD3" w:rsidRDefault="005E3FD3" w:rsidP="00AE035F">
      <w:pPr>
        <w:spacing w:after="0" w:line="240" w:lineRule="auto"/>
      </w:pPr>
      <w:r>
        <w:separator/>
      </w:r>
    </w:p>
  </w:endnote>
  <w:endnote w:type="continuationSeparator" w:id="0">
    <w:p w14:paraId="4D6CA4E8" w14:textId="77777777" w:rsidR="005E3FD3" w:rsidRDefault="005E3FD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542B7" w:rsidRPr="007542B7" w14:paraId="4A74CB1F" w14:textId="77777777" w:rsidTr="007C3F3D">
      <w:tc>
        <w:tcPr>
          <w:tcW w:w="3369" w:type="dxa"/>
        </w:tcPr>
        <w:p w14:paraId="1C39D513" w14:textId="77777777" w:rsidR="007542B7" w:rsidRPr="007542B7" w:rsidRDefault="007542B7" w:rsidP="00AE5C4B">
          <w:pPr>
            <w:pStyle w:val="Podnoje"/>
            <w:rPr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>Procédure pour le contrôle opérationnel des aspects environnementaux significatifs</w:t>
          </w:r>
        </w:p>
      </w:tc>
      <w:tc>
        <w:tcPr>
          <w:tcW w:w="2268" w:type="dxa"/>
        </w:tcPr>
        <w:p w14:paraId="71AFE941" w14:textId="77777777" w:rsidR="007542B7" w:rsidRPr="007542B7" w:rsidRDefault="007542B7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>ver [version] de [date]</w:t>
          </w:r>
        </w:p>
      </w:tc>
      <w:tc>
        <w:tcPr>
          <w:tcW w:w="3685" w:type="dxa"/>
        </w:tcPr>
        <w:p w14:paraId="04945B07" w14:textId="52FFAB95" w:rsidR="007542B7" w:rsidRPr="007542B7" w:rsidRDefault="007542B7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7542B7">
            <w:rPr>
              <w:sz w:val="18"/>
              <w:lang w:val="fr-FR"/>
            </w:rPr>
            <w:t xml:space="preserve">Page </w:t>
          </w:r>
          <w:r w:rsidRPr="007542B7">
            <w:rPr>
              <w:b/>
              <w:sz w:val="18"/>
              <w:lang w:val="fr-FR"/>
            </w:rPr>
            <w:fldChar w:fldCharType="begin"/>
          </w:r>
          <w:r w:rsidRPr="007542B7">
            <w:rPr>
              <w:b/>
              <w:sz w:val="18"/>
              <w:lang w:val="fr-FR"/>
            </w:rPr>
            <w:instrText xml:space="preserve"> PAGE </w:instrText>
          </w:r>
          <w:r w:rsidRPr="007542B7">
            <w:rPr>
              <w:b/>
              <w:sz w:val="18"/>
              <w:lang w:val="fr-FR"/>
            </w:rPr>
            <w:fldChar w:fldCharType="separate"/>
          </w:r>
          <w:r w:rsidR="008667A4">
            <w:rPr>
              <w:b/>
              <w:noProof/>
              <w:sz w:val="18"/>
              <w:lang w:val="fr-FR"/>
            </w:rPr>
            <w:t>3</w:t>
          </w:r>
          <w:r w:rsidRPr="007542B7">
            <w:rPr>
              <w:b/>
              <w:sz w:val="18"/>
              <w:lang w:val="fr-FR"/>
            </w:rPr>
            <w:fldChar w:fldCharType="end"/>
          </w:r>
          <w:r w:rsidRPr="007542B7">
            <w:rPr>
              <w:sz w:val="18"/>
              <w:lang w:val="fr-FR"/>
            </w:rPr>
            <w:t xml:space="preserve"> de </w:t>
          </w:r>
          <w:r w:rsidRPr="007542B7">
            <w:rPr>
              <w:b/>
              <w:sz w:val="18"/>
              <w:lang w:val="fr-FR"/>
            </w:rPr>
            <w:fldChar w:fldCharType="begin"/>
          </w:r>
          <w:r w:rsidRPr="007542B7">
            <w:rPr>
              <w:b/>
              <w:sz w:val="18"/>
              <w:lang w:val="fr-FR"/>
            </w:rPr>
            <w:instrText xml:space="preserve"> NUMPAGES  </w:instrText>
          </w:r>
          <w:r w:rsidRPr="007542B7">
            <w:rPr>
              <w:b/>
              <w:sz w:val="18"/>
              <w:lang w:val="fr-FR"/>
            </w:rPr>
            <w:fldChar w:fldCharType="separate"/>
          </w:r>
          <w:r w:rsidR="008667A4">
            <w:rPr>
              <w:b/>
              <w:noProof/>
              <w:sz w:val="18"/>
              <w:lang w:val="fr-FR"/>
            </w:rPr>
            <w:t>4</w:t>
          </w:r>
          <w:r w:rsidRPr="007542B7">
            <w:rPr>
              <w:b/>
              <w:sz w:val="18"/>
              <w:lang w:val="fr-FR"/>
            </w:rPr>
            <w:fldChar w:fldCharType="end"/>
          </w:r>
        </w:p>
      </w:tc>
    </w:tr>
  </w:tbl>
  <w:p w14:paraId="7DA14B36" w14:textId="70BDA83D" w:rsidR="007542B7" w:rsidRPr="00A2548D" w:rsidRDefault="007542B7" w:rsidP="00A2548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F66C02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E43B" w14:textId="36EC3235" w:rsidR="007542B7" w:rsidRPr="00A2548D" w:rsidRDefault="007542B7" w:rsidP="00A2548D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6" w:name="_Hlk433129638"/>
    <w:bookmarkStart w:id="17" w:name="OLE_LINK4"/>
    <w:bookmarkStart w:id="18" w:name="OLE_LINK3"/>
    <w:r w:rsidRPr="00644149">
      <w:rPr>
        <w:rFonts w:eastAsia="Times New Roman"/>
        <w:sz w:val="16"/>
        <w:lang w:val="fr-FR"/>
      </w:rPr>
      <w:t>©201</w:t>
    </w:r>
    <w:r w:rsidR="00F66C02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6"/>
    <w:bookmarkEnd w:id="17"/>
    <w:bookmarkEnd w:id="18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BF775" w14:textId="77777777" w:rsidR="005E3FD3" w:rsidRDefault="005E3FD3" w:rsidP="00AE035F">
      <w:pPr>
        <w:spacing w:after="0" w:line="240" w:lineRule="auto"/>
      </w:pPr>
      <w:r>
        <w:separator/>
      </w:r>
    </w:p>
  </w:footnote>
  <w:footnote w:type="continuationSeparator" w:id="0">
    <w:p w14:paraId="2D3057E4" w14:textId="77777777" w:rsidR="005E3FD3" w:rsidRDefault="005E3FD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542B7" w:rsidRPr="00AE5C4B" w14:paraId="026335EE" w14:textId="77777777" w:rsidTr="00AE035F">
      <w:tc>
        <w:tcPr>
          <w:tcW w:w="6771" w:type="dxa"/>
        </w:tcPr>
        <w:p w14:paraId="0F983544" w14:textId="77777777" w:rsidR="007542B7" w:rsidRPr="00A2548D" w:rsidRDefault="007542B7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A2548D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5D402F4B" w14:textId="77777777" w:rsidR="007542B7" w:rsidRPr="00AE5C4B" w:rsidRDefault="007542B7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3188B3B" w14:textId="77777777" w:rsidR="007542B7" w:rsidRPr="00AE5C4B" w:rsidRDefault="007542B7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2"/>
  </w:num>
  <w:num w:numId="10">
    <w:abstractNumId w:val="25"/>
  </w:num>
  <w:num w:numId="11">
    <w:abstractNumId w:val="8"/>
  </w:num>
  <w:num w:numId="12">
    <w:abstractNumId w:val="24"/>
  </w:num>
  <w:num w:numId="13">
    <w:abstractNumId w:val="17"/>
  </w:num>
  <w:num w:numId="14">
    <w:abstractNumId w:val="28"/>
  </w:num>
  <w:num w:numId="15">
    <w:abstractNumId w:val="19"/>
  </w:num>
  <w:num w:numId="16">
    <w:abstractNumId w:val="2"/>
  </w:num>
  <w:num w:numId="17">
    <w:abstractNumId w:val="6"/>
  </w:num>
  <w:num w:numId="18">
    <w:abstractNumId w:val="1"/>
  </w:num>
  <w:num w:numId="19">
    <w:abstractNumId w:val="14"/>
  </w:num>
  <w:num w:numId="20">
    <w:abstractNumId w:val="9"/>
  </w:num>
  <w:num w:numId="21">
    <w:abstractNumId w:val="4"/>
  </w:num>
  <w:num w:numId="22">
    <w:abstractNumId w:val="29"/>
  </w:num>
  <w:num w:numId="23">
    <w:abstractNumId w:val="18"/>
  </w:num>
  <w:num w:numId="24">
    <w:abstractNumId w:val="5"/>
  </w:num>
  <w:num w:numId="25">
    <w:abstractNumId w:val="13"/>
  </w:num>
  <w:num w:numId="26">
    <w:abstractNumId w:val="27"/>
  </w:num>
  <w:num w:numId="27">
    <w:abstractNumId w:val="16"/>
  </w:num>
  <w:num w:numId="28">
    <w:abstractNumId w:val="10"/>
  </w:num>
  <w:num w:numId="29">
    <w:abstractNumId w:val="11"/>
  </w:num>
  <w:num w:numId="30">
    <w:abstractNumId w:val="30"/>
  </w:num>
  <w:num w:numId="31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1F13"/>
    <w:rsid w:val="0001505B"/>
    <w:rsid w:val="00016F7E"/>
    <w:rsid w:val="00025BDD"/>
    <w:rsid w:val="0003513C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1731"/>
    <w:rsid w:val="000E1793"/>
    <w:rsid w:val="000E452B"/>
    <w:rsid w:val="000F1F0C"/>
    <w:rsid w:val="001102D7"/>
    <w:rsid w:val="0012693F"/>
    <w:rsid w:val="00131A55"/>
    <w:rsid w:val="00131E09"/>
    <w:rsid w:val="001334A2"/>
    <w:rsid w:val="00143E20"/>
    <w:rsid w:val="00151B79"/>
    <w:rsid w:val="00152B94"/>
    <w:rsid w:val="00154AD0"/>
    <w:rsid w:val="00161952"/>
    <w:rsid w:val="00163C2F"/>
    <w:rsid w:val="0017399D"/>
    <w:rsid w:val="00175092"/>
    <w:rsid w:val="00175ADD"/>
    <w:rsid w:val="001B0E11"/>
    <w:rsid w:val="001B6111"/>
    <w:rsid w:val="001B7754"/>
    <w:rsid w:val="001C7D60"/>
    <w:rsid w:val="001D61FD"/>
    <w:rsid w:val="001D6806"/>
    <w:rsid w:val="002013D9"/>
    <w:rsid w:val="002233F3"/>
    <w:rsid w:val="00226AF9"/>
    <w:rsid w:val="00236373"/>
    <w:rsid w:val="002416B0"/>
    <w:rsid w:val="0024586A"/>
    <w:rsid w:val="00271017"/>
    <w:rsid w:val="00275B62"/>
    <w:rsid w:val="00282F32"/>
    <w:rsid w:val="00284E59"/>
    <w:rsid w:val="00291D00"/>
    <w:rsid w:val="00294ED0"/>
    <w:rsid w:val="002A31B8"/>
    <w:rsid w:val="002B78F3"/>
    <w:rsid w:val="002B7ADE"/>
    <w:rsid w:val="002D1FDD"/>
    <w:rsid w:val="002D4D34"/>
    <w:rsid w:val="00312D2E"/>
    <w:rsid w:val="00316B72"/>
    <w:rsid w:val="00321278"/>
    <w:rsid w:val="00321834"/>
    <w:rsid w:val="003252BB"/>
    <w:rsid w:val="003275E4"/>
    <w:rsid w:val="003316CB"/>
    <w:rsid w:val="00341F5B"/>
    <w:rsid w:val="003421A2"/>
    <w:rsid w:val="00342701"/>
    <w:rsid w:val="00345369"/>
    <w:rsid w:val="00351CCD"/>
    <w:rsid w:val="00356477"/>
    <w:rsid w:val="003730EF"/>
    <w:rsid w:val="003866E5"/>
    <w:rsid w:val="00393568"/>
    <w:rsid w:val="003A77AA"/>
    <w:rsid w:val="003B38B4"/>
    <w:rsid w:val="003B7321"/>
    <w:rsid w:val="003C629A"/>
    <w:rsid w:val="003E2FFB"/>
    <w:rsid w:val="003F3D16"/>
    <w:rsid w:val="004030D7"/>
    <w:rsid w:val="00403D05"/>
    <w:rsid w:val="00406C2A"/>
    <w:rsid w:val="00407168"/>
    <w:rsid w:val="00410D6B"/>
    <w:rsid w:val="00412B9F"/>
    <w:rsid w:val="00413A20"/>
    <w:rsid w:val="004167AB"/>
    <w:rsid w:val="00423C76"/>
    <w:rsid w:val="0044745C"/>
    <w:rsid w:val="00452CF6"/>
    <w:rsid w:val="00481108"/>
    <w:rsid w:val="00481A75"/>
    <w:rsid w:val="00491484"/>
    <w:rsid w:val="00494B5D"/>
    <w:rsid w:val="004A1BE7"/>
    <w:rsid w:val="004A7737"/>
    <w:rsid w:val="004B0D48"/>
    <w:rsid w:val="004B57FB"/>
    <w:rsid w:val="004B7046"/>
    <w:rsid w:val="004B79A5"/>
    <w:rsid w:val="004D4D38"/>
    <w:rsid w:val="004D75A2"/>
    <w:rsid w:val="004E09F2"/>
    <w:rsid w:val="004E4F0D"/>
    <w:rsid w:val="004E5789"/>
    <w:rsid w:val="005045C7"/>
    <w:rsid w:val="00505219"/>
    <w:rsid w:val="00507BC7"/>
    <w:rsid w:val="00511FB4"/>
    <w:rsid w:val="00513502"/>
    <w:rsid w:val="00513540"/>
    <w:rsid w:val="00522FC9"/>
    <w:rsid w:val="005234F9"/>
    <w:rsid w:val="0053648E"/>
    <w:rsid w:val="0054162F"/>
    <w:rsid w:val="0055179C"/>
    <w:rsid w:val="0055229E"/>
    <w:rsid w:val="00553076"/>
    <w:rsid w:val="00566B72"/>
    <w:rsid w:val="00570A8D"/>
    <w:rsid w:val="00571050"/>
    <w:rsid w:val="00575AD0"/>
    <w:rsid w:val="00583D55"/>
    <w:rsid w:val="00586240"/>
    <w:rsid w:val="00594238"/>
    <w:rsid w:val="005A56B2"/>
    <w:rsid w:val="005D5D01"/>
    <w:rsid w:val="005E3A88"/>
    <w:rsid w:val="005E3FD3"/>
    <w:rsid w:val="005F21E1"/>
    <w:rsid w:val="005F5405"/>
    <w:rsid w:val="00611F94"/>
    <w:rsid w:val="00625B85"/>
    <w:rsid w:val="006273A4"/>
    <w:rsid w:val="006502A4"/>
    <w:rsid w:val="0066732A"/>
    <w:rsid w:val="00672648"/>
    <w:rsid w:val="00674C25"/>
    <w:rsid w:val="00687C6E"/>
    <w:rsid w:val="00687CEE"/>
    <w:rsid w:val="006949AE"/>
    <w:rsid w:val="00696842"/>
    <w:rsid w:val="006A029F"/>
    <w:rsid w:val="006B096D"/>
    <w:rsid w:val="006B3390"/>
    <w:rsid w:val="006B4B5A"/>
    <w:rsid w:val="006B56E0"/>
    <w:rsid w:val="006C240E"/>
    <w:rsid w:val="006C2FCE"/>
    <w:rsid w:val="006D0F17"/>
    <w:rsid w:val="006D3EBC"/>
    <w:rsid w:val="006D3F33"/>
    <w:rsid w:val="006E41B5"/>
    <w:rsid w:val="006E65A4"/>
    <w:rsid w:val="006F0626"/>
    <w:rsid w:val="006F5C99"/>
    <w:rsid w:val="006F7DDC"/>
    <w:rsid w:val="00700F27"/>
    <w:rsid w:val="00705D89"/>
    <w:rsid w:val="00706536"/>
    <w:rsid w:val="007349C5"/>
    <w:rsid w:val="0073797E"/>
    <w:rsid w:val="00741559"/>
    <w:rsid w:val="007513E9"/>
    <w:rsid w:val="007542B7"/>
    <w:rsid w:val="00782273"/>
    <w:rsid w:val="007867B3"/>
    <w:rsid w:val="0078687B"/>
    <w:rsid w:val="007B2B5E"/>
    <w:rsid w:val="007B6B1B"/>
    <w:rsid w:val="007C3F3D"/>
    <w:rsid w:val="007D2DF9"/>
    <w:rsid w:val="007D4BA1"/>
    <w:rsid w:val="007E0C21"/>
    <w:rsid w:val="00813AF2"/>
    <w:rsid w:val="00834794"/>
    <w:rsid w:val="00837FF8"/>
    <w:rsid w:val="00842FE0"/>
    <w:rsid w:val="00846510"/>
    <w:rsid w:val="00850158"/>
    <w:rsid w:val="00860283"/>
    <w:rsid w:val="008604BA"/>
    <w:rsid w:val="008667A4"/>
    <w:rsid w:val="0088736D"/>
    <w:rsid w:val="008902DA"/>
    <w:rsid w:val="008A0335"/>
    <w:rsid w:val="008A132F"/>
    <w:rsid w:val="008A35DD"/>
    <w:rsid w:val="008A50F4"/>
    <w:rsid w:val="008A683A"/>
    <w:rsid w:val="008B1CA7"/>
    <w:rsid w:val="008B558A"/>
    <w:rsid w:val="008C7770"/>
    <w:rsid w:val="008D4217"/>
    <w:rsid w:val="008D4914"/>
    <w:rsid w:val="008E4BA7"/>
    <w:rsid w:val="008E4D65"/>
    <w:rsid w:val="008F3603"/>
    <w:rsid w:val="008F61ED"/>
    <w:rsid w:val="00900909"/>
    <w:rsid w:val="00913C05"/>
    <w:rsid w:val="009279A2"/>
    <w:rsid w:val="00927DFD"/>
    <w:rsid w:val="00935D69"/>
    <w:rsid w:val="00945011"/>
    <w:rsid w:val="00955EA1"/>
    <w:rsid w:val="0095626B"/>
    <w:rsid w:val="00960495"/>
    <w:rsid w:val="009616D7"/>
    <w:rsid w:val="00964210"/>
    <w:rsid w:val="00965663"/>
    <w:rsid w:val="0097030A"/>
    <w:rsid w:val="00972014"/>
    <w:rsid w:val="0097243F"/>
    <w:rsid w:val="00974F84"/>
    <w:rsid w:val="009755E7"/>
    <w:rsid w:val="009870E5"/>
    <w:rsid w:val="00992416"/>
    <w:rsid w:val="009A0B31"/>
    <w:rsid w:val="009C3F7A"/>
    <w:rsid w:val="009C470E"/>
    <w:rsid w:val="009D67D9"/>
    <w:rsid w:val="009E1428"/>
    <w:rsid w:val="009E77E6"/>
    <w:rsid w:val="009F3AFC"/>
    <w:rsid w:val="00A01752"/>
    <w:rsid w:val="00A04B13"/>
    <w:rsid w:val="00A247CB"/>
    <w:rsid w:val="00A2548D"/>
    <w:rsid w:val="00A2656E"/>
    <w:rsid w:val="00A267CB"/>
    <w:rsid w:val="00A36DA4"/>
    <w:rsid w:val="00A41C15"/>
    <w:rsid w:val="00A42135"/>
    <w:rsid w:val="00A553FB"/>
    <w:rsid w:val="00A6579E"/>
    <w:rsid w:val="00A7672C"/>
    <w:rsid w:val="00AA492B"/>
    <w:rsid w:val="00AB3ECD"/>
    <w:rsid w:val="00AB6A06"/>
    <w:rsid w:val="00AB6E6F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A8D"/>
    <w:rsid w:val="00AF0C9D"/>
    <w:rsid w:val="00B03BD9"/>
    <w:rsid w:val="00B12669"/>
    <w:rsid w:val="00B221CF"/>
    <w:rsid w:val="00B225EF"/>
    <w:rsid w:val="00B24C8E"/>
    <w:rsid w:val="00B3377E"/>
    <w:rsid w:val="00B464ED"/>
    <w:rsid w:val="00B56345"/>
    <w:rsid w:val="00B61269"/>
    <w:rsid w:val="00B64E81"/>
    <w:rsid w:val="00B70BDE"/>
    <w:rsid w:val="00B727DA"/>
    <w:rsid w:val="00B75090"/>
    <w:rsid w:val="00B83A87"/>
    <w:rsid w:val="00BB1F88"/>
    <w:rsid w:val="00BB66F0"/>
    <w:rsid w:val="00BD6314"/>
    <w:rsid w:val="00BE47B7"/>
    <w:rsid w:val="00BF2D79"/>
    <w:rsid w:val="00C037EE"/>
    <w:rsid w:val="00C041D3"/>
    <w:rsid w:val="00C12F81"/>
    <w:rsid w:val="00C13C89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E63"/>
    <w:rsid w:val="00CD23FA"/>
    <w:rsid w:val="00CD3BC7"/>
    <w:rsid w:val="00CF4455"/>
    <w:rsid w:val="00CF739D"/>
    <w:rsid w:val="00D2016E"/>
    <w:rsid w:val="00D21219"/>
    <w:rsid w:val="00D23BB7"/>
    <w:rsid w:val="00D301A4"/>
    <w:rsid w:val="00D31762"/>
    <w:rsid w:val="00D326E7"/>
    <w:rsid w:val="00D33250"/>
    <w:rsid w:val="00D3674A"/>
    <w:rsid w:val="00D3734C"/>
    <w:rsid w:val="00D45AF7"/>
    <w:rsid w:val="00D576D1"/>
    <w:rsid w:val="00D7184B"/>
    <w:rsid w:val="00D72078"/>
    <w:rsid w:val="00D760DF"/>
    <w:rsid w:val="00D773A3"/>
    <w:rsid w:val="00D81BAC"/>
    <w:rsid w:val="00D87E2E"/>
    <w:rsid w:val="00D91C5E"/>
    <w:rsid w:val="00D94B43"/>
    <w:rsid w:val="00DA45D1"/>
    <w:rsid w:val="00DA78C6"/>
    <w:rsid w:val="00DB46A1"/>
    <w:rsid w:val="00DD2C83"/>
    <w:rsid w:val="00DF09C9"/>
    <w:rsid w:val="00E00192"/>
    <w:rsid w:val="00E008CB"/>
    <w:rsid w:val="00E04CD5"/>
    <w:rsid w:val="00E067E8"/>
    <w:rsid w:val="00E147B7"/>
    <w:rsid w:val="00E2272B"/>
    <w:rsid w:val="00E23C56"/>
    <w:rsid w:val="00E35741"/>
    <w:rsid w:val="00E46AD9"/>
    <w:rsid w:val="00E62360"/>
    <w:rsid w:val="00E82B50"/>
    <w:rsid w:val="00E85258"/>
    <w:rsid w:val="00E966FD"/>
    <w:rsid w:val="00EA129F"/>
    <w:rsid w:val="00ED18C8"/>
    <w:rsid w:val="00ED388A"/>
    <w:rsid w:val="00ED61FD"/>
    <w:rsid w:val="00EE4827"/>
    <w:rsid w:val="00EE4DB6"/>
    <w:rsid w:val="00F06DAF"/>
    <w:rsid w:val="00F07D6D"/>
    <w:rsid w:val="00F11315"/>
    <w:rsid w:val="00F11387"/>
    <w:rsid w:val="00F25BFC"/>
    <w:rsid w:val="00F27440"/>
    <w:rsid w:val="00F347F6"/>
    <w:rsid w:val="00F359F1"/>
    <w:rsid w:val="00F3666E"/>
    <w:rsid w:val="00F3677B"/>
    <w:rsid w:val="00F4220D"/>
    <w:rsid w:val="00F45920"/>
    <w:rsid w:val="00F51CAB"/>
    <w:rsid w:val="00F61E7D"/>
    <w:rsid w:val="00F66238"/>
    <w:rsid w:val="00F66C02"/>
    <w:rsid w:val="00F86933"/>
    <w:rsid w:val="00F955A9"/>
    <w:rsid w:val="00FA676B"/>
    <w:rsid w:val="00FA72FE"/>
    <w:rsid w:val="00FB6DF5"/>
    <w:rsid w:val="00FB708D"/>
    <w:rsid w:val="00FE0466"/>
    <w:rsid w:val="00FE2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1AF11"/>
  <w15:docId w15:val="{0304AA7E-1A6D-4636-9052-F99EB738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C13C8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D87E2E"/>
    <w:rPr>
      <w:lang w:val="en-GB" w:eastAsia="en-US"/>
    </w:rPr>
  </w:style>
  <w:style w:type="character" w:styleId="Referencakrajnjebiljeke">
    <w:name w:val="endnote reference"/>
    <w:basedOn w:val="Zadanifontodlomka"/>
    <w:uiPriority w:val="99"/>
    <w:semiHidden/>
    <w:unhideWhenUsed/>
    <w:rsid w:val="00D87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8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BE17-A1DA-4DFE-A9F6-03229DB4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888</Words>
  <Characters>5067</Characters>
  <Application>Microsoft Office Word</Application>
  <DocSecurity>0</DocSecurity>
  <Lines>42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Procédure pour le contrôle opérationnel des aspects environnementaux significatifs</vt:lpstr>
      <vt:lpstr>Procédure pour le contrôle opérationnel des aspects environnementaux significatifs</vt:lpstr>
      <vt:lpstr>Procedure for Operational Control of Significant Environmental Aspects</vt:lpstr>
    </vt:vector>
  </TitlesOfParts>
  <Company>EPPS Services Ltd</Company>
  <LinksUpToDate>false</LinksUpToDate>
  <CharactersWithSpaces>5944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pour le contrôle opérationnel des aspects environnementaux significatifs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15</cp:revision>
  <dcterms:created xsi:type="dcterms:W3CDTF">2016-05-08T16:03:00Z</dcterms:created>
  <dcterms:modified xsi:type="dcterms:W3CDTF">2016-07-14T08:13:00Z</dcterms:modified>
</cp:coreProperties>
</file>