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54AB9" w14:textId="79580096" w:rsidR="00AE035F" w:rsidRPr="008360AC" w:rsidRDefault="008360AC" w:rsidP="008360AC">
      <w:pPr>
        <w:jc w:val="center"/>
        <w:rPr>
          <w:rFonts w:asciiTheme="minorHAnsi" w:eastAsiaTheme="minorEastAsia" w:hAnsiTheme="minorHAnsi"/>
          <w:lang w:eastAsia="zh-CN"/>
        </w:rPr>
      </w:pPr>
      <w:r w:rsidRPr="008360AC">
        <w:rPr>
          <w:rFonts w:asciiTheme="minorHAnsi" w:eastAsiaTheme="minorEastAsia" w:hAnsiTheme="minorHAnsi"/>
          <w:lang w:eastAsia="zh-CN"/>
        </w:rPr>
        <w:t>** VERSION APERCU GRATUIT **</w:t>
      </w:r>
    </w:p>
    <w:p w14:paraId="0EA05C2C" w14:textId="77777777" w:rsidR="00AE035F" w:rsidRPr="00BA34B1" w:rsidRDefault="00AE035F"/>
    <w:p w14:paraId="38FCC9F8" w14:textId="77777777" w:rsidR="00AE035F" w:rsidRPr="00BA34B1" w:rsidRDefault="00AE035F"/>
    <w:p w14:paraId="54DCFB98" w14:textId="77777777" w:rsidR="00AE035F" w:rsidRPr="00BA34B1" w:rsidRDefault="00AE035F"/>
    <w:p w14:paraId="3CACE184" w14:textId="77777777" w:rsidR="00AE035F" w:rsidRPr="00D343A9" w:rsidRDefault="00AE035F">
      <w:pPr>
        <w:rPr>
          <w:lang w:val="fr-FR"/>
        </w:rPr>
      </w:pPr>
    </w:p>
    <w:p w14:paraId="4F5462FD" w14:textId="77777777" w:rsidR="00AE035F" w:rsidRPr="00D343A9" w:rsidRDefault="00AE035F" w:rsidP="00AE035F">
      <w:pPr>
        <w:jc w:val="center"/>
        <w:rPr>
          <w:lang w:val="fr-FR"/>
        </w:rPr>
      </w:pPr>
      <w:commentRangeStart w:id="0"/>
      <w:r w:rsidRPr="00D343A9">
        <w:rPr>
          <w:lang w:val="fr-FR"/>
        </w:rPr>
        <w:t>[</w:t>
      </w:r>
      <w:r w:rsidR="00D343A9" w:rsidRPr="00D343A9">
        <w:rPr>
          <w:lang w:val="fr-FR"/>
        </w:rPr>
        <w:t>Logo de l’organisme</w:t>
      </w:r>
      <w:r w:rsidRPr="00D343A9">
        <w:rPr>
          <w:lang w:val="fr-FR"/>
        </w:rPr>
        <w:t>]</w:t>
      </w:r>
      <w:commentRangeEnd w:id="0"/>
      <w:r w:rsidR="00C50638" w:rsidRPr="00D343A9">
        <w:rPr>
          <w:rStyle w:val="Referencakomentara"/>
          <w:lang w:val="fr-FR"/>
        </w:rPr>
        <w:commentReference w:id="0"/>
      </w:r>
    </w:p>
    <w:p w14:paraId="73665C2C" w14:textId="77777777" w:rsidR="00AE035F" w:rsidRPr="00D343A9" w:rsidRDefault="00AE035F" w:rsidP="00AE035F">
      <w:pPr>
        <w:jc w:val="center"/>
        <w:rPr>
          <w:lang w:val="fr-FR"/>
        </w:rPr>
      </w:pPr>
      <w:r w:rsidRPr="00D343A9">
        <w:rPr>
          <w:lang w:val="fr-FR"/>
        </w:rPr>
        <w:t>[</w:t>
      </w:r>
      <w:r w:rsidR="00D343A9" w:rsidRPr="00D343A9">
        <w:rPr>
          <w:lang w:val="fr-FR"/>
        </w:rPr>
        <w:t>Nom de l’organis</w:t>
      </w:r>
      <w:r w:rsidRPr="00D343A9">
        <w:rPr>
          <w:lang w:val="fr-FR"/>
        </w:rPr>
        <w:t>me]</w:t>
      </w:r>
    </w:p>
    <w:p w14:paraId="38EB0323" w14:textId="77777777" w:rsidR="00AE035F" w:rsidRPr="00D343A9" w:rsidRDefault="00AE035F" w:rsidP="00AE035F">
      <w:pPr>
        <w:jc w:val="center"/>
        <w:rPr>
          <w:lang w:val="fr-FR"/>
        </w:rPr>
      </w:pPr>
    </w:p>
    <w:p w14:paraId="2AE438FF" w14:textId="77777777" w:rsidR="00AE035F" w:rsidRPr="00D343A9" w:rsidRDefault="00AE035F" w:rsidP="00AE035F">
      <w:pPr>
        <w:jc w:val="center"/>
        <w:rPr>
          <w:lang w:val="fr-FR"/>
        </w:rPr>
      </w:pPr>
    </w:p>
    <w:p w14:paraId="106B5BF7" w14:textId="77777777" w:rsidR="00AE035F" w:rsidRPr="00D343A9" w:rsidRDefault="00D343A9" w:rsidP="00AE035F">
      <w:pPr>
        <w:jc w:val="center"/>
        <w:rPr>
          <w:lang w:val="fr-FR"/>
        </w:rPr>
      </w:pPr>
      <w:r w:rsidRPr="00D343A9">
        <w:rPr>
          <w:b/>
          <w:sz w:val="32"/>
          <w:lang w:val="fr-FR"/>
        </w:rPr>
        <w:t>LIGNE DIRECTRICE POUR LA GESTION DES SUBSTANCES DANGEREUSES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D343A9" w14:paraId="3FAB4420" w14:textId="77777777" w:rsidTr="0097243F">
        <w:tc>
          <w:tcPr>
            <w:tcW w:w="2376" w:type="dxa"/>
          </w:tcPr>
          <w:p w14:paraId="01B3D798" w14:textId="77777777" w:rsidR="00DA78C6" w:rsidRPr="00D343A9" w:rsidRDefault="00DA78C6" w:rsidP="0097243F">
            <w:pPr>
              <w:rPr>
                <w:lang w:val="fr-FR"/>
              </w:rPr>
            </w:pPr>
            <w:commentRangeStart w:id="1"/>
            <w:r w:rsidRPr="00D343A9">
              <w:rPr>
                <w:lang w:val="fr-FR"/>
              </w:rPr>
              <w:t>Code:</w:t>
            </w:r>
            <w:commentRangeEnd w:id="1"/>
            <w:r w:rsidR="00C50638" w:rsidRPr="00D343A9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6B6292EB" w14:textId="77777777" w:rsidR="00DA78C6" w:rsidRPr="00D343A9" w:rsidRDefault="00DA78C6" w:rsidP="0097243F">
            <w:pPr>
              <w:rPr>
                <w:lang w:val="fr-FR"/>
              </w:rPr>
            </w:pPr>
          </w:p>
        </w:tc>
      </w:tr>
      <w:tr w:rsidR="00DA78C6" w:rsidRPr="00D343A9" w14:paraId="7E7CFECC" w14:textId="77777777" w:rsidTr="0097243F">
        <w:tc>
          <w:tcPr>
            <w:tcW w:w="2376" w:type="dxa"/>
          </w:tcPr>
          <w:p w14:paraId="286148AF" w14:textId="77777777" w:rsidR="00DA78C6" w:rsidRPr="00D343A9" w:rsidRDefault="00DA78C6" w:rsidP="0097243F">
            <w:pPr>
              <w:rPr>
                <w:lang w:val="fr-FR"/>
              </w:rPr>
            </w:pPr>
            <w:r w:rsidRPr="00D343A9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372E18DF" w14:textId="77777777" w:rsidR="00DA78C6" w:rsidRPr="00D343A9" w:rsidRDefault="00175092" w:rsidP="0097243F">
            <w:pPr>
              <w:rPr>
                <w:lang w:val="fr-FR"/>
              </w:rPr>
            </w:pPr>
            <w:r w:rsidRPr="00D343A9">
              <w:rPr>
                <w:lang w:val="fr-FR"/>
              </w:rPr>
              <w:t>0.1</w:t>
            </w:r>
          </w:p>
        </w:tc>
      </w:tr>
      <w:tr w:rsidR="00DA78C6" w:rsidRPr="00D343A9" w14:paraId="6996A121" w14:textId="77777777" w:rsidTr="0097243F">
        <w:tc>
          <w:tcPr>
            <w:tcW w:w="2376" w:type="dxa"/>
          </w:tcPr>
          <w:p w14:paraId="1C47C582" w14:textId="77777777" w:rsidR="00DA78C6" w:rsidRPr="00D343A9" w:rsidRDefault="00D343A9" w:rsidP="0097243F">
            <w:pPr>
              <w:rPr>
                <w:lang w:val="fr-FR"/>
              </w:rPr>
            </w:pPr>
            <w:r w:rsidRPr="00D343A9">
              <w:rPr>
                <w:lang w:val="fr-FR"/>
              </w:rPr>
              <w:t>Crée par</w:t>
            </w:r>
            <w:r w:rsidR="00DA78C6" w:rsidRPr="00D343A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0870C733" w14:textId="77777777" w:rsidR="00DA78C6" w:rsidRPr="00D343A9" w:rsidRDefault="00DA78C6" w:rsidP="0097243F">
            <w:pPr>
              <w:rPr>
                <w:lang w:val="fr-FR"/>
              </w:rPr>
            </w:pPr>
          </w:p>
        </w:tc>
      </w:tr>
      <w:tr w:rsidR="00DA78C6" w:rsidRPr="00D343A9" w14:paraId="28D65D8D" w14:textId="77777777" w:rsidTr="0097243F">
        <w:tc>
          <w:tcPr>
            <w:tcW w:w="2376" w:type="dxa"/>
          </w:tcPr>
          <w:p w14:paraId="52B05244" w14:textId="77777777" w:rsidR="00DA78C6" w:rsidRPr="00D343A9" w:rsidRDefault="00D343A9" w:rsidP="0097243F">
            <w:pPr>
              <w:rPr>
                <w:lang w:val="fr-FR"/>
              </w:rPr>
            </w:pPr>
            <w:r w:rsidRPr="00D343A9">
              <w:rPr>
                <w:lang w:val="fr-FR"/>
              </w:rPr>
              <w:t>Approuvée par</w:t>
            </w:r>
            <w:r w:rsidR="00DA78C6" w:rsidRPr="00D343A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150EE64" w14:textId="77777777" w:rsidR="00DA78C6" w:rsidRPr="00D343A9" w:rsidRDefault="00DA78C6" w:rsidP="0097243F">
            <w:pPr>
              <w:rPr>
                <w:lang w:val="fr-FR"/>
              </w:rPr>
            </w:pPr>
          </w:p>
        </w:tc>
      </w:tr>
      <w:tr w:rsidR="00DA78C6" w:rsidRPr="00D343A9" w14:paraId="5677FF7B" w14:textId="77777777" w:rsidTr="0097243F">
        <w:tc>
          <w:tcPr>
            <w:tcW w:w="2376" w:type="dxa"/>
          </w:tcPr>
          <w:p w14:paraId="42CFC14A" w14:textId="77777777" w:rsidR="00DA78C6" w:rsidRPr="00D343A9" w:rsidRDefault="00D343A9" w:rsidP="0097243F">
            <w:pPr>
              <w:rPr>
                <w:lang w:val="fr-FR"/>
              </w:rPr>
            </w:pPr>
            <w:r w:rsidRPr="00D343A9">
              <w:rPr>
                <w:lang w:val="fr-FR"/>
              </w:rPr>
              <w:t>Date de la</w:t>
            </w:r>
            <w:r w:rsidR="00DA78C6" w:rsidRPr="00D343A9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37371045" w14:textId="77777777" w:rsidR="00DA78C6" w:rsidRPr="00D343A9" w:rsidRDefault="00DA78C6" w:rsidP="0097243F">
            <w:pPr>
              <w:rPr>
                <w:lang w:val="fr-FR"/>
              </w:rPr>
            </w:pPr>
          </w:p>
        </w:tc>
      </w:tr>
      <w:tr w:rsidR="00DA78C6" w:rsidRPr="00D343A9" w14:paraId="27C88C48" w14:textId="77777777" w:rsidTr="0097243F">
        <w:tc>
          <w:tcPr>
            <w:tcW w:w="2376" w:type="dxa"/>
          </w:tcPr>
          <w:p w14:paraId="5490F869" w14:textId="77777777" w:rsidR="00DA78C6" w:rsidRPr="00D343A9" w:rsidRDefault="00DA78C6" w:rsidP="0097243F">
            <w:pPr>
              <w:rPr>
                <w:lang w:val="fr-FR"/>
              </w:rPr>
            </w:pPr>
            <w:r w:rsidRPr="00D343A9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5896AF1B" w14:textId="77777777" w:rsidR="00DA78C6" w:rsidRPr="00D343A9" w:rsidRDefault="00DA78C6" w:rsidP="0097243F">
            <w:pPr>
              <w:rPr>
                <w:lang w:val="fr-FR"/>
              </w:rPr>
            </w:pPr>
          </w:p>
        </w:tc>
      </w:tr>
    </w:tbl>
    <w:p w14:paraId="53BA6818" w14:textId="77777777" w:rsidR="00AE035F" w:rsidRPr="00D343A9" w:rsidRDefault="00AE035F" w:rsidP="00AE035F">
      <w:pPr>
        <w:rPr>
          <w:lang w:val="fr-FR"/>
        </w:rPr>
      </w:pPr>
    </w:p>
    <w:p w14:paraId="31383491" w14:textId="77777777" w:rsidR="00DA78C6" w:rsidRPr="00D343A9" w:rsidRDefault="00DA78C6" w:rsidP="00965663">
      <w:pPr>
        <w:rPr>
          <w:lang w:val="fr-FR"/>
        </w:rPr>
      </w:pPr>
    </w:p>
    <w:p w14:paraId="54455BF7" w14:textId="77777777" w:rsidR="00DA78C6" w:rsidRPr="00D343A9" w:rsidRDefault="00D343A9" w:rsidP="003421A2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 w:rsidRPr="00D343A9"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C50638" w:rsidRPr="00D343A9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D343A9" w14:paraId="77391249" w14:textId="77777777" w:rsidTr="0097243F">
        <w:tc>
          <w:tcPr>
            <w:tcW w:w="761" w:type="dxa"/>
            <w:vMerge w:val="restart"/>
            <w:vAlign w:val="center"/>
          </w:tcPr>
          <w:p w14:paraId="03E602E7" w14:textId="77777777" w:rsidR="00DA78C6" w:rsidRPr="00D343A9" w:rsidRDefault="00D343A9" w:rsidP="0097243F">
            <w:pPr>
              <w:spacing w:after="0"/>
              <w:rPr>
                <w:lang w:val="fr-FR"/>
              </w:rPr>
            </w:pPr>
            <w:r w:rsidRPr="00D343A9">
              <w:rPr>
                <w:lang w:val="fr-FR"/>
              </w:rPr>
              <w:t>Copie</w:t>
            </w:r>
            <w:r w:rsidR="00175092" w:rsidRPr="00D343A9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2A0A082C" w14:textId="77777777" w:rsidR="00DA78C6" w:rsidRPr="00D343A9" w:rsidRDefault="00D343A9" w:rsidP="0097243F">
            <w:pPr>
              <w:spacing w:after="0"/>
              <w:rPr>
                <w:lang w:val="fr-FR"/>
              </w:rPr>
            </w:pPr>
            <w:r w:rsidRPr="00D343A9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5DE858EC" w14:textId="77777777" w:rsidR="00DA78C6" w:rsidRPr="00D343A9" w:rsidRDefault="00175092" w:rsidP="0097243F">
            <w:pPr>
              <w:spacing w:after="0"/>
              <w:ind w:left="-18"/>
              <w:rPr>
                <w:lang w:val="fr-FR"/>
              </w:rPr>
            </w:pPr>
            <w:r w:rsidRPr="00D343A9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35A846E1" w14:textId="77777777" w:rsidR="00DA78C6" w:rsidRPr="00D343A9" w:rsidRDefault="00175092" w:rsidP="0097243F">
            <w:pPr>
              <w:spacing w:after="0"/>
              <w:rPr>
                <w:lang w:val="fr-FR"/>
              </w:rPr>
            </w:pPr>
            <w:r w:rsidRPr="00D343A9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3B3E3DB" w14:textId="77777777" w:rsidR="00DA78C6" w:rsidRPr="00D343A9" w:rsidRDefault="00D343A9" w:rsidP="0097243F">
            <w:pPr>
              <w:spacing w:after="0"/>
              <w:ind w:left="108"/>
              <w:rPr>
                <w:lang w:val="fr-FR"/>
              </w:rPr>
            </w:pPr>
            <w:r w:rsidRPr="00D343A9">
              <w:rPr>
                <w:lang w:val="fr-FR"/>
              </w:rPr>
              <w:t>Renvoyée</w:t>
            </w:r>
          </w:p>
        </w:tc>
      </w:tr>
      <w:tr w:rsidR="00DA78C6" w:rsidRPr="00D343A9" w14:paraId="0A798237" w14:textId="77777777" w:rsidTr="0097243F">
        <w:tc>
          <w:tcPr>
            <w:tcW w:w="761" w:type="dxa"/>
            <w:vMerge/>
          </w:tcPr>
          <w:p w14:paraId="637F7088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2B0CEE8B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A281BDF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5FC1F787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2F41D4C1" w14:textId="77777777" w:rsidR="00DA78C6" w:rsidRPr="00D343A9" w:rsidRDefault="00175092" w:rsidP="0097243F">
            <w:pPr>
              <w:spacing w:after="0"/>
              <w:ind w:left="108"/>
              <w:rPr>
                <w:lang w:val="fr-FR"/>
              </w:rPr>
            </w:pPr>
            <w:r w:rsidRPr="00D343A9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0B8BBA5F" w14:textId="77777777" w:rsidR="00DA78C6" w:rsidRPr="00D343A9" w:rsidRDefault="00175092" w:rsidP="0097243F">
            <w:pPr>
              <w:spacing w:after="0"/>
              <w:ind w:left="90"/>
              <w:rPr>
                <w:lang w:val="fr-FR"/>
              </w:rPr>
            </w:pPr>
            <w:r w:rsidRPr="00D343A9">
              <w:rPr>
                <w:lang w:val="fr-FR"/>
              </w:rPr>
              <w:t>Signature</w:t>
            </w:r>
          </w:p>
        </w:tc>
      </w:tr>
      <w:tr w:rsidR="00DA78C6" w:rsidRPr="00D343A9" w14:paraId="1EB97D52" w14:textId="77777777" w:rsidTr="0097243F">
        <w:tc>
          <w:tcPr>
            <w:tcW w:w="761" w:type="dxa"/>
          </w:tcPr>
          <w:p w14:paraId="72853831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BC9A330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1865E27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AD6BF6F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B7AC0D2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F43FFCE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D343A9" w14:paraId="47B9B046" w14:textId="77777777" w:rsidTr="0097243F">
        <w:tc>
          <w:tcPr>
            <w:tcW w:w="761" w:type="dxa"/>
          </w:tcPr>
          <w:p w14:paraId="4D097374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E9EF99C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3DAD906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DC47EB0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63D1907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0F5FB63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D343A9" w14:paraId="67ED6CED" w14:textId="77777777" w:rsidTr="0097243F">
        <w:tc>
          <w:tcPr>
            <w:tcW w:w="761" w:type="dxa"/>
          </w:tcPr>
          <w:p w14:paraId="39AC46D2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125B484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E8AF7B5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44DA6BA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20234D0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9B10A86" w14:textId="77777777" w:rsidR="00DA78C6" w:rsidRPr="00D343A9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1A78AD6C" w14:textId="77777777" w:rsidR="00DA78C6" w:rsidRPr="00D343A9" w:rsidRDefault="00DA78C6" w:rsidP="00DA78C6">
      <w:pPr>
        <w:rPr>
          <w:b/>
          <w:sz w:val="28"/>
          <w:lang w:val="fr-FR"/>
        </w:rPr>
      </w:pPr>
    </w:p>
    <w:p w14:paraId="22A1BC3D" w14:textId="77777777" w:rsidR="00AE035F" w:rsidRPr="00D343A9" w:rsidRDefault="00175092" w:rsidP="00965663">
      <w:pPr>
        <w:rPr>
          <w:lang w:val="fr-FR"/>
        </w:rPr>
      </w:pPr>
      <w:r w:rsidRPr="00D343A9">
        <w:rPr>
          <w:lang w:val="fr-FR"/>
        </w:rPr>
        <w:br w:type="page"/>
      </w:r>
    </w:p>
    <w:p w14:paraId="31BF25E3" w14:textId="77777777" w:rsidR="00AE035F" w:rsidRPr="00D343A9" w:rsidRDefault="00AE035F" w:rsidP="00AE035F">
      <w:pPr>
        <w:rPr>
          <w:lang w:val="fr-FR"/>
        </w:rPr>
      </w:pPr>
    </w:p>
    <w:p w14:paraId="0D1D3203" w14:textId="77777777" w:rsidR="009C3F7A" w:rsidRPr="00D343A9" w:rsidRDefault="00D343A9" w:rsidP="009C3F7A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D343A9" w14:paraId="288F77CD" w14:textId="77777777" w:rsidTr="00D343A9">
        <w:tc>
          <w:tcPr>
            <w:tcW w:w="1378" w:type="dxa"/>
          </w:tcPr>
          <w:p w14:paraId="34144793" w14:textId="77777777" w:rsidR="009C3F7A" w:rsidRPr="00D343A9" w:rsidRDefault="00175092" w:rsidP="0097243F">
            <w:pPr>
              <w:rPr>
                <w:b/>
                <w:lang w:val="fr-FR"/>
              </w:rPr>
            </w:pPr>
            <w:r w:rsidRPr="00D343A9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090AABDF" w14:textId="77777777" w:rsidR="009C3F7A" w:rsidRPr="00D343A9" w:rsidRDefault="00175092" w:rsidP="0097243F">
            <w:pPr>
              <w:rPr>
                <w:b/>
                <w:lang w:val="fr-FR"/>
              </w:rPr>
            </w:pPr>
            <w:r w:rsidRPr="00D343A9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797038D7" w14:textId="77777777" w:rsidR="009C3F7A" w:rsidRPr="00D343A9" w:rsidRDefault="00D343A9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61417E19" w14:textId="77777777" w:rsidR="009C3F7A" w:rsidRPr="00D343A9" w:rsidRDefault="00D343A9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D343A9" w:rsidRPr="00D343A9" w14:paraId="08D2EA6E" w14:textId="77777777" w:rsidTr="00D343A9">
        <w:tc>
          <w:tcPr>
            <w:tcW w:w="1378" w:type="dxa"/>
          </w:tcPr>
          <w:p w14:paraId="22F3AA79" w14:textId="77777777" w:rsidR="00D343A9" w:rsidRPr="00D343A9" w:rsidRDefault="00D343A9" w:rsidP="00D343A9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8DFA3DE" w14:textId="77777777" w:rsidR="00D343A9" w:rsidRPr="00D343A9" w:rsidRDefault="00D343A9" w:rsidP="00D343A9">
            <w:pPr>
              <w:rPr>
                <w:lang w:val="fr-FR"/>
              </w:rPr>
            </w:pPr>
            <w:r w:rsidRPr="00D343A9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369E7987" w14:textId="77777777" w:rsidR="00D343A9" w:rsidRPr="00D343A9" w:rsidRDefault="00D343A9" w:rsidP="00D343A9">
            <w:pPr>
              <w:rPr>
                <w:lang w:val="fr-FR"/>
              </w:rPr>
            </w:pPr>
            <w:r w:rsidRPr="00D343A9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78A90FE0" w14:textId="77777777" w:rsidR="00D343A9" w:rsidRPr="00AF2F7D" w:rsidRDefault="00D343A9" w:rsidP="00D343A9">
            <w:pPr>
              <w:rPr>
                <w:lang w:val="fr-FR"/>
              </w:rPr>
            </w:pPr>
            <w:r w:rsidRPr="00223575">
              <w:rPr>
                <w:lang w:val="fr-FR"/>
              </w:rPr>
              <w:t>Structure documentaire de base</w:t>
            </w:r>
          </w:p>
        </w:tc>
      </w:tr>
      <w:tr w:rsidR="009C3F7A" w:rsidRPr="00D343A9" w14:paraId="0A845A6A" w14:textId="77777777" w:rsidTr="00D343A9">
        <w:tc>
          <w:tcPr>
            <w:tcW w:w="1378" w:type="dxa"/>
          </w:tcPr>
          <w:p w14:paraId="1E7840B9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657CCFB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15F6F81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5459C26" w14:textId="77777777" w:rsidR="009C3F7A" w:rsidRPr="00D343A9" w:rsidRDefault="009C3F7A" w:rsidP="0097243F">
            <w:pPr>
              <w:rPr>
                <w:lang w:val="fr-FR"/>
              </w:rPr>
            </w:pPr>
          </w:p>
        </w:tc>
      </w:tr>
      <w:tr w:rsidR="009C3F7A" w:rsidRPr="00D343A9" w14:paraId="29C0C0B8" w14:textId="77777777" w:rsidTr="00D343A9">
        <w:tc>
          <w:tcPr>
            <w:tcW w:w="1378" w:type="dxa"/>
          </w:tcPr>
          <w:p w14:paraId="128D4AAF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176DB90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7D201CC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E9BCAD3" w14:textId="77777777" w:rsidR="009C3F7A" w:rsidRPr="00D343A9" w:rsidRDefault="009C3F7A" w:rsidP="0097243F">
            <w:pPr>
              <w:rPr>
                <w:lang w:val="fr-FR"/>
              </w:rPr>
            </w:pPr>
          </w:p>
        </w:tc>
      </w:tr>
      <w:tr w:rsidR="009C3F7A" w:rsidRPr="00D343A9" w14:paraId="5B94DBD6" w14:textId="77777777" w:rsidTr="00D343A9">
        <w:tc>
          <w:tcPr>
            <w:tcW w:w="1378" w:type="dxa"/>
          </w:tcPr>
          <w:p w14:paraId="62AE11EE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AF2D56A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0F22A4F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54DFAA1" w14:textId="77777777" w:rsidR="009C3F7A" w:rsidRPr="00D343A9" w:rsidRDefault="009C3F7A" w:rsidP="0097243F">
            <w:pPr>
              <w:rPr>
                <w:lang w:val="fr-FR"/>
              </w:rPr>
            </w:pPr>
          </w:p>
        </w:tc>
      </w:tr>
      <w:tr w:rsidR="009C3F7A" w:rsidRPr="00D343A9" w14:paraId="2BF2E868" w14:textId="77777777" w:rsidTr="00D343A9">
        <w:tc>
          <w:tcPr>
            <w:tcW w:w="1378" w:type="dxa"/>
          </w:tcPr>
          <w:p w14:paraId="78C2896A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A1E9E31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3A7B336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39310A9" w14:textId="77777777" w:rsidR="009C3F7A" w:rsidRPr="00D343A9" w:rsidRDefault="009C3F7A" w:rsidP="0097243F">
            <w:pPr>
              <w:rPr>
                <w:lang w:val="fr-FR"/>
              </w:rPr>
            </w:pPr>
          </w:p>
        </w:tc>
      </w:tr>
      <w:tr w:rsidR="009C3F7A" w:rsidRPr="00D343A9" w14:paraId="3B03CDA3" w14:textId="77777777" w:rsidTr="00D343A9">
        <w:tc>
          <w:tcPr>
            <w:tcW w:w="1378" w:type="dxa"/>
          </w:tcPr>
          <w:p w14:paraId="20CA9C6C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7DFAF62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B57F566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86E5019" w14:textId="77777777" w:rsidR="009C3F7A" w:rsidRPr="00D343A9" w:rsidRDefault="009C3F7A" w:rsidP="0097243F">
            <w:pPr>
              <w:rPr>
                <w:lang w:val="fr-FR"/>
              </w:rPr>
            </w:pPr>
          </w:p>
        </w:tc>
      </w:tr>
      <w:tr w:rsidR="009C3F7A" w:rsidRPr="00D343A9" w14:paraId="06918F05" w14:textId="77777777" w:rsidTr="00D343A9">
        <w:tc>
          <w:tcPr>
            <w:tcW w:w="1378" w:type="dxa"/>
          </w:tcPr>
          <w:p w14:paraId="1BF4B81D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647F878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213D574" w14:textId="77777777" w:rsidR="009C3F7A" w:rsidRPr="00D343A9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DF0B662" w14:textId="77777777" w:rsidR="009C3F7A" w:rsidRPr="00D343A9" w:rsidRDefault="009C3F7A" w:rsidP="0097243F">
            <w:pPr>
              <w:rPr>
                <w:lang w:val="fr-FR"/>
              </w:rPr>
            </w:pPr>
          </w:p>
        </w:tc>
      </w:tr>
    </w:tbl>
    <w:p w14:paraId="192855E3" w14:textId="77777777" w:rsidR="009C3F7A" w:rsidRPr="00D343A9" w:rsidRDefault="009C3F7A" w:rsidP="00AE035F">
      <w:pPr>
        <w:rPr>
          <w:lang w:val="fr-FR"/>
        </w:rPr>
      </w:pPr>
    </w:p>
    <w:p w14:paraId="3B73993E" w14:textId="77777777" w:rsidR="009C3F7A" w:rsidRPr="00D343A9" w:rsidRDefault="009C3F7A" w:rsidP="00AE035F">
      <w:pPr>
        <w:rPr>
          <w:lang w:val="fr-FR"/>
        </w:rPr>
      </w:pPr>
    </w:p>
    <w:p w14:paraId="5CCAA6B4" w14:textId="77777777" w:rsidR="00AE035F" w:rsidRPr="00D343A9" w:rsidRDefault="00D343A9" w:rsidP="00AE035F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Table des matières</w:t>
      </w:r>
    </w:p>
    <w:p w14:paraId="4F5D1128" w14:textId="05BED3C7" w:rsidR="000126E1" w:rsidRDefault="007D7859" w:rsidP="000126E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D343A9">
        <w:rPr>
          <w:lang w:val="fr-FR"/>
        </w:rPr>
        <w:fldChar w:fldCharType="begin"/>
      </w:r>
      <w:r w:rsidR="00175092" w:rsidRPr="00D343A9">
        <w:rPr>
          <w:lang w:val="fr-FR"/>
        </w:rPr>
        <w:instrText xml:space="preserve"> TOC \o "1-3" \h \z \u </w:instrText>
      </w:r>
      <w:r w:rsidRPr="00D343A9">
        <w:rPr>
          <w:lang w:val="fr-FR"/>
        </w:rPr>
        <w:fldChar w:fldCharType="separate"/>
      </w:r>
      <w:hyperlink w:anchor="_Toc455405922" w:history="1">
        <w:r w:rsidR="000126E1" w:rsidRPr="00115A42">
          <w:rPr>
            <w:rStyle w:val="Hiperveza"/>
            <w:noProof/>
            <w:lang w:val="fr-FR"/>
          </w:rPr>
          <w:t>1.</w:t>
        </w:r>
        <w:r w:rsidR="000126E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But, domaine d’application et audience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_Toc455405922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3</w:t>
        </w:r>
        <w:r w:rsidR="000126E1">
          <w:rPr>
            <w:noProof/>
            <w:webHidden/>
          </w:rPr>
          <w:fldChar w:fldCharType="end"/>
        </w:r>
      </w:hyperlink>
    </w:p>
    <w:p w14:paraId="4067FF4D" w14:textId="3714837E" w:rsidR="000126E1" w:rsidRDefault="00E108CF" w:rsidP="000126E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5923" w:history="1">
        <w:r w:rsidR="000126E1" w:rsidRPr="00115A42">
          <w:rPr>
            <w:rStyle w:val="Hiperveza"/>
            <w:noProof/>
            <w:lang w:val="fr-FR"/>
          </w:rPr>
          <w:t>2.</w:t>
        </w:r>
        <w:r w:rsidR="000126E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Documents référencés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_Toc455405923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3</w:t>
        </w:r>
        <w:r w:rsidR="000126E1">
          <w:rPr>
            <w:noProof/>
            <w:webHidden/>
          </w:rPr>
          <w:fldChar w:fldCharType="end"/>
        </w:r>
      </w:hyperlink>
    </w:p>
    <w:p w14:paraId="70BA09A8" w14:textId="7DB35CCC" w:rsidR="000126E1" w:rsidRDefault="00E108CF" w:rsidP="000126E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5924" w:history="1">
        <w:r w:rsidR="000126E1" w:rsidRPr="00115A42">
          <w:rPr>
            <w:rStyle w:val="Hiperveza"/>
            <w:noProof/>
            <w:lang w:val="fr-FR"/>
          </w:rPr>
          <w:t>3.</w:t>
        </w:r>
        <w:r w:rsidR="000126E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Gestion des substances dangereuses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_Toc455405924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3</w:t>
        </w:r>
        <w:r w:rsidR="000126E1">
          <w:rPr>
            <w:noProof/>
            <w:webHidden/>
          </w:rPr>
          <w:fldChar w:fldCharType="end"/>
        </w:r>
      </w:hyperlink>
    </w:p>
    <w:p w14:paraId="2C116652" w14:textId="01818F1E" w:rsidR="000126E1" w:rsidRDefault="00E108C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5925" w:history="1">
        <w:r w:rsidR="000126E1" w:rsidRPr="00115A42">
          <w:rPr>
            <w:rStyle w:val="Hiperveza"/>
            <w:noProof/>
            <w:lang w:val="fr-FR"/>
          </w:rPr>
          <w:t>3.1.</w:t>
        </w:r>
        <w:r w:rsidR="000126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Informations fournies par le prestataire externe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_Toc455405925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3</w:t>
        </w:r>
        <w:r w:rsidR="000126E1">
          <w:rPr>
            <w:noProof/>
            <w:webHidden/>
          </w:rPr>
          <w:fldChar w:fldCharType="end"/>
        </w:r>
      </w:hyperlink>
    </w:p>
    <w:p w14:paraId="328F2E08" w14:textId="17E7275B" w:rsidR="000126E1" w:rsidRDefault="00E108C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5926" w:history="1">
        <w:r w:rsidR="000126E1" w:rsidRPr="00115A42">
          <w:rPr>
            <w:rStyle w:val="Hiperveza"/>
            <w:noProof/>
            <w:lang w:val="fr-FR"/>
          </w:rPr>
          <w:t>3.2.</w:t>
        </w:r>
        <w:r w:rsidR="000126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Informat</w:t>
        </w:r>
        <w:r w:rsidR="000126E1" w:rsidRPr="00115A42">
          <w:rPr>
            <w:rStyle w:val="Hiperveza"/>
            <w:noProof/>
            <w:lang w:val="fr-FR"/>
          </w:rPr>
          <w:t>i</w:t>
        </w:r>
        <w:r w:rsidR="000126E1" w:rsidRPr="00115A42">
          <w:rPr>
            <w:rStyle w:val="Hiperveza"/>
            <w:noProof/>
            <w:lang w:val="fr-FR"/>
          </w:rPr>
          <w:t>ons fournies à la place de travail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_Toc455405926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3</w:t>
        </w:r>
        <w:r w:rsidR="000126E1">
          <w:rPr>
            <w:noProof/>
            <w:webHidden/>
          </w:rPr>
          <w:fldChar w:fldCharType="end"/>
        </w:r>
      </w:hyperlink>
    </w:p>
    <w:p w14:paraId="39E5C55E" w14:textId="5FEFE97F" w:rsidR="000126E1" w:rsidRDefault="00E108C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5927" w:history="1">
        <w:r w:rsidR="000126E1" w:rsidRPr="00115A42">
          <w:rPr>
            <w:rStyle w:val="Hiperveza"/>
            <w:noProof/>
            <w:lang w:val="fr-FR"/>
          </w:rPr>
          <w:t>3.2.1.</w:t>
        </w:r>
        <w:r w:rsidR="000126E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Substances incompatibles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_Toc455405927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4</w:t>
        </w:r>
        <w:r w:rsidR="000126E1">
          <w:rPr>
            <w:noProof/>
            <w:webHidden/>
          </w:rPr>
          <w:fldChar w:fldCharType="end"/>
        </w:r>
      </w:hyperlink>
    </w:p>
    <w:p w14:paraId="3ED18688" w14:textId="2BB15060" w:rsidR="000126E1" w:rsidRDefault="00E108C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5928" w:history="1">
        <w:r w:rsidR="000126E1" w:rsidRPr="00115A42">
          <w:rPr>
            <w:rStyle w:val="Hiperveza"/>
            <w:noProof/>
            <w:lang w:val="fr-FR"/>
          </w:rPr>
          <w:t>3.2.2.</w:t>
        </w:r>
        <w:r w:rsidR="000126E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Substances dangereuses pour la santé dans les systèmes fermés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_Toc455405928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4</w:t>
        </w:r>
        <w:r w:rsidR="000126E1">
          <w:rPr>
            <w:noProof/>
            <w:webHidden/>
          </w:rPr>
          <w:fldChar w:fldCharType="end"/>
        </w:r>
      </w:hyperlink>
    </w:p>
    <w:p w14:paraId="0722F204" w14:textId="322E22AF" w:rsidR="000126E1" w:rsidRDefault="00E108C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5929" w:history="1">
        <w:r w:rsidR="000126E1" w:rsidRPr="00115A42">
          <w:rPr>
            <w:rStyle w:val="Hiperveza"/>
            <w:noProof/>
            <w:lang w:val="fr-FR"/>
          </w:rPr>
          <w:t>3.2.3.</w:t>
        </w:r>
        <w:r w:rsidR="000126E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Containers non-étiquetés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_Toc455405929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4</w:t>
        </w:r>
        <w:r w:rsidR="000126E1">
          <w:rPr>
            <w:noProof/>
            <w:webHidden/>
          </w:rPr>
          <w:fldChar w:fldCharType="end"/>
        </w:r>
      </w:hyperlink>
    </w:p>
    <w:p w14:paraId="62AB386D" w14:textId="055383D5" w:rsidR="000126E1" w:rsidRDefault="00E108C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5930" w:history="1">
        <w:r w:rsidR="000126E1" w:rsidRPr="00115A42">
          <w:rPr>
            <w:rStyle w:val="Hiperveza"/>
            <w:noProof/>
            <w:lang w:val="fr-FR"/>
          </w:rPr>
          <w:t>3.3.</w:t>
        </w:r>
        <w:r w:rsidR="000126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Stockage et manutention de substances dangereuses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_Toc455405930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4</w:t>
        </w:r>
        <w:r w:rsidR="000126E1">
          <w:rPr>
            <w:noProof/>
            <w:webHidden/>
          </w:rPr>
          <w:fldChar w:fldCharType="end"/>
        </w:r>
      </w:hyperlink>
    </w:p>
    <w:p w14:paraId="5DA0978B" w14:textId="617625E1" w:rsidR="000126E1" w:rsidRDefault="00E108C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5931" w:history="1">
        <w:r w:rsidR="000126E1" w:rsidRPr="00115A42">
          <w:rPr>
            <w:rStyle w:val="Hiperveza"/>
            <w:noProof/>
            <w:lang w:val="fr-FR"/>
          </w:rPr>
          <w:t>3.3.1.</w:t>
        </w:r>
        <w:r w:rsidR="000126E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Installation de stockage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_Toc455405931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4</w:t>
        </w:r>
        <w:r w:rsidR="000126E1">
          <w:rPr>
            <w:noProof/>
            <w:webHidden/>
          </w:rPr>
          <w:fldChar w:fldCharType="end"/>
        </w:r>
      </w:hyperlink>
    </w:p>
    <w:p w14:paraId="74E2A98D" w14:textId="1FEE6CAA" w:rsidR="000126E1" w:rsidRDefault="00E108C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5932" w:history="1">
        <w:r w:rsidR="000126E1" w:rsidRPr="00115A42">
          <w:rPr>
            <w:rStyle w:val="Hiperveza"/>
            <w:noProof/>
            <w:lang w:val="fr-FR"/>
          </w:rPr>
          <w:t>3.3.2.</w:t>
        </w:r>
        <w:r w:rsidR="000126E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Equipement de protection individuelle (EPI)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_Toc455405932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4</w:t>
        </w:r>
        <w:r w:rsidR="000126E1">
          <w:rPr>
            <w:noProof/>
            <w:webHidden/>
          </w:rPr>
          <w:fldChar w:fldCharType="end"/>
        </w:r>
      </w:hyperlink>
    </w:p>
    <w:p w14:paraId="368F824E" w14:textId="726CD84D" w:rsidR="000126E1" w:rsidRDefault="00E108C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5933" w:history="1">
        <w:r w:rsidR="000126E1" w:rsidRPr="00115A42">
          <w:rPr>
            <w:rStyle w:val="Hiperveza"/>
            <w:noProof/>
            <w:lang w:val="fr-FR"/>
          </w:rPr>
          <w:t>3.4.</w:t>
        </w:r>
        <w:r w:rsidR="000126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Transport des substances dangereuses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_Toc455405933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5</w:t>
        </w:r>
        <w:r w:rsidR="000126E1">
          <w:rPr>
            <w:noProof/>
            <w:webHidden/>
          </w:rPr>
          <w:fldChar w:fldCharType="end"/>
        </w:r>
      </w:hyperlink>
    </w:p>
    <w:p w14:paraId="3A86BC62" w14:textId="427D56C6" w:rsidR="000126E1" w:rsidRDefault="00E108C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5934" w:history="1">
        <w:r w:rsidR="000126E1" w:rsidRPr="00115A42">
          <w:rPr>
            <w:rStyle w:val="Hiperveza"/>
            <w:noProof/>
            <w:lang w:val="fr-FR"/>
          </w:rPr>
          <w:t>3.5.</w:t>
        </w:r>
        <w:r w:rsidR="000126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Formation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_Toc455405934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5</w:t>
        </w:r>
        <w:r w:rsidR="000126E1">
          <w:rPr>
            <w:noProof/>
            <w:webHidden/>
          </w:rPr>
          <w:fldChar w:fldCharType="end"/>
        </w:r>
      </w:hyperlink>
    </w:p>
    <w:p w14:paraId="5DF5D178" w14:textId="2E44352B" w:rsidR="000126E1" w:rsidRDefault="00E108CF" w:rsidP="000126E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5935" w:history="1">
        <w:r w:rsidR="000126E1" w:rsidRPr="00115A42">
          <w:rPr>
            <w:rStyle w:val="Hiperveza"/>
            <w:noProof/>
            <w:lang w:val="fr-FR"/>
          </w:rPr>
          <w:t>4.</w:t>
        </w:r>
        <w:r w:rsidR="000126E1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0126E1" w:rsidRPr="00115A42">
          <w:rPr>
            <w:rStyle w:val="Hiperveza"/>
            <w:noProof/>
            <w:lang w:val="fr-FR"/>
          </w:rPr>
          <w:t>Gestion des enregistrements conservés sur la base de ce document</w:t>
        </w:r>
        <w:r w:rsidR="000126E1">
          <w:rPr>
            <w:noProof/>
            <w:webHidden/>
          </w:rPr>
          <w:tab/>
        </w:r>
        <w:r w:rsidR="000126E1">
          <w:rPr>
            <w:noProof/>
            <w:webHidden/>
          </w:rPr>
          <w:fldChar w:fldCharType="begin"/>
        </w:r>
        <w:r w:rsidR="000126E1">
          <w:rPr>
            <w:noProof/>
            <w:webHidden/>
          </w:rPr>
          <w:instrText xml:space="preserve"> PAGEREF _Toc455405935 \h </w:instrText>
        </w:r>
        <w:r w:rsidR="000126E1">
          <w:rPr>
            <w:noProof/>
            <w:webHidden/>
          </w:rPr>
        </w:r>
        <w:r w:rsidR="000126E1">
          <w:rPr>
            <w:noProof/>
            <w:webHidden/>
          </w:rPr>
          <w:fldChar w:fldCharType="separate"/>
        </w:r>
        <w:r w:rsidR="000126E1">
          <w:rPr>
            <w:noProof/>
            <w:webHidden/>
          </w:rPr>
          <w:t>5</w:t>
        </w:r>
        <w:r w:rsidR="000126E1">
          <w:rPr>
            <w:noProof/>
            <w:webHidden/>
          </w:rPr>
          <w:fldChar w:fldCharType="end"/>
        </w:r>
      </w:hyperlink>
    </w:p>
    <w:p w14:paraId="090C72B0" w14:textId="0A4D37A9" w:rsidR="007C3F3D" w:rsidRPr="00D343A9" w:rsidRDefault="007D7859">
      <w:pPr>
        <w:rPr>
          <w:lang w:val="fr-FR"/>
        </w:rPr>
      </w:pPr>
      <w:r w:rsidRPr="00D343A9">
        <w:rPr>
          <w:lang w:val="fr-FR"/>
        </w:rPr>
        <w:fldChar w:fldCharType="end"/>
      </w:r>
    </w:p>
    <w:p w14:paraId="3D98897A" w14:textId="77777777" w:rsidR="00AE035F" w:rsidRPr="00D343A9" w:rsidRDefault="00AE035F" w:rsidP="00AE035F">
      <w:pPr>
        <w:rPr>
          <w:lang w:val="fr-FR"/>
        </w:rPr>
      </w:pPr>
    </w:p>
    <w:p w14:paraId="1FDEE85C" w14:textId="77777777" w:rsidR="00AE035F" w:rsidRPr="00D343A9" w:rsidRDefault="00AE035F" w:rsidP="00AE035F">
      <w:pPr>
        <w:rPr>
          <w:lang w:val="fr-FR"/>
        </w:rPr>
      </w:pPr>
    </w:p>
    <w:p w14:paraId="4584DF7F" w14:textId="77777777" w:rsidR="00AE035F" w:rsidRPr="00D343A9" w:rsidRDefault="00AE035F" w:rsidP="00AE035F">
      <w:pPr>
        <w:rPr>
          <w:lang w:val="fr-FR"/>
        </w:rPr>
      </w:pPr>
    </w:p>
    <w:p w14:paraId="157EEF52" w14:textId="77777777" w:rsidR="00AE035F" w:rsidRPr="00D343A9" w:rsidRDefault="00175092" w:rsidP="00AE035F">
      <w:pPr>
        <w:pStyle w:val="Naslov1"/>
        <w:rPr>
          <w:lang w:val="fr-FR"/>
        </w:rPr>
      </w:pPr>
      <w:r w:rsidRPr="00D343A9">
        <w:rPr>
          <w:lang w:val="fr-FR"/>
        </w:rPr>
        <w:br w:type="page"/>
      </w:r>
      <w:bookmarkStart w:id="4" w:name="_Toc263078249"/>
      <w:bookmarkStart w:id="5" w:name="_Toc455405922"/>
      <w:r w:rsidR="00D343A9">
        <w:rPr>
          <w:lang w:val="fr-FR"/>
        </w:rPr>
        <w:lastRenderedPageBreak/>
        <w:t>But, domaine d’application et audience</w:t>
      </w:r>
      <w:bookmarkEnd w:id="4"/>
      <w:bookmarkEnd w:id="5"/>
    </w:p>
    <w:p w14:paraId="41AFCAA5" w14:textId="50A18B85" w:rsidR="006C3497" w:rsidRPr="008D2EA5" w:rsidRDefault="008D2EA5" w:rsidP="00DF09C9">
      <w:pPr>
        <w:rPr>
          <w:lang w:val="fr-FR"/>
        </w:rPr>
      </w:pPr>
      <w:r w:rsidRPr="008D2EA5">
        <w:rPr>
          <w:lang w:val="fr-FR"/>
        </w:rPr>
        <w:t>Le but de ce document est de définir le processus d’étiquetage et de manipulation de</w:t>
      </w:r>
      <w:r w:rsidR="00B5614D">
        <w:rPr>
          <w:lang w:val="fr-FR"/>
        </w:rPr>
        <w:t>s</w:t>
      </w:r>
      <w:r w:rsidRPr="008D2EA5">
        <w:rPr>
          <w:lang w:val="fr-FR"/>
        </w:rPr>
        <w:t xml:space="preserve"> substances dangereuses</w:t>
      </w:r>
      <w:r>
        <w:rPr>
          <w:lang w:val="fr-FR"/>
        </w:rPr>
        <w:t xml:space="preserve"> fournies par des organismes externes</w:t>
      </w:r>
      <w:r w:rsidR="0067471F" w:rsidRPr="008D2EA5">
        <w:rPr>
          <w:lang w:val="fr-FR"/>
        </w:rPr>
        <w:t>.</w:t>
      </w:r>
      <w:r w:rsidR="00F4741E" w:rsidRPr="008D2EA5">
        <w:rPr>
          <w:lang w:val="fr-FR"/>
        </w:rPr>
        <w:t xml:space="preserve"> </w:t>
      </w:r>
    </w:p>
    <w:p w14:paraId="0FFDFC14" w14:textId="1D2603ED" w:rsidR="00DF09C9" w:rsidRPr="008D2EA5" w:rsidRDefault="008D2EA5" w:rsidP="00DF09C9">
      <w:pPr>
        <w:rPr>
          <w:lang w:val="fr-FR"/>
        </w:rPr>
      </w:pPr>
      <w:r w:rsidRPr="008D2EA5">
        <w:rPr>
          <w:lang w:val="fr-FR"/>
        </w:rPr>
        <w:t>Ce document s’applique à toutes les activités et processus de</w:t>
      </w:r>
      <w:r w:rsidR="00580263" w:rsidRPr="008D2EA5">
        <w:rPr>
          <w:lang w:val="fr-FR"/>
        </w:rPr>
        <w:t xml:space="preserve"> </w:t>
      </w:r>
      <w:r w:rsidR="00F4741E" w:rsidRPr="008D2EA5">
        <w:rPr>
          <w:lang w:val="fr-FR"/>
        </w:rPr>
        <w:t>[</w:t>
      </w:r>
      <w:r>
        <w:rPr>
          <w:lang w:val="fr-FR"/>
        </w:rPr>
        <w:t>nom de l’organis</w:t>
      </w:r>
      <w:r w:rsidR="00F4741E" w:rsidRPr="008D2EA5">
        <w:rPr>
          <w:lang w:val="fr-FR"/>
        </w:rPr>
        <w:t xml:space="preserve">me] </w:t>
      </w:r>
      <w:r>
        <w:rPr>
          <w:lang w:val="fr-FR"/>
        </w:rPr>
        <w:t>dans le</w:t>
      </w:r>
      <w:r w:rsidR="00B5614D">
        <w:rPr>
          <w:lang w:val="fr-FR"/>
        </w:rPr>
        <w:t>s</w:t>
      </w:r>
      <w:r>
        <w:rPr>
          <w:lang w:val="fr-FR"/>
        </w:rPr>
        <w:t>quel</w:t>
      </w:r>
      <w:r w:rsidR="00B5614D">
        <w:rPr>
          <w:lang w:val="fr-FR"/>
        </w:rPr>
        <w:t>s</w:t>
      </w:r>
      <w:r>
        <w:rPr>
          <w:lang w:val="fr-FR"/>
        </w:rPr>
        <w:t xml:space="preserve"> les substances dangereuses pour la santé sont utilisées ou produites</w:t>
      </w:r>
      <w:r w:rsidR="006C3497" w:rsidRPr="008D2EA5">
        <w:rPr>
          <w:lang w:val="fr-FR"/>
        </w:rPr>
        <w:t xml:space="preserve">. </w:t>
      </w:r>
    </w:p>
    <w:p w14:paraId="1DBC4078" w14:textId="3672A0F1" w:rsidR="0067471F" w:rsidRPr="008D2EA5" w:rsidRDefault="008D2EA5" w:rsidP="0067471F">
      <w:pPr>
        <w:rPr>
          <w:lang w:val="fr-FR"/>
        </w:rPr>
      </w:pPr>
      <w:r w:rsidRPr="008D2EA5">
        <w:rPr>
          <w:lang w:val="fr-FR"/>
        </w:rPr>
        <w:t>Les utilisateurs de ce document sont les employés de</w:t>
      </w:r>
      <w:r w:rsidR="0067471F" w:rsidRPr="008D2EA5">
        <w:rPr>
          <w:lang w:val="fr-FR"/>
        </w:rPr>
        <w:t xml:space="preserve"> [</w:t>
      </w:r>
      <w:r w:rsidRPr="008D2EA5">
        <w:rPr>
          <w:lang w:val="fr-FR"/>
        </w:rPr>
        <w:t>nom de l’organis</w:t>
      </w:r>
      <w:r w:rsidR="0067471F" w:rsidRPr="008D2EA5">
        <w:rPr>
          <w:lang w:val="fr-FR"/>
        </w:rPr>
        <w:t xml:space="preserve">me] </w:t>
      </w:r>
      <w:r>
        <w:rPr>
          <w:lang w:val="fr-FR"/>
        </w:rPr>
        <w:t>avec une exposition potentielle aux substances dangereuses pour la santé</w:t>
      </w:r>
      <w:r w:rsidR="0067471F" w:rsidRPr="008D2EA5">
        <w:rPr>
          <w:lang w:val="fr-FR"/>
        </w:rPr>
        <w:t>.</w:t>
      </w:r>
    </w:p>
    <w:p w14:paraId="5A01EDB8" w14:textId="77777777" w:rsidR="00AE035F" w:rsidRPr="008D2EA5" w:rsidRDefault="00AE035F" w:rsidP="00AE035F">
      <w:pPr>
        <w:rPr>
          <w:lang w:val="fr-FR"/>
        </w:rPr>
      </w:pPr>
    </w:p>
    <w:p w14:paraId="1709998B" w14:textId="77777777" w:rsidR="00AE035F" w:rsidRPr="00D343A9" w:rsidRDefault="00D343A9" w:rsidP="00AE035F">
      <w:pPr>
        <w:pStyle w:val="Naslov1"/>
        <w:rPr>
          <w:lang w:val="fr-FR"/>
        </w:rPr>
      </w:pPr>
      <w:bookmarkStart w:id="6" w:name="_Toc263078250"/>
      <w:bookmarkStart w:id="7" w:name="_Toc455405923"/>
      <w:r>
        <w:rPr>
          <w:lang w:val="fr-FR"/>
        </w:rPr>
        <w:t>D</w:t>
      </w:r>
      <w:r w:rsidR="00175092" w:rsidRPr="00D343A9">
        <w:rPr>
          <w:lang w:val="fr-FR"/>
        </w:rPr>
        <w:t>ocuments</w:t>
      </w:r>
      <w:bookmarkEnd w:id="6"/>
      <w:r>
        <w:rPr>
          <w:lang w:val="fr-FR"/>
        </w:rPr>
        <w:t xml:space="preserve"> référencés</w:t>
      </w:r>
      <w:bookmarkEnd w:id="7"/>
    </w:p>
    <w:p w14:paraId="665419F9" w14:textId="70E7AE29" w:rsidR="00AE035F" w:rsidRPr="00D343A9" w:rsidRDefault="008D2EA5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D343A9">
        <w:rPr>
          <w:lang w:val="fr-FR"/>
        </w:rPr>
        <w:t xml:space="preserve">ISO </w:t>
      </w:r>
      <w:r w:rsidR="00C50638" w:rsidRPr="00D343A9">
        <w:rPr>
          <w:lang w:val="fr-FR"/>
        </w:rPr>
        <w:t>14001</w:t>
      </w:r>
      <w:r w:rsidR="00C87725" w:rsidRPr="00D343A9">
        <w:rPr>
          <w:lang w:val="fr-FR"/>
        </w:rPr>
        <w:t>:2015</w:t>
      </w:r>
      <w:r w:rsidR="00175092" w:rsidRPr="00D343A9">
        <w:rPr>
          <w:lang w:val="fr-FR"/>
        </w:rPr>
        <w:t xml:space="preserve">, clause </w:t>
      </w:r>
      <w:r w:rsidR="00C87725" w:rsidRPr="00D343A9">
        <w:rPr>
          <w:lang w:val="fr-FR"/>
        </w:rPr>
        <w:t>8.1</w:t>
      </w:r>
    </w:p>
    <w:p w14:paraId="4375534D" w14:textId="355AF41D" w:rsidR="00356477" w:rsidRPr="00D343A9" w:rsidRDefault="008D2EA5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070995C1" w14:textId="10350203" w:rsidR="00ED61FD" w:rsidRPr="00D343A9" w:rsidRDefault="008D2EA5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15C2CC5B" w14:textId="4A11D446" w:rsidR="00ED61FD" w:rsidRPr="008D2EA5" w:rsidRDefault="008D2EA5" w:rsidP="00AE035F">
      <w:pPr>
        <w:numPr>
          <w:ilvl w:val="0"/>
          <w:numId w:val="4"/>
        </w:numPr>
        <w:spacing w:after="0"/>
        <w:rPr>
          <w:lang w:val="fr-FR"/>
        </w:rPr>
      </w:pPr>
      <w:r w:rsidRPr="008D2EA5">
        <w:rPr>
          <w:lang w:val="fr-FR"/>
        </w:rPr>
        <w:t>Procé</w:t>
      </w:r>
      <w:r w:rsidR="00ED61FD" w:rsidRPr="008D2EA5">
        <w:rPr>
          <w:lang w:val="fr-FR"/>
        </w:rPr>
        <w:t xml:space="preserve">dure </w:t>
      </w:r>
      <w:r w:rsidRPr="008D2EA5">
        <w:rPr>
          <w:lang w:val="fr-FR"/>
        </w:rPr>
        <w:t>pour l’identification et l’évaluation des aspects environnementaux</w:t>
      </w:r>
    </w:p>
    <w:p w14:paraId="6D267E39" w14:textId="70AB99B8" w:rsidR="00C44BE7" w:rsidRPr="008D2EA5" w:rsidRDefault="008D2EA5" w:rsidP="00AE035F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significatifs</w:t>
      </w:r>
    </w:p>
    <w:p w14:paraId="78C52F43" w14:textId="4C4513B5" w:rsidR="00ED61FD" w:rsidRPr="008D2EA5" w:rsidRDefault="008D2EA5" w:rsidP="00341D00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  <w:r w:rsidRPr="008D2EA5">
        <w:rPr>
          <w:lang w:val="fr-FR"/>
        </w:rPr>
        <w:t xml:space="preserve"> </w:t>
      </w:r>
    </w:p>
    <w:p w14:paraId="3FB32689" w14:textId="77777777" w:rsidR="00341D00" w:rsidRPr="008D2EA5" w:rsidRDefault="00341D00" w:rsidP="00341D00">
      <w:pPr>
        <w:spacing w:before="240"/>
        <w:rPr>
          <w:lang w:val="fr-FR"/>
        </w:rPr>
      </w:pPr>
    </w:p>
    <w:p w14:paraId="56DA1FB9" w14:textId="77777777" w:rsidR="00AE035F" w:rsidRPr="00D343A9" w:rsidRDefault="00D343A9" w:rsidP="00AE035F">
      <w:pPr>
        <w:pStyle w:val="Naslov1"/>
        <w:rPr>
          <w:lang w:val="fr-FR"/>
        </w:rPr>
      </w:pPr>
      <w:bookmarkStart w:id="8" w:name="_Toc455405924"/>
      <w:r>
        <w:rPr>
          <w:lang w:val="fr-FR"/>
        </w:rPr>
        <w:t>Gestion des substances dangereuses</w:t>
      </w:r>
      <w:bookmarkEnd w:id="8"/>
    </w:p>
    <w:p w14:paraId="08FFE0C4" w14:textId="77777777" w:rsidR="007D4BA1" w:rsidRPr="00D343A9" w:rsidRDefault="00B668F3" w:rsidP="00B668F3">
      <w:pPr>
        <w:pStyle w:val="Naslov2"/>
        <w:rPr>
          <w:lang w:val="fr-FR"/>
        </w:rPr>
      </w:pPr>
      <w:bookmarkStart w:id="9" w:name="_Toc455405925"/>
      <w:r w:rsidRPr="00D343A9">
        <w:rPr>
          <w:lang w:val="fr-FR"/>
        </w:rPr>
        <w:t>Information</w:t>
      </w:r>
      <w:r w:rsidR="00D343A9">
        <w:rPr>
          <w:lang w:val="fr-FR"/>
        </w:rPr>
        <w:t>s fournies par le prestataire externe</w:t>
      </w:r>
      <w:bookmarkEnd w:id="9"/>
    </w:p>
    <w:p w14:paraId="5B5E6989" w14:textId="22EDFEAB" w:rsidR="00B668F3" w:rsidRPr="008D2EA5" w:rsidRDefault="00B668F3" w:rsidP="00491F25">
      <w:pPr>
        <w:rPr>
          <w:lang w:val="fr-FR"/>
        </w:rPr>
      </w:pPr>
      <w:r w:rsidRPr="008D2EA5">
        <w:rPr>
          <w:lang w:val="fr-FR"/>
        </w:rPr>
        <w:t>[</w:t>
      </w:r>
      <w:r w:rsidR="008D2EA5" w:rsidRPr="008D2EA5">
        <w:rPr>
          <w:lang w:val="fr-FR"/>
        </w:rPr>
        <w:t>Titre du post</w:t>
      </w:r>
      <w:r w:rsidRPr="008D2EA5">
        <w:rPr>
          <w:lang w:val="fr-FR"/>
        </w:rPr>
        <w:t xml:space="preserve">e] </w:t>
      </w:r>
      <w:r w:rsidR="008D2EA5" w:rsidRPr="008D2EA5">
        <w:rPr>
          <w:lang w:val="fr-FR"/>
        </w:rPr>
        <w:t>doit veiller à ce que le prestataire externe fournisse les informations nécessaires sous forme papier</w:t>
      </w:r>
      <w:r w:rsidRPr="008D2EA5">
        <w:rPr>
          <w:lang w:val="fr-FR"/>
        </w:rPr>
        <w:t>.</w:t>
      </w:r>
      <w:r w:rsidR="00491F25" w:rsidRPr="008D2EA5">
        <w:rPr>
          <w:lang w:val="fr-FR"/>
        </w:rPr>
        <w:t xml:space="preserve"> </w:t>
      </w:r>
      <w:r w:rsidR="008D2EA5" w:rsidRPr="008D2EA5">
        <w:rPr>
          <w:lang w:val="fr-FR"/>
        </w:rPr>
        <w:t xml:space="preserve">Les prestataires externes doivent disposer de fiches de données de sécurité (FDS) pour toutes les substances dangereuses qu’ils </w:t>
      </w:r>
      <w:r w:rsidR="008D2EA5">
        <w:rPr>
          <w:lang w:val="fr-FR"/>
        </w:rPr>
        <w:t>fournissent</w:t>
      </w:r>
      <w:r w:rsidR="00491F25" w:rsidRPr="008D2EA5">
        <w:rPr>
          <w:lang w:val="fr-FR"/>
        </w:rPr>
        <w:t>.</w:t>
      </w:r>
    </w:p>
    <w:p w14:paraId="50039EA9" w14:textId="33720CC1" w:rsidR="00B668F3" w:rsidRPr="00C6482B" w:rsidRDefault="008D2EA5" w:rsidP="00B668F3">
      <w:pPr>
        <w:rPr>
          <w:lang w:val="fr-FR"/>
        </w:rPr>
      </w:pPr>
      <w:r w:rsidRPr="008D2EA5">
        <w:rPr>
          <w:lang w:val="fr-FR"/>
        </w:rPr>
        <w:t>Le but des fiches de données de sécurité est de fournir les informations nécessaires pour permettre la manipulation des substances dangereuses</w:t>
      </w:r>
      <w:r w:rsidR="00C6482B">
        <w:rPr>
          <w:lang w:val="fr-FR"/>
        </w:rPr>
        <w:t xml:space="preserve"> utilisées au travail</w:t>
      </w:r>
      <w:r w:rsidR="00B668F3" w:rsidRPr="008D2EA5">
        <w:rPr>
          <w:lang w:val="fr-FR"/>
        </w:rPr>
        <w:t xml:space="preserve">. </w:t>
      </w:r>
      <w:r w:rsidR="00C6482B" w:rsidRPr="00C6482B">
        <w:rPr>
          <w:lang w:val="fr-FR"/>
        </w:rPr>
        <w:t>La FDS pour une substance, décri</w:t>
      </w:r>
      <w:r w:rsidR="00C6482B">
        <w:rPr>
          <w:lang w:val="fr-FR"/>
        </w:rPr>
        <w:t>t son</w:t>
      </w:r>
      <w:r w:rsidR="00C6482B" w:rsidRPr="00C6482B">
        <w:rPr>
          <w:lang w:val="fr-FR"/>
        </w:rPr>
        <w:t xml:space="preserve"> identité</w:t>
      </w:r>
      <w:r w:rsidR="00C6482B">
        <w:rPr>
          <w:lang w:val="fr-FR"/>
        </w:rPr>
        <w:t>, d</w:t>
      </w:r>
      <w:r w:rsidR="00C6482B" w:rsidRPr="00C6482B">
        <w:rPr>
          <w:lang w:val="fr-FR"/>
        </w:rPr>
        <w:t xml:space="preserve">es informations </w:t>
      </w:r>
      <w:r w:rsidR="00C6482B">
        <w:rPr>
          <w:lang w:val="fr-FR"/>
        </w:rPr>
        <w:t>sur les risques de santé pertinent</w:t>
      </w:r>
      <w:r w:rsidR="00C6482B" w:rsidRPr="00C6482B">
        <w:rPr>
          <w:lang w:val="fr-FR"/>
        </w:rPr>
        <w:t>s</w:t>
      </w:r>
      <w:r w:rsidR="00C6482B">
        <w:rPr>
          <w:lang w:val="fr-FR"/>
        </w:rPr>
        <w:t>, des précautions d’utilisation et de manipulation, des informations de réponse en cas d’urgence</w:t>
      </w:r>
      <w:r w:rsidR="00491F25" w:rsidRPr="00C6482B">
        <w:rPr>
          <w:lang w:val="fr-FR"/>
        </w:rPr>
        <w:t>.</w:t>
      </w:r>
    </w:p>
    <w:p w14:paraId="35EA96D5" w14:textId="50A33A08" w:rsidR="00491F25" w:rsidRPr="00C6482B" w:rsidRDefault="00C6482B" w:rsidP="00491F25">
      <w:pPr>
        <w:rPr>
          <w:lang w:val="fr-FR"/>
        </w:rPr>
      </w:pPr>
      <w:r w:rsidRPr="00C6482B">
        <w:rPr>
          <w:lang w:val="fr-FR"/>
        </w:rPr>
        <w:t xml:space="preserve">Les prestataires externes </w:t>
      </w:r>
      <w:r>
        <w:rPr>
          <w:lang w:val="fr-FR"/>
        </w:rPr>
        <w:t>doivent veiller à ce que tout</w:t>
      </w:r>
      <w:r w:rsidRPr="00C6482B">
        <w:rPr>
          <w:lang w:val="fr-FR"/>
        </w:rPr>
        <w:t xml:space="preserve"> </w:t>
      </w:r>
      <w:r>
        <w:rPr>
          <w:lang w:val="fr-FR"/>
        </w:rPr>
        <w:t>récipient</w:t>
      </w:r>
      <w:r w:rsidRPr="00C6482B">
        <w:rPr>
          <w:lang w:val="fr-FR"/>
        </w:rPr>
        <w:t xml:space="preserve"> </w:t>
      </w:r>
      <w:r>
        <w:rPr>
          <w:lang w:val="fr-FR"/>
        </w:rPr>
        <w:t>fourni</w:t>
      </w:r>
      <w:r w:rsidRPr="00C6482B">
        <w:rPr>
          <w:lang w:val="fr-FR"/>
        </w:rPr>
        <w:t xml:space="preserve"> pour l’utilisation sur le lieu de travail </w:t>
      </w:r>
      <w:r>
        <w:rPr>
          <w:lang w:val="fr-FR"/>
        </w:rPr>
        <w:t>comporte</w:t>
      </w:r>
      <w:r w:rsidRPr="00C6482B">
        <w:rPr>
          <w:lang w:val="fr-FR"/>
        </w:rPr>
        <w:t xml:space="preserve"> les informations suffisantes pour l’utilisation </w:t>
      </w:r>
      <w:r>
        <w:rPr>
          <w:lang w:val="fr-FR"/>
        </w:rPr>
        <w:t>sécuritaire du produit qu’il contient, et est étiqueté d’une façon qui permette l’identification positive du produit</w:t>
      </w:r>
      <w:r w:rsidR="00491F25" w:rsidRPr="00C6482B">
        <w:rPr>
          <w:lang w:val="fr-FR"/>
        </w:rPr>
        <w:t>.</w:t>
      </w:r>
    </w:p>
    <w:p w14:paraId="03A93044" w14:textId="77777777" w:rsidR="00491F25" w:rsidRPr="00D343A9" w:rsidRDefault="00D343A9" w:rsidP="00491F25">
      <w:pPr>
        <w:pStyle w:val="Naslov2"/>
        <w:rPr>
          <w:lang w:val="fr-FR"/>
        </w:rPr>
      </w:pPr>
      <w:bookmarkStart w:id="10" w:name="_Toc455405926"/>
      <w:r w:rsidRPr="00D343A9">
        <w:rPr>
          <w:lang w:val="fr-FR"/>
        </w:rPr>
        <w:t>Informations fournies à la place de travail</w:t>
      </w:r>
      <w:bookmarkEnd w:id="10"/>
    </w:p>
    <w:p w14:paraId="0A85FECB" w14:textId="35536045" w:rsidR="00583D55" w:rsidRDefault="00583D55" w:rsidP="008360AC">
      <w:pPr>
        <w:rPr>
          <w:lang w:val="fr-FR"/>
        </w:rPr>
      </w:pPr>
    </w:p>
    <w:p w14:paraId="5ED80D84" w14:textId="7246C4F0" w:rsidR="008360AC" w:rsidRDefault="008360AC" w:rsidP="008360AC">
      <w:pPr>
        <w:rPr>
          <w:lang w:val="fr-FR"/>
        </w:rPr>
      </w:pPr>
    </w:p>
    <w:p w14:paraId="1FFE2AF1" w14:textId="2481DF52" w:rsidR="008360AC" w:rsidRDefault="008360AC" w:rsidP="008360AC">
      <w:pPr>
        <w:rPr>
          <w:lang w:val="fr-FR"/>
        </w:rPr>
      </w:pPr>
    </w:p>
    <w:p w14:paraId="25612355" w14:textId="2C24A6BC" w:rsidR="008360AC" w:rsidRDefault="008360AC" w:rsidP="008360AC">
      <w:pPr>
        <w:rPr>
          <w:lang w:val="fr-FR"/>
        </w:rPr>
      </w:pPr>
    </w:p>
    <w:p w14:paraId="58632FFF" w14:textId="77777777" w:rsidR="008360AC" w:rsidRPr="008360AC" w:rsidRDefault="008360AC" w:rsidP="008360AC">
      <w:pPr>
        <w:jc w:val="center"/>
        <w:rPr>
          <w:lang w:val="fr-FR"/>
        </w:rPr>
      </w:pPr>
      <w:r w:rsidRPr="008360AC">
        <w:rPr>
          <w:lang w:val="fr-FR"/>
        </w:rPr>
        <w:t>** FIN DE L'APERCU GRATUIT **</w:t>
      </w:r>
    </w:p>
    <w:p w14:paraId="151D533D" w14:textId="60AA6B3F" w:rsidR="008360AC" w:rsidRPr="00D343A9" w:rsidRDefault="008360AC" w:rsidP="008360AC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BB50B1">
          <w:rPr>
            <w:rStyle w:val="Hiperveza"/>
            <w:lang w:val="fr-FR"/>
          </w:rPr>
          <w:t>http://advisera.com/14001academy/fr/documentation/ligne-directrice-pour-la-gestion-des-substances-dangereuses/</w:t>
        </w:r>
      </w:hyperlink>
      <w:r>
        <w:rPr>
          <w:lang w:val="fr-FR"/>
        </w:rPr>
        <w:t xml:space="preserve"> </w:t>
      </w:r>
      <w:bookmarkStart w:id="11" w:name="_GoBack"/>
      <w:bookmarkEnd w:id="11"/>
      <w:r w:rsidRPr="0032144A">
        <w:rPr>
          <w:lang w:val="fr-FR"/>
        </w:rPr>
        <w:br/>
      </w:r>
    </w:p>
    <w:sectPr w:rsidR="008360AC" w:rsidRPr="00D343A9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3B659624" w14:textId="77777777" w:rsidR="00010F36" w:rsidRPr="00D343A9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D343A9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09T12:58:00Z" w:initials="14A">
    <w:p w14:paraId="433DB7BF" w14:textId="77777777" w:rsidR="00010F36" w:rsidRPr="00D343A9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D343A9" w:rsidRPr="002634F4">
        <w:rPr>
          <w:lang w:val="fr-FR"/>
        </w:rPr>
        <w:t>Adaptez aux pratiques existantes de l’organisme</w:t>
      </w:r>
      <w:r w:rsidR="00D343A9" w:rsidRPr="00D343A9">
        <w:rPr>
          <w:lang w:val="fr-FR"/>
        </w:rPr>
        <w:t>.</w:t>
      </w:r>
    </w:p>
  </w:comment>
  <w:comment w:id="3" w:author="14001Academy" w:date="2014-11-09T12:58:00Z" w:initials="14A">
    <w:p w14:paraId="31BEFDF8" w14:textId="77777777" w:rsidR="00010F36" w:rsidRPr="00D343A9" w:rsidRDefault="00010F36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="00D343A9" w:rsidRPr="00D343A9">
        <w:rPr>
          <w:lang w:val="fr-FR"/>
        </w:rPr>
        <w:t>Cela est uniquement nécessaire si les documents sont sous forme papier ; sinon ce tableau devrait être supprimé.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659624" w15:done="0"/>
  <w15:commentEx w15:paraId="433DB7BF" w15:done="0"/>
  <w15:commentEx w15:paraId="31BEFDF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C2983" w14:textId="77777777" w:rsidR="00E108CF" w:rsidRDefault="00E108CF" w:rsidP="00AE035F">
      <w:pPr>
        <w:spacing w:after="0" w:line="240" w:lineRule="auto"/>
      </w:pPr>
      <w:r>
        <w:separator/>
      </w:r>
    </w:p>
  </w:endnote>
  <w:endnote w:type="continuationSeparator" w:id="0">
    <w:p w14:paraId="38057013" w14:textId="77777777" w:rsidR="00E108CF" w:rsidRDefault="00E108C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66887058" w14:textId="77777777" w:rsidTr="007C3F3D">
      <w:tc>
        <w:tcPr>
          <w:tcW w:w="3369" w:type="dxa"/>
        </w:tcPr>
        <w:p w14:paraId="088B50FE" w14:textId="77777777" w:rsidR="00010F36" w:rsidRPr="00D343A9" w:rsidRDefault="00D343A9" w:rsidP="009D4DA5">
          <w:pPr>
            <w:pStyle w:val="Podnoje"/>
            <w:rPr>
              <w:sz w:val="18"/>
              <w:szCs w:val="18"/>
              <w:lang w:val="fr-FR"/>
            </w:rPr>
          </w:pPr>
          <w:r w:rsidRPr="00D343A9">
            <w:rPr>
              <w:sz w:val="18"/>
              <w:lang w:val="fr-FR"/>
            </w:rPr>
            <w:t>Annexe</w:t>
          </w:r>
          <w:r w:rsidR="00F26B08" w:rsidRPr="00D343A9">
            <w:rPr>
              <w:sz w:val="18"/>
              <w:lang w:val="fr-FR"/>
            </w:rPr>
            <w:t xml:space="preserve"> 3 </w:t>
          </w:r>
          <w:r w:rsidR="00225AE8" w:rsidRPr="00D343A9">
            <w:rPr>
              <w:sz w:val="18"/>
              <w:lang w:val="fr-FR"/>
            </w:rPr>
            <w:t xml:space="preserve">– </w:t>
          </w:r>
          <w:r w:rsidRPr="00D343A9">
            <w:rPr>
              <w:sz w:val="18"/>
              <w:lang w:val="fr-FR"/>
            </w:rPr>
            <w:t>Ligne directrice pour l</w:t>
          </w:r>
          <w:r>
            <w:rPr>
              <w:sz w:val="18"/>
              <w:lang w:val="fr-FR"/>
            </w:rPr>
            <w:t>a gestion des substances dangereuses</w:t>
          </w:r>
        </w:p>
      </w:tc>
      <w:tc>
        <w:tcPr>
          <w:tcW w:w="2268" w:type="dxa"/>
        </w:tcPr>
        <w:p w14:paraId="63AEDACA" w14:textId="77777777" w:rsidR="00010F36" w:rsidRPr="00AE5C4B" w:rsidRDefault="00D343A9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[version] de</w:t>
          </w:r>
          <w:r w:rsidR="00010F36" w:rsidRPr="00AE5C4B">
            <w:rPr>
              <w:sz w:val="18"/>
            </w:rPr>
            <w:t xml:space="preserve"> [date]</w:t>
          </w:r>
        </w:p>
      </w:tc>
      <w:tc>
        <w:tcPr>
          <w:tcW w:w="3685" w:type="dxa"/>
        </w:tcPr>
        <w:p w14:paraId="460C7244" w14:textId="7D96AB1B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 w:rsidRPr="00AE5C4B">
            <w:rPr>
              <w:sz w:val="18"/>
            </w:rPr>
            <w:t xml:space="preserve">Page </w:t>
          </w:r>
          <w:r w:rsidR="007D7859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7D7859" w:rsidRPr="00AE5C4B">
            <w:rPr>
              <w:b/>
              <w:sz w:val="18"/>
            </w:rPr>
            <w:fldChar w:fldCharType="separate"/>
          </w:r>
          <w:r w:rsidR="008360AC">
            <w:rPr>
              <w:b/>
              <w:noProof/>
              <w:sz w:val="18"/>
            </w:rPr>
            <w:t>4</w:t>
          </w:r>
          <w:r w:rsidR="007D7859" w:rsidRPr="00AE5C4B">
            <w:rPr>
              <w:b/>
              <w:sz w:val="18"/>
            </w:rPr>
            <w:fldChar w:fldCharType="end"/>
          </w:r>
          <w:r w:rsidR="00D343A9">
            <w:rPr>
              <w:sz w:val="18"/>
            </w:rPr>
            <w:t xml:space="preserve"> de</w:t>
          </w:r>
          <w:r w:rsidRPr="00AE5C4B">
            <w:rPr>
              <w:sz w:val="18"/>
            </w:rPr>
            <w:t xml:space="preserve"> </w:t>
          </w:r>
          <w:r w:rsidR="007D7859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7D7859" w:rsidRPr="00AE5C4B">
            <w:rPr>
              <w:b/>
              <w:sz w:val="18"/>
            </w:rPr>
            <w:fldChar w:fldCharType="separate"/>
          </w:r>
          <w:r w:rsidR="008360AC">
            <w:rPr>
              <w:b/>
              <w:noProof/>
              <w:sz w:val="18"/>
            </w:rPr>
            <w:t>4</w:t>
          </w:r>
          <w:r w:rsidR="007D7859" w:rsidRPr="00AE5C4B">
            <w:rPr>
              <w:b/>
              <w:sz w:val="18"/>
            </w:rPr>
            <w:fldChar w:fldCharType="end"/>
          </w:r>
        </w:p>
      </w:tc>
    </w:tr>
  </w:tbl>
  <w:p w14:paraId="1B4AD16A" w14:textId="1C19AD8C" w:rsidR="00010F36" w:rsidRPr="00D343A9" w:rsidRDefault="00D343A9" w:rsidP="00D343A9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186856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38EF6" w14:textId="202389E3" w:rsidR="00010F36" w:rsidRPr="00D343A9" w:rsidRDefault="00D343A9" w:rsidP="00D343A9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2" w:name="_Hlk433129638"/>
    <w:bookmarkStart w:id="13" w:name="OLE_LINK4"/>
    <w:bookmarkStart w:id="14" w:name="OLE_LINK3"/>
    <w:r w:rsidRPr="00644149">
      <w:rPr>
        <w:rFonts w:eastAsia="Times New Roman"/>
        <w:sz w:val="16"/>
        <w:lang w:val="fr-FR"/>
      </w:rPr>
      <w:t>©201</w:t>
    </w:r>
    <w:r w:rsidR="00186856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2"/>
    <w:bookmarkEnd w:id="13"/>
    <w:bookmarkEnd w:id="14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A76D1" w14:textId="77777777" w:rsidR="00E108CF" w:rsidRDefault="00E108CF" w:rsidP="00AE035F">
      <w:pPr>
        <w:spacing w:after="0" w:line="240" w:lineRule="auto"/>
      </w:pPr>
      <w:r>
        <w:separator/>
      </w:r>
    </w:p>
  </w:footnote>
  <w:footnote w:type="continuationSeparator" w:id="0">
    <w:p w14:paraId="3387E08E" w14:textId="77777777" w:rsidR="00E108CF" w:rsidRDefault="00E108C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750034BC" w14:textId="77777777" w:rsidTr="00AE035F">
      <w:tc>
        <w:tcPr>
          <w:tcW w:w="6771" w:type="dxa"/>
        </w:tcPr>
        <w:p w14:paraId="5E1B2789" w14:textId="77777777" w:rsidR="00010F36" w:rsidRPr="00D343A9" w:rsidRDefault="00010F36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D343A9">
            <w:rPr>
              <w:sz w:val="20"/>
              <w:lang w:val="fr-FR"/>
            </w:rPr>
            <w:t xml:space="preserve"> [</w:t>
          </w:r>
          <w:r w:rsidR="00D343A9" w:rsidRPr="00D343A9">
            <w:rPr>
              <w:sz w:val="20"/>
              <w:lang w:val="fr-FR"/>
            </w:rPr>
            <w:t>Nom de l’organis</w:t>
          </w:r>
          <w:r w:rsidRPr="00D343A9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52C89B72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23F405B6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52BF0"/>
    <w:multiLevelType w:val="hybridMultilevel"/>
    <w:tmpl w:val="C8A4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E0E6E"/>
    <w:multiLevelType w:val="hybridMultilevel"/>
    <w:tmpl w:val="807A4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39AA"/>
    <w:multiLevelType w:val="hybridMultilevel"/>
    <w:tmpl w:val="FCBA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B02AC"/>
    <w:multiLevelType w:val="hybridMultilevel"/>
    <w:tmpl w:val="67B27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24743"/>
    <w:multiLevelType w:val="hybridMultilevel"/>
    <w:tmpl w:val="3E083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06997"/>
    <w:multiLevelType w:val="hybridMultilevel"/>
    <w:tmpl w:val="12FE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D4043"/>
    <w:multiLevelType w:val="hybridMultilevel"/>
    <w:tmpl w:val="1C101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24"/>
  </w:num>
  <w:num w:numId="5">
    <w:abstractNumId w:val="32"/>
  </w:num>
  <w:num w:numId="6">
    <w:abstractNumId w:val="4"/>
  </w:num>
  <w:num w:numId="7">
    <w:abstractNumId w:val="26"/>
  </w:num>
  <w:num w:numId="8">
    <w:abstractNumId w:val="28"/>
  </w:num>
  <w:num w:numId="9">
    <w:abstractNumId w:val="13"/>
  </w:num>
  <w:num w:numId="10">
    <w:abstractNumId w:val="30"/>
  </w:num>
  <w:num w:numId="11">
    <w:abstractNumId w:val="10"/>
  </w:num>
  <w:num w:numId="12">
    <w:abstractNumId w:val="29"/>
  </w:num>
  <w:num w:numId="13">
    <w:abstractNumId w:val="20"/>
  </w:num>
  <w:num w:numId="14">
    <w:abstractNumId w:val="35"/>
  </w:num>
  <w:num w:numId="15">
    <w:abstractNumId w:val="23"/>
  </w:num>
  <w:num w:numId="16">
    <w:abstractNumId w:val="3"/>
  </w:num>
  <w:num w:numId="17">
    <w:abstractNumId w:val="8"/>
  </w:num>
  <w:num w:numId="18">
    <w:abstractNumId w:val="2"/>
  </w:num>
  <w:num w:numId="19">
    <w:abstractNumId w:val="15"/>
  </w:num>
  <w:num w:numId="20">
    <w:abstractNumId w:val="12"/>
  </w:num>
  <w:num w:numId="21">
    <w:abstractNumId w:val="6"/>
  </w:num>
  <w:num w:numId="22">
    <w:abstractNumId w:val="36"/>
  </w:num>
  <w:num w:numId="23">
    <w:abstractNumId w:val="21"/>
  </w:num>
  <w:num w:numId="24">
    <w:abstractNumId w:val="7"/>
  </w:num>
  <w:num w:numId="25">
    <w:abstractNumId w:val="14"/>
  </w:num>
  <w:num w:numId="26">
    <w:abstractNumId w:val="33"/>
  </w:num>
  <w:num w:numId="27">
    <w:abstractNumId w:val="19"/>
  </w:num>
  <w:num w:numId="28">
    <w:abstractNumId w:val="22"/>
  </w:num>
  <w:num w:numId="29">
    <w:abstractNumId w:val="0"/>
  </w:num>
  <w:num w:numId="30">
    <w:abstractNumId w:val="17"/>
  </w:num>
  <w:num w:numId="31">
    <w:abstractNumId w:val="27"/>
  </w:num>
  <w:num w:numId="32">
    <w:abstractNumId w:val="34"/>
  </w:num>
  <w:num w:numId="33">
    <w:abstractNumId w:val="31"/>
  </w:num>
  <w:num w:numId="34">
    <w:abstractNumId w:val="11"/>
  </w:num>
  <w:num w:numId="35">
    <w:abstractNumId w:val="5"/>
  </w:num>
  <w:num w:numId="36">
    <w:abstractNumId w:val="18"/>
  </w:num>
  <w:num w:numId="37">
    <w:abstractNumId w:val="25"/>
  </w:num>
  <w:num w:numId="38">
    <w:abstractNumId w:val="37"/>
  </w:num>
  <w:num w:numId="39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26E1"/>
    <w:rsid w:val="00016F7E"/>
    <w:rsid w:val="000503EA"/>
    <w:rsid w:val="00074A12"/>
    <w:rsid w:val="0007717B"/>
    <w:rsid w:val="000A10A4"/>
    <w:rsid w:val="000B0E0C"/>
    <w:rsid w:val="000B2446"/>
    <w:rsid w:val="000B3DA3"/>
    <w:rsid w:val="000C0DC6"/>
    <w:rsid w:val="000C1731"/>
    <w:rsid w:val="000E452B"/>
    <w:rsid w:val="000F1F0C"/>
    <w:rsid w:val="001115DB"/>
    <w:rsid w:val="0012693F"/>
    <w:rsid w:val="00131E09"/>
    <w:rsid w:val="00141BB0"/>
    <w:rsid w:val="00161952"/>
    <w:rsid w:val="00163C2F"/>
    <w:rsid w:val="0017399D"/>
    <w:rsid w:val="00174F99"/>
    <w:rsid w:val="00175092"/>
    <w:rsid w:val="00186856"/>
    <w:rsid w:val="001A724E"/>
    <w:rsid w:val="001B0E11"/>
    <w:rsid w:val="001B6111"/>
    <w:rsid w:val="001B7754"/>
    <w:rsid w:val="002233F3"/>
    <w:rsid w:val="002251ED"/>
    <w:rsid w:val="00225AE8"/>
    <w:rsid w:val="00237224"/>
    <w:rsid w:val="00243804"/>
    <w:rsid w:val="00262C28"/>
    <w:rsid w:val="002646C9"/>
    <w:rsid w:val="00275B62"/>
    <w:rsid w:val="00277879"/>
    <w:rsid w:val="00282F32"/>
    <w:rsid w:val="00284E59"/>
    <w:rsid w:val="00287F11"/>
    <w:rsid w:val="00291D00"/>
    <w:rsid w:val="002A1AF7"/>
    <w:rsid w:val="002A31B8"/>
    <w:rsid w:val="002B7ADE"/>
    <w:rsid w:val="002D1001"/>
    <w:rsid w:val="002D4D34"/>
    <w:rsid w:val="00306452"/>
    <w:rsid w:val="00312D2E"/>
    <w:rsid w:val="00321278"/>
    <w:rsid w:val="00321834"/>
    <w:rsid w:val="00324536"/>
    <w:rsid w:val="003316CB"/>
    <w:rsid w:val="00341D00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6C33"/>
    <w:rsid w:val="003D06C3"/>
    <w:rsid w:val="003E2FFB"/>
    <w:rsid w:val="004028CF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904D8"/>
    <w:rsid w:val="00491484"/>
    <w:rsid w:val="00491F25"/>
    <w:rsid w:val="00494B5D"/>
    <w:rsid w:val="004B0D48"/>
    <w:rsid w:val="004B57FB"/>
    <w:rsid w:val="004B7046"/>
    <w:rsid w:val="004B79A5"/>
    <w:rsid w:val="004D4D38"/>
    <w:rsid w:val="004E063A"/>
    <w:rsid w:val="004E5789"/>
    <w:rsid w:val="004F4B8D"/>
    <w:rsid w:val="00505219"/>
    <w:rsid w:val="00507BC7"/>
    <w:rsid w:val="00511FB4"/>
    <w:rsid w:val="00512BFB"/>
    <w:rsid w:val="00514F4C"/>
    <w:rsid w:val="0053648E"/>
    <w:rsid w:val="0054162F"/>
    <w:rsid w:val="0055229E"/>
    <w:rsid w:val="00553076"/>
    <w:rsid w:val="005645EA"/>
    <w:rsid w:val="00570A8D"/>
    <w:rsid w:val="00575AD0"/>
    <w:rsid w:val="00580263"/>
    <w:rsid w:val="00583D55"/>
    <w:rsid w:val="00586240"/>
    <w:rsid w:val="005A56B2"/>
    <w:rsid w:val="005C5653"/>
    <w:rsid w:val="005C5E87"/>
    <w:rsid w:val="005D5D01"/>
    <w:rsid w:val="005E3A88"/>
    <w:rsid w:val="005F5405"/>
    <w:rsid w:val="006273A4"/>
    <w:rsid w:val="0063742A"/>
    <w:rsid w:val="00645DC4"/>
    <w:rsid w:val="006502A4"/>
    <w:rsid w:val="0066732A"/>
    <w:rsid w:val="0067471F"/>
    <w:rsid w:val="00674C25"/>
    <w:rsid w:val="00687C6E"/>
    <w:rsid w:val="00687CEE"/>
    <w:rsid w:val="006939AD"/>
    <w:rsid w:val="006949AE"/>
    <w:rsid w:val="006B096D"/>
    <w:rsid w:val="006B3390"/>
    <w:rsid w:val="006C1FD9"/>
    <w:rsid w:val="006C2FCE"/>
    <w:rsid w:val="006C3497"/>
    <w:rsid w:val="006D0F17"/>
    <w:rsid w:val="006D3EBC"/>
    <w:rsid w:val="006F5C99"/>
    <w:rsid w:val="006F7DDC"/>
    <w:rsid w:val="00700F27"/>
    <w:rsid w:val="00710EAA"/>
    <w:rsid w:val="0071715B"/>
    <w:rsid w:val="007349C5"/>
    <w:rsid w:val="007359F3"/>
    <w:rsid w:val="0073797E"/>
    <w:rsid w:val="00741559"/>
    <w:rsid w:val="00771B30"/>
    <w:rsid w:val="007B2B5E"/>
    <w:rsid w:val="007C3F3D"/>
    <w:rsid w:val="007C53BC"/>
    <w:rsid w:val="007D2DF9"/>
    <w:rsid w:val="007D4BA1"/>
    <w:rsid w:val="007D7859"/>
    <w:rsid w:val="00813AF2"/>
    <w:rsid w:val="00834794"/>
    <w:rsid w:val="00835727"/>
    <w:rsid w:val="008360AC"/>
    <w:rsid w:val="00842FE0"/>
    <w:rsid w:val="00857F34"/>
    <w:rsid w:val="00860283"/>
    <w:rsid w:val="008604BA"/>
    <w:rsid w:val="00875364"/>
    <w:rsid w:val="0088736D"/>
    <w:rsid w:val="008902DA"/>
    <w:rsid w:val="008A35DD"/>
    <w:rsid w:val="008A50F4"/>
    <w:rsid w:val="008C279B"/>
    <w:rsid w:val="008C2A41"/>
    <w:rsid w:val="008C7770"/>
    <w:rsid w:val="008D2EA5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55EA1"/>
    <w:rsid w:val="00960495"/>
    <w:rsid w:val="009616D7"/>
    <w:rsid w:val="00964210"/>
    <w:rsid w:val="00965545"/>
    <w:rsid w:val="00965663"/>
    <w:rsid w:val="0097030A"/>
    <w:rsid w:val="0097243F"/>
    <w:rsid w:val="009725B7"/>
    <w:rsid w:val="00974F84"/>
    <w:rsid w:val="009755E7"/>
    <w:rsid w:val="00977590"/>
    <w:rsid w:val="009870E5"/>
    <w:rsid w:val="009A0B31"/>
    <w:rsid w:val="009C3F7A"/>
    <w:rsid w:val="009C470E"/>
    <w:rsid w:val="009D4DA5"/>
    <w:rsid w:val="009E1428"/>
    <w:rsid w:val="009E77E6"/>
    <w:rsid w:val="009F3AFC"/>
    <w:rsid w:val="00A01752"/>
    <w:rsid w:val="00A05133"/>
    <w:rsid w:val="00A20FE7"/>
    <w:rsid w:val="00A2656E"/>
    <w:rsid w:val="00A267CB"/>
    <w:rsid w:val="00A36DA4"/>
    <w:rsid w:val="00A41C15"/>
    <w:rsid w:val="00A42135"/>
    <w:rsid w:val="00A51C91"/>
    <w:rsid w:val="00A717BC"/>
    <w:rsid w:val="00A7672C"/>
    <w:rsid w:val="00A9601D"/>
    <w:rsid w:val="00AA2A6F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12F31"/>
    <w:rsid w:val="00B225EF"/>
    <w:rsid w:val="00B24C8E"/>
    <w:rsid w:val="00B25E8F"/>
    <w:rsid w:val="00B37C3B"/>
    <w:rsid w:val="00B42134"/>
    <w:rsid w:val="00B464ED"/>
    <w:rsid w:val="00B5614D"/>
    <w:rsid w:val="00B61269"/>
    <w:rsid w:val="00B668F3"/>
    <w:rsid w:val="00B83A87"/>
    <w:rsid w:val="00B85195"/>
    <w:rsid w:val="00B8673E"/>
    <w:rsid w:val="00B956A7"/>
    <w:rsid w:val="00BA34B1"/>
    <w:rsid w:val="00BB1F88"/>
    <w:rsid w:val="00BB66F0"/>
    <w:rsid w:val="00BE59D6"/>
    <w:rsid w:val="00C12F81"/>
    <w:rsid w:val="00C16245"/>
    <w:rsid w:val="00C22728"/>
    <w:rsid w:val="00C342D7"/>
    <w:rsid w:val="00C35C93"/>
    <w:rsid w:val="00C44BE7"/>
    <w:rsid w:val="00C47B89"/>
    <w:rsid w:val="00C50638"/>
    <w:rsid w:val="00C62342"/>
    <w:rsid w:val="00C62752"/>
    <w:rsid w:val="00C63F40"/>
    <w:rsid w:val="00C6482B"/>
    <w:rsid w:val="00C67043"/>
    <w:rsid w:val="00C73C06"/>
    <w:rsid w:val="00C765CE"/>
    <w:rsid w:val="00C77B78"/>
    <w:rsid w:val="00C87725"/>
    <w:rsid w:val="00C87BC1"/>
    <w:rsid w:val="00C95F2B"/>
    <w:rsid w:val="00C969E8"/>
    <w:rsid w:val="00CA12E4"/>
    <w:rsid w:val="00CA23AF"/>
    <w:rsid w:val="00CA6157"/>
    <w:rsid w:val="00CB6833"/>
    <w:rsid w:val="00CC3BC5"/>
    <w:rsid w:val="00CD1E63"/>
    <w:rsid w:val="00CF739D"/>
    <w:rsid w:val="00D03E2F"/>
    <w:rsid w:val="00D301A4"/>
    <w:rsid w:val="00D31762"/>
    <w:rsid w:val="00D326E7"/>
    <w:rsid w:val="00D32E79"/>
    <w:rsid w:val="00D33250"/>
    <w:rsid w:val="00D343A9"/>
    <w:rsid w:val="00D3674A"/>
    <w:rsid w:val="00D45AF7"/>
    <w:rsid w:val="00D576D1"/>
    <w:rsid w:val="00D7184B"/>
    <w:rsid w:val="00D72078"/>
    <w:rsid w:val="00D91C5E"/>
    <w:rsid w:val="00D94B43"/>
    <w:rsid w:val="00DA78C6"/>
    <w:rsid w:val="00DB082E"/>
    <w:rsid w:val="00DB46A1"/>
    <w:rsid w:val="00DD2C83"/>
    <w:rsid w:val="00DF09C9"/>
    <w:rsid w:val="00E00192"/>
    <w:rsid w:val="00E067E8"/>
    <w:rsid w:val="00E108CF"/>
    <w:rsid w:val="00E147B7"/>
    <w:rsid w:val="00E21387"/>
    <w:rsid w:val="00E2272B"/>
    <w:rsid w:val="00E255BD"/>
    <w:rsid w:val="00E35741"/>
    <w:rsid w:val="00E46AD9"/>
    <w:rsid w:val="00E82B50"/>
    <w:rsid w:val="00E85258"/>
    <w:rsid w:val="00E85986"/>
    <w:rsid w:val="00E96073"/>
    <w:rsid w:val="00EA129F"/>
    <w:rsid w:val="00EA4B07"/>
    <w:rsid w:val="00EC2EE3"/>
    <w:rsid w:val="00ED61FD"/>
    <w:rsid w:val="00EE4827"/>
    <w:rsid w:val="00EE4DB6"/>
    <w:rsid w:val="00F06DAF"/>
    <w:rsid w:val="00F07D6D"/>
    <w:rsid w:val="00F11315"/>
    <w:rsid w:val="00F11387"/>
    <w:rsid w:val="00F26B08"/>
    <w:rsid w:val="00F27440"/>
    <w:rsid w:val="00F359F1"/>
    <w:rsid w:val="00F3677B"/>
    <w:rsid w:val="00F40741"/>
    <w:rsid w:val="00F4220D"/>
    <w:rsid w:val="00F45920"/>
    <w:rsid w:val="00F470CA"/>
    <w:rsid w:val="00F4741E"/>
    <w:rsid w:val="00F51CAB"/>
    <w:rsid w:val="00F5259F"/>
    <w:rsid w:val="00F61E7D"/>
    <w:rsid w:val="00F66238"/>
    <w:rsid w:val="00F718C8"/>
    <w:rsid w:val="00F73642"/>
    <w:rsid w:val="00F747BA"/>
    <w:rsid w:val="00F86933"/>
    <w:rsid w:val="00F955A9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49BB0"/>
  <w15:docId w15:val="{205F1289-527E-43BA-B15E-E592D395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F4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0126E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gne-directrice-pour-la-gestion-des-substances-dangereus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89C6-B6FA-4295-9173-9C936E42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3 - Ligne directrice pour la gestion des substances dangereuses</vt:lpstr>
      <vt:lpstr>Annexe 3 - Ligne directrice pour la gestion des substances dangereuses</vt:lpstr>
      <vt:lpstr>Appendix 3 Guideline for Hazardous Substances Management</vt:lpstr>
    </vt:vector>
  </TitlesOfParts>
  <Company>EPPS Services Ltd</Company>
  <LinksUpToDate>false</LinksUpToDate>
  <CharactersWithSpaces>4281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Ligne directrice pour la gestion des substances dangereuses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2016-04-19T15:24:00Z</dcterms:created>
  <dcterms:modified xsi:type="dcterms:W3CDTF">2016-07-13T11:48:00Z</dcterms:modified>
</cp:coreProperties>
</file>