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D01B0" w14:textId="77777777" w:rsidR="00AE035F" w:rsidRPr="00583D55" w:rsidRDefault="00AE035F"/>
    <w:p w14:paraId="2166AC48" w14:textId="23BD626E" w:rsidR="00AE035F" w:rsidRPr="00583D55" w:rsidRDefault="00C3088F" w:rsidP="00C3088F">
      <w:pPr>
        <w:jc w:val="center"/>
      </w:pPr>
      <w:r w:rsidRPr="00175F7D">
        <w:rPr>
          <w:lang w:eastAsia="en-US"/>
        </w:rPr>
        <w:t>** VERSIÓN DE MUESTRA GRATIS **</w:t>
      </w:r>
    </w:p>
    <w:p w14:paraId="7AEC1CFF" w14:textId="77777777" w:rsidR="00AE035F" w:rsidRPr="00583D55" w:rsidRDefault="00AE035F"/>
    <w:p w14:paraId="4F21507B" w14:textId="77777777" w:rsidR="00AE035F" w:rsidRPr="00583D55" w:rsidRDefault="00AE035F"/>
    <w:p w14:paraId="4C19639D" w14:textId="77777777" w:rsidR="00AE035F" w:rsidRPr="00583D55" w:rsidRDefault="00AE035F"/>
    <w:p w14:paraId="050F4B37" w14:textId="77777777" w:rsidR="00AE035F" w:rsidRPr="00583D55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DB7F04">
        <w:rPr>
          <w:rStyle w:val="Referencakomentara"/>
        </w:rPr>
        <w:commentReference w:id="0"/>
      </w:r>
    </w:p>
    <w:p w14:paraId="36C533E7" w14:textId="77777777" w:rsidR="00AE035F" w:rsidRPr="00583D55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4665043A" w14:textId="77777777" w:rsidR="00AE035F" w:rsidRPr="00583D55" w:rsidRDefault="00AE035F" w:rsidP="00AE035F">
      <w:pPr>
        <w:jc w:val="center"/>
      </w:pPr>
    </w:p>
    <w:p w14:paraId="2C6000B6" w14:textId="77777777" w:rsidR="00AE035F" w:rsidRPr="00583D55" w:rsidRDefault="00AE035F" w:rsidP="00AE035F">
      <w:pPr>
        <w:jc w:val="center"/>
      </w:pPr>
    </w:p>
    <w:p w14:paraId="7A07FF36" w14:textId="77777777" w:rsidR="00AE035F" w:rsidRPr="00583D55" w:rsidRDefault="00AE035F" w:rsidP="00AE035F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PROCEDIMIENTO PARA AUDITORÍA INTERNA</w:t>
      </w:r>
      <w:commentRangeEnd w:id="1"/>
      <w:r w:rsidR="00B13940">
        <w:rPr>
          <w:rStyle w:val="Referencakomentara"/>
        </w:rPr>
        <w:commentReference w:id="1"/>
      </w:r>
    </w:p>
    <w:p w14:paraId="1FD6A432" w14:textId="77777777" w:rsidR="00AE035F" w:rsidRPr="00583D5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583D55" w14:paraId="14A8BE5C" w14:textId="77777777" w:rsidTr="0097243F">
        <w:tc>
          <w:tcPr>
            <w:tcW w:w="2376" w:type="dxa"/>
          </w:tcPr>
          <w:p w14:paraId="0865C319" w14:textId="77777777" w:rsidR="00DA78C6" w:rsidRPr="00583D55" w:rsidRDefault="00DA78C6" w:rsidP="0097243F">
            <w:commentRangeStart w:id="2"/>
            <w:r>
              <w:t>Código:</w:t>
            </w:r>
            <w:commentRangeEnd w:id="2"/>
            <w:r w:rsidR="00DB7F04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42FA3AA6" w14:textId="77777777" w:rsidR="00DA78C6" w:rsidRPr="00583D55" w:rsidRDefault="00DA78C6" w:rsidP="0097243F"/>
        </w:tc>
      </w:tr>
      <w:tr w:rsidR="00DA78C6" w:rsidRPr="00583D55" w14:paraId="3C9B7B04" w14:textId="77777777" w:rsidTr="0097243F">
        <w:tc>
          <w:tcPr>
            <w:tcW w:w="2376" w:type="dxa"/>
          </w:tcPr>
          <w:p w14:paraId="289B90E9" w14:textId="77777777" w:rsidR="00DA78C6" w:rsidRPr="00583D55" w:rsidRDefault="00DA78C6" w:rsidP="0097243F">
            <w:r>
              <w:t>Versión:</w:t>
            </w:r>
          </w:p>
        </w:tc>
        <w:tc>
          <w:tcPr>
            <w:tcW w:w="6912" w:type="dxa"/>
          </w:tcPr>
          <w:p w14:paraId="73130B0A" w14:textId="77777777" w:rsidR="00DA78C6" w:rsidRPr="00583D55" w:rsidRDefault="00175092" w:rsidP="0097243F">
            <w:r>
              <w:t>0.1</w:t>
            </w:r>
          </w:p>
        </w:tc>
      </w:tr>
      <w:tr w:rsidR="00DA78C6" w:rsidRPr="00583D55" w14:paraId="6A7BEB70" w14:textId="77777777" w:rsidTr="0097243F">
        <w:tc>
          <w:tcPr>
            <w:tcW w:w="2376" w:type="dxa"/>
          </w:tcPr>
          <w:p w14:paraId="33CB1003" w14:textId="77777777" w:rsidR="00DA78C6" w:rsidRPr="00583D55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1032087A" w14:textId="77777777" w:rsidR="00DA78C6" w:rsidRPr="00583D55" w:rsidRDefault="00DA78C6" w:rsidP="0097243F"/>
        </w:tc>
      </w:tr>
      <w:tr w:rsidR="00DA78C6" w:rsidRPr="00583D55" w14:paraId="561C0344" w14:textId="77777777" w:rsidTr="0097243F">
        <w:tc>
          <w:tcPr>
            <w:tcW w:w="2376" w:type="dxa"/>
          </w:tcPr>
          <w:p w14:paraId="2F040D97" w14:textId="77777777" w:rsidR="00DA78C6" w:rsidRPr="00583D55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498A34E5" w14:textId="77777777" w:rsidR="00DA78C6" w:rsidRPr="00583D55" w:rsidRDefault="00DA78C6" w:rsidP="0097243F"/>
        </w:tc>
      </w:tr>
      <w:tr w:rsidR="00DA78C6" w:rsidRPr="00583D55" w14:paraId="2E4296EC" w14:textId="77777777" w:rsidTr="0097243F">
        <w:tc>
          <w:tcPr>
            <w:tcW w:w="2376" w:type="dxa"/>
          </w:tcPr>
          <w:p w14:paraId="0BB62BE3" w14:textId="77777777" w:rsidR="00DA78C6" w:rsidRPr="00583D55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6BE5152" w14:textId="77777777" w:rsidR="00DA78C6" w:rsidRPr="00583D55" w:rsidRDefault="00DA78C6" w:rsidP="0097243F"/>
        </w:tc>
      </w:tr>
      <w:tr w:rsidR="00DA78C6" w:rsidRPr="00583D55" w14:paraId="143527C8" w14:textId="77777777" w:rsidTr="0097243F">
        <w:tc>
          <w:tcPr>
            <w:tcW w:w="2376" w:type="dxa"/>
          </w:tcPr>
          <w:p w14:paraId="4BA4B74C" w14:textId="77777777" w:rsidR="00DA78C6" w:rsidRPr="00583D55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0918B71A" w14:textId="77777777" w:rsidR="00DA78C6" w:rsidRPr="00583D55" w:rsidRDefault="00DA78C6" w:rsidP="0097243F"/>
        </w:tc>
      </w:tr>
    </w:tbl>
    <w:p w14:paraId="5643D422" w14:textId="77777777" w:rsidR="00AE035F" w:rsidRPr="00583D55" w:rsidRDefault="00AE035F" w:rsidP="00AE035F"/>
    <w:p w14:paraId="032E0A33" w14:textId="77777777" w:rsidR="00DA78C6" w:rsidRPr="00583D55" w:rsidRDefault="00DA78C6" w:rsidP="00965663"/>
    <w:p w14:paraId="184A04F2" w14:textId="77777777" w:rsidR="00DA78C6" w:rsidRPr="00DB7F04" w:rsidRDefault="00175092" w:rsidP="00DB7F04">
      <w:pPr>
        <w:rPr>
          <w:b/>
          <w:sz w:val="28"/>
          <w:szCs w:val="28"/>
        </w:rPr>
      </w:pPr>
      <w:bookmarkStart w:id="3" w:name="_Toc380670565"/>
      <w:bookmarkStart w:id="4" w:name="_Toc381274351"/>
      <w:commentRangeStart w:id="5"/>
      <w:r w:rsidRPr="00DB7F04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DB7F04" w:rsidRPr="00DB7F04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583D55" w14:paraId="67B08910" w14:textId="77777777" w:rsidTr="0097243F">
        <w:tc>
          <w:tcPr>
            <w:tcW w:w="761" w:type="dxa"/>
            <w:vMerge w:val="restart"/>
            <w:vAlign w:val="center"/>
          </w:tcPr>
          <w:p w14:paraId="6AAC7727" w14:textId="77777777" w:rsidR="00DA78C6" w:rsidRPr="00583D55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5640FB2" w14:textId="77777777" w:rsidR="00DA78C6" w:rsidRPr="00583D55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ABB1B86" w14:textId="77777777" w:rsidR="00DA78C6" w:rsidRPr="00583D55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71BA0E6" w14:textId="77777777" w:rsidR="00DA78C6" w:rsidRPr="00583D55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9F85A65" w14:textId="77777777" w:rsidR="00DA78C6" w:rsidRPr="00583D55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583D55" w14:paraId="594D9061" w14:textId="77777777" w:rsidTr="0097243F">
        <w:tc>
          <w:tcPr>
            <w:tcW w:w="761" w:type="dxa"/>
            <w:vMerge/>
          </w:tcPr>
          <w:p w14:paraId="7A8729BD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E592C53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2E063EF3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0A9BF1A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B152595" w14:textId="77777777" w:rsidR="00DA78C6" w:rsidRPr="00583D55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54F9681" w14:textId="77777777" w:rsidR="00DA78C6" w:rsidRPr="00583D55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583D55" w14:paraId="7E758F3C" w14:textId="77777777" w:rsidTr="0097243F">
        <w:tc>
          <w:tcPr>
            <w:tcW w:w="761" w:type="dxa"/>
          </w:tcPr>
          <w:p w14:paraId="0FA8B7F3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A5AF88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4BCE79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3CB82B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723D03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9B6B70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583D55" w14:paraId="4FC3BDF0" w14:textId="77777777" w:rsidTr="0097243F">
        <w:tc>
          <w:tcPr>
            <w:tcW w:w="761" w:type="dxa"/>
          </w:tcPr>
          <w:p w14:paraId="7F04F232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BCC5CAD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A0C4411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9C3DAE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BF71F91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82D21E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583D55" w14:paraId="56EF0CFF" w14:textId="77777777" w:rsidTr="0097243F">
        <w:tc>
          <w:tcPr>
            <w:tcW w:w="761" w:type="dxa"/>
          </w:tcPr>
          <w:p w14:paraId="235A6F64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F700294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71FCAE5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9B798F2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734904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C4F4C6" w14:textId="77777777" w:rsidR="00DA78C6" w:rsidRPr="00583D55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BD26DE7" w14:textId="77777777" w:rsidR="00DA78C6" w:rsidRPr="00583D55" w:rsidRDefault="00DA78C6" w:rsidP="00DA78C6">
      <w:pPr>
        <w:rPr>
          <w:b/>
          <w:sz w:val="28"/>
        </w:rPr>
      </w:pPr>
    </w:p>
    <w:p w14:paraId="42CEF389" w14:textId="77777777" w:rsidR="00AE035F" w:rsidRPr="00583D55" w:rsidRDefault="00175092" w:rsidP="00965663">
      <w:r>
        <w:br w:type="page"/>
      </w:r>
    </w:p>
    <w:p w14:paraId="1861A697" w14:textId="77777777" w:rsidR="00AE035F" w:rsidRPr="00583D55" w:rsidRDefault="00AE035F" w:rsidP="00AE035F"/>
    <w:p w14:paraId="75409DD5" w14:textId="77777777" w:rsidR="009C3F7A" w:rsidRPr="00583D55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583D55" w14:paraId="5ACF9BB7" w14:textId="77777777" w:rsidTr="0097243F">
        <w:tc>
          <w:tcPr>
            <w:tcW w:w="1384" w:type="dxa"/>
          </w:tcPr>
          <w:p w14:paraId="4AF3F04F" w14:textId="77777777" w:rsidR="009C3F7A" w:rsidRPr="00583D55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0B56F153" w14:textId="77777777" w:rsidR="009C3F7A" w:rsidRPr="00583D55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174C2D6" w14:textId="77777777" w:rsidR="009C3F7A" w:rsidRPr="00583D55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76362BD" w14:textId="77777777" w:rsidR="009C3F7A" w:rsidRPr="00583D55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583D55" w14:paraId="74657DED" w14:textId="77777777" w:rsidTr="0097243F">
        <w:tc>
          <w:tcPr>
            <w:tcW w:w="1384" w:type="dxa"/>
          </w:tcPr>
          <w:p w14:paraId="69959804" w14:textId="77777777" w:rsidR="009C3F7A" w:rsidRPr="00583D55" w:rsidRDefault="009C3F7A" w:rsidP="0097243F"/>
        </w:tc>
        <w:tc>
          <w:tcPr>
            <w:tcW w:w="992" w:type="dxa"/>
          </w:tcPr>
          <w:p w14:paraId="2AF5B7CF" w14:textId="77777777" w:rsidR="009C3F7A" w:rsidRPr="00583D55" w:rsidRDefault="00175092" w:rsidP="0097243F">
            <w:r>
              <w:t>0.1</w:t>
            </w:r>
          </w:p>
        </w:tc>
        <w:tc>
          <w:tcPr>
            <w:tcW w:w="1560" w:type="dxa"/>
          </w:tcPr>
          <w:p w14:paraId="2F993852" w14:textId="1687F0C4" w:rsidR="009C3F7A" w:rsidRPr="00583D55" w:rsidRDefault="00693091" w:rsidP="0097243F">
            <w:r>
              <w:t>9001Academy</w:t>
            </w:r>
          </w:p>
        </w:tc>
        <w:tc>
          <w:tcPr>
            <w:tcW w:w="5352" w:type="dxa"/>
          </w:tcPr>
          <w:p w14:paraId="24127D81" w14:textId="77777777" w:rsidR="009C3F7A" w:rsidRPr="00583D55" w:rsidRDefault="00175092" w:rsidP="0097243F">
            <w:r>
              <w:t>Descripción básica del documento</w:t>
            </w:r>
          </w:p>
        </w:tc>
      </w:tr>
      <w:tr w:rsidR="009C3F7A" w:rsidRPr="00583D55" w14:paraId="369EB920" w14:textId="77777777" w:rsidTr="0097243F">
        <w:tc>
          <w:tcPr>
            <w:tcW w:w="1384" w:type="dxa"/>
          </w:tcPr>
          <w:p w14:paraId="749CD28C" w14:textId="77777777" w:rsidR="009C3F7A" w:rsidRPr="00583D55" w:rsidRDefault="009C3F7A" w:rsidP="0097243F"/>
        </w:tc>
        <w:tc>
          <w:tcPr>
            <w:tcW w:w="992" w:type="dxa"/>
          </w:tcPr>
          <w:p w14:paraId="3F4642F7" w14:textId="77777777" w:rsidR="009C3F7A" w:rsidRPr="00583D55" w:rsidRDefault="009C3F7A" w:rsidP="0097243F"/>
        </w:tc>
        <w:tc>
          <w:tcPr>
            <w:tcW w:w="1560" w:type="dxa"/>
          </w:tcPr>
          <w:p w14:paraId="0583CC2F" w14:textId="77777777" w:rsidR="009C3F7A" w:rsidRPr="00583D55" w:rsidRDefault="009C3F7A" w:rsidP="0097243F"/>
        </w:tc>
        <w:tc>
          <w:tcPr>
            <w:tcW w:w="5352" w:type="dxa"/>
          </w:tcPr>
          <w:p w14:paraId="2C3CE15F" w14:textId="77777777" w:rsidR="009C3F7A" w:rsidRPr="00583D55" w:rsidRDefault="009C3F7A" w:rsidP="0097243F"/>
        </w:tc>
      </w:tr>
      <w:tr w:rsidR="009C3F7A" w:rsidRPr="00583D55" w14:paraId="1A6AB65F" w14:textId="77777777" w:rsidTr="0097243F">
        <w:tc>
          <w:tcPr>
            <w:tcW w:w="1384" w:type="dxa"/>
          </w:tcPr>
          <w:p w14:paraId="0230E2A3" w14:textId="77777777" w:rsidR="009C3F7A" w:rsidRPr="00583D55" w:rsidRDefault="009C3F7A" w:rsidP="0097243F"/>
        </w:tc>
        <w:tc>
          <w:tcPr>
            <w:tcW w:w="992" w:type="dxa"/>
          </w:tcPr>
          <w:p w14:paraId="28732ACF" w14:textId="77777777" w:rsidR="009C3F7A" w:rsidRPr="00583D55" w:rsidRDefault="009C3F7A" w:rsidP="0097243F"/>
        </w:tc>
        <w:tc>
          <w:tcPr>
            <w:tcW w:w="1560" w:type="dxa"/>
          </w:tcPr>
          <w:p w14:paraId="653E0564" w14:textId="77777777" w:rsidR="009C3F7A" w:rsidRPr="00583D55" w:rsidRDefault="009C3F7A" w:rsidP="0097243F"/>
        </w:tc>
        <w:tc>
          <w:tcPr>
            <w:tcW w:w="5352" w:type="dxa"/>
          </w:tcPr>
          <w:p w14:paraId="1761B508" w14:textId="77777777" w:rsidR="009C3F7A" w:rsidRPr="00583D55" w:rsidRDefault="009C3F7A" w:rsidP="0097243F"/>
        </w:tc>
      </w:tr>
      <w:tr w:rsidR="009C3F7A" w:rsidRPr="00583D55" w14:paraId="5B852805" w14:textId="77777777" w:rsidTr="0097243F">
        <w:tc>
          <w:tcPr>
            <w:tcW w:w="1384" w:type="dxa"/>
          </w:tcPr>
          <w:p w14:paraId="0AE31269" w14:textId="77777777" w:rsidR="009C3F7A" w:rsidRPr="00583D55" w:rsidRDefault="009C3F7A" w:rsidP="0097243F"/>
        </w:tc>
        <w:tc>
          <w:tcPr>
            <w:tcW w:w="992" w:type="dxa"/>
          </w:tcPr>
          <w:p w14:paraId="44460CF4" w14:textId="77777777" w:rsidR="009C3F7A" w:rsidRPr="00583D55" w:rsidRDefault="009C3F7A" w:rsidP="0097243F"/>
        </w:tc>
        <w:tc>
          <w:tcPr>
            <w:tcW w:w="1560" w:type="dxa"/>
          </w:tcPr>
          <w:p w14:paraId="4E6BB911" w14:textId="77777777" w:rsidR="009C3F7A" w:rsidRPr="00583D55" w:rsidRDefault="009C3F7A" w:rsidP="0097243F"/>
        </w:tc>
        <w:tc>
          <w:tcPr>
            <w:tcW w:w="5352" w:type="dxa"/>
          </w:tcPr>
          <w:p w14:paraId="15A7A582" w14:textId="77777777" w:rsidR="009C3F7A" w:rsidRPr="00583D55" w:rsidRDefault="009C3F7A" w:rsidP="0097243F"/>
        </w:tc>
      </w:tr>
      <w:tr w:rsidR="009C3F7A" w:rsidRPr="00583D55" w14:paraId="7F946121" w14:textId="77777777" w:rsidTr="0097243F">
        <w:tc>
          <w:tcPr>
            <w:tcW w:w="1384" w:type="dxa"/>
          </w:tcPr>
          <w:p w14:paraId="1E5D1FB6" w14:textId="77777777" w:rsidR="009C3F7A" w:rsidRPr="00583D55" w:rsidRDefault="009C3F7A" w:rsidP="0097243F"/>
        </w:tc>
        <w:tc>
          <w:tcPr>
            <w:tcW w:w="992" w:type="dxa"/>
          </w:tcPr>
          <w:p w14:paraId="75963F10" w14:textId="77777777" w:rsidR="009C3F7A" w:rsidRPr="00583D55" w:rsidRDefault="009C3F7A" w:rsidP="0097243F"/>
        </w:tc>
        <w:tc>
          <w:tcPr>
            <w:tcW w:w="1560" w:type="dxa"/>
          </w:tcPr>
          <w:p w14:paraId="1FFE40A0" w14:textId="77777777" w:rsidR="009C3F7A" w:rsidRPr="00583D55" w:rsidRDefault="009C3F7A" w:rsidP="0097243F"/>
        </w:tc>
        <w:tc>
          <w:tcPr>
            <w:tcW w:w="5352" w:type="dxa"/>
          </w:tcPr>
          <w:p w14:paraId="7801FEAE" w14:textId="77777777" w:rsidR="009C3F7A" w:rsidRPr="00583D55" w:rsidRDefault="009C3F7A" w:rsidP="0097243F"/>
        </w:tc>
      </w:tr>
      <w:tr w:rsidR="009C3F7A" w:rsidRPr="00583D55" w14:paraId="3B61E855" w14:textId="77777777" w:rsidTr="0097243F">
        <w:tc>
          <w:tcPr>
            <w:tcW w:w="1384" w:type="dxa"/>
          </w:tcPr>
          <w:p w14:paraId="7A5F1C01" w14:textId="77777777" w:rsidR="009C3F7A" w:rsidRPr="00583D55" w:rsidRDefault="009C3F7A" w:rsidP="0097243F"/>
        </w:tc>
        <w:tc>
          <w:tcPr>
            <w:tcW w:w="992" w:type="dxa"/>
          </w:tcPr>
          <w:p w14:paraId="2DC25DA8" w14:textId="77777777" w:rsidR="009C3F7A" w:rsidRPr="00583D55" w:rsidRDefault="009C3F7A" w:rsidP="0097243F"/>
        </w:tc>
        <w:tc>
          <w:tcPr>
            <w:tcW w:w="1560" w:type="dxa"/>
          </w:tcPr>
          <w:p w14:paraId="148FC349" w14:textId="77777777" w:rsidR="009C3F7A" w:rsidRPr="00583D55" w:rsidRDefault="009C3F7A" w:rsidP="0097243F"/>
        </w:tc>
        <w:tc>
          <w:tcPr>
            <w:tcW w:w="5352" w:type="dxa"/>
          </w:tcPr>
          <w:p w14:paraId="6A438568" w14:textId="77777777" w:rsidR="009C3F7A" w:rsidRPr="00583D55" w:rsidRDefault="009C3F7A" w:rsidP="0097243F"/>
        </w:tc>
      </w:tr>
      <w:tr w:rsidR="009C3F7A" w:rsidRPr="00583D55" w14:paraId="4F18909E" w14:textId="77777777" w:rsidTr="0097243F">
        <w:tc>
          <w:tcPr>
            <w:tcW w:w="1384" w:type="dxa"/>
          </w:tcPr>
          <w:p w14:paraId="361AE0E4" w14:textId="77777777" w:rsidR="009C3F7A" w:rsidRPr="00583D55" w:rsidRDefault="009C3F7A" w:rsidP="0097243F"/>
        </w:tc>
        <w:tc>
          <w:tcPr>
            <w:tcW w:w="992" w:type="dxa"/>
          </w:tcPr>
          <w:p w14:paraId="403266C4" w14:textId="77777777" w:rsidR="009C3F7A" w:rsidRPr="00583D55" w:rsidRDefault="009C3F7A" w:rsidP="0097243F"/>
        </w:tc>
        <w:tc>
          <w:tcPr>
            <w:tcW w:w="1560" w:type="dxa"/>
          </w:tcPr>
          <w:p w14:paraId="689D422B" w14:textId="77777777" w:rsidR="009C3F7A" w:rsidRPr="00583D55" w:rsidRDefault="009C3F7A" w:rsidP="0097243F"/>
        </w:tc>
        <w:tc>
          <w:tcPr>
            <w:tcW w:w="5352" w:type="dxa"/>
          </w:tcPr>
          <w:p w14:paraId="74006B12" w14:textId="77777777" w:rsidR="009C3F7A" w:rsidRPr="00583D55" w:rsidRDefault="009C3F7A" w:rsidP="0097243F"/>
        </w:tc>
      </w:tr>
    </w:tbl>
    <w:p w14:paraId="7C70D9A2" w14:textId="77777777" w:rsidR="009C3F7A" w:rsidRPr="00583D55" w:rsidRDefault="009C3F7A" w:rsidP="00AE035F"/>
    <w:p w14:paraId="105A0CB2" w14:textId="77777777" w:rsidR="009C3F7A" w:rsidRPr="00583D55" w:rsidRDefault="009C3F7A" w:rsidP="00AE035F"/>
    <w:p w14:paraId="69A5D16B" w14:textId="77777777" w:rsidR="00AE035F" w:rsidRPr="00583D55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7AD5EB60" w14:textId="77777777" w:rsidR="00300A40" w:rsidRDefault="0000697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175092">
        <w:fldChar w:fldCharType="begin"/>
      </w:r>
      <w:r w:rsidR="00175092" w:rsidRPr="00175092">
        <w:instrText xml:space="preserve"> TOC \o "1-3" \h \z \u </w:instrText>
      </w:r>
      <w:r w:rsidRPr="00175092">
        <w:fldChar w:fldCharType="separate"/>
      </w:r>
      <w:hyperlink w:anchor="_Toc449707185" w:history="1">
        <w:r w:rsidR="00300A40" w:rsidRPr="00F82E38">
          <w:rPr>
            <w:rStyle w:val="Hiperveza"/>
            <w:noProof/>
          </w:rPr>
          <w:t>1.</w:t>
        </w:r>
        <w:r w:rsidR="00300A4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Objetivo, alcance y usuarios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_Toc449707185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3</w:t>
        </w:r>
        <w:r w:rsidR="00300A40">
          <w:rPr>
            <w:noProof/>
            <w:webHidden/>
          </w:rPr>
          <w:fldChar w:fldCharType="end"/>
        </w:r>
      </w:hyperlink>
    </w:p>
    <w:p w14:paraId="7BB3B38A" w14:textId="77777777" w:rsidR="00300A40" w:rsidRDefault="005F18B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7186" w:history="1">
        <w:r w:rsidR="00300A40" w:rsidRPr="00F82E38">
          <w:rPr>
            <w:rStyle w:val="Hiperveza"/>
            <w:noProof/>
          </w:rPr>
          <w:t>2.</w:t>
        </w:r>
        <w:r w:rsidR="00300A4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Documentos de referencia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_Toc449707186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3</w:t>
        </w:r>
        <w:r w:rsidR="00300A40">
          <w:rPr>
            <w:noProof/>
            <w:webHidden/>
          </w:rPr>
          <w:fldChar w:fldCharType="end"/>
        </w:r>
      </w:hyperlink>
    </w:p>
    <w:p w14:paraId="37FBA41A" w14:textId="77777777" w:rsidR="00300A40" w:rsidRDefault="005F18B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7187" w:history="1">
        <w:r w:rsidR="00300A40" w:rsidRPr="00F82E38">
          <w:rPr>
            <w:rStyle w:val="Hiperveza"/>
            <w:noProof/>
          </w:rPr>
          <w:t>3.</w:t>
        </w:r>
        <w:r w:rsidR="00300A4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Ejecución de la auditoría interna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_Toc449707187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3</w:t>
        </w:r>
        <w:r w:rsidR="00300A40">
          <w:rPr>
            <w:noProof/>
            <w:webHidden/>
          </w:rPr>
          <w:fldChar w:fldCharType="end"/>
        </w:r>
      </w:hyperlink>
    </w:p>
    <w:p w14:paraId="4BD353BC" w14:textId="77777777" w:rsidR="00300A40" w:rsidRDefault="005F18B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7188" w:history="1">
        <w:r w:rsidR="00300A40" w:rsidRPr="00F82E38">
          <w:rPr>
            <w:rStyle w:val="Hiperveza"/>
            <w:noProof/>
          </w:rPr>
          <w:t>3.1.</w:t>
        </w:r>
        <w:r w:rsidR="00300A4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Planificación de la auditoría interna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_Toc449707188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3</w:t>
        </w:r>
        <w:r w:rsidR="00300A40">
          <w:rPr>
            <w:noProof/>
            <w:webHidden/>
          </w:rPr>
          <w:fldChar w:fldCharType="end"/>
        </w:r>
      </w:hyperlink>
    </w:p>
    <w:p w14:paraId="0540286B" w14:textId="77777777" w:rsidR="00300A40" w:rsidRDefault="005F18B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7189" w:history="1">
        <w:r w:rsidR="00300A40" w:rsidRPr="00F82E38">
          <w:rPr>
            <w:rStyle w:val="Hiperveza"/>
            <w:noProof/>
          </w:rPr>
          <w:t>3.2.</w:t>
        </w:r>
        <w:r w:rsidR="00300A4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Designación de auditores internos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_Toc449707189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4</w:t>
        </w:r>
        <w:r w:rsidR="00300A40">
          <w:rPr>
            <w:noProof/>
            <w:webHidden/>
          </w:rPr>
          <w:fldChar w:fldCharType="end"/>
        </w:r>
      </w:hyperlink>
    </w:p>
    <w:p w14:paraId="095B518A" w14:textId="77777777" w:rsidR="00300A40" w:rsidRDefault="005F18B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7190" w:history="1">
        <w:r w:rsidR="00300A40" w:rsidRPr="00F82E38">
          <w:rPr>
            <w:rStyle w:val="Hiperveza"/>
            <w:noProof/>
          </w:rPr>
          <w:t>3.3.</w:t>
        </w:r>
        <w:r w:rsidR="00300A4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Realización de auditorías internas individuales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_Toc449707190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4</w:t>
        </w:r>
        <w:r w:rsidR="00300A40">
          <w:rPr>
            <w:noProof/>
            <w:webHidden/>
          </w:rPr>
          <w:fldChar w:fldCharType="end"/>
        </w:r>
      </w:hyperlink>
    </w:p>
    <w:p w14:paraId="0F53C53F" w14:textId="77777777" w:rsidR="00300A40" w:rsidRDefault="005F18B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7191" w:history="1">
        <w:r w:rsidR="00300A40" w:rsidRPr="00F82E38">
          <w:rPr>
            <w:rStyle w:val="Hiperveza"/>
            <w:noProof/>
          </w:rPr>
          <w:t>3.4.</w:t>
        </w:r>
        <w:r w:rsidR="00300A4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Informe de auditoría interna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_Toc449707191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4</w:t>
        </w:r>
        <w:r w:rsidR="00300A40">
          <w:rPr>
            <w:noProof/>
            <w:webHidden/>
          </w:rPr>
          <w:fldChar w:fldCharType="end"/>
        </w:r>
      </w:hyperlink>
    </w:p>
    <w:p w14:paraId="1BC2B883" w14:textId="77777777" w:rsidR="00300A40" w:rsidRDefault="005F18B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7192" w:history="1">
        <w:r w:rsidR="00300A40" w:rsidRPr="00F82E38">
          <w:rPr>
            <w:rStyle w:val="Hiperveza"/>
            <w:noProof/>
          </w:rPr>
          <w:t>3.5.</w:t>
        </w:r>
        <w:r w:rsidR="00300A4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Actividades de seguimiento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_Toc449707192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5</w:t>
        </w:r>
        <w:r w:rsidR="00300A40">
          <w:rPr>
            <w:noProof/>
            <w:webHidden/>
          </w:rPr>
          <w:fldChar w:fldCharType="end"/>
        </w:r>
      </w:hyperlink>
    </w:p>
    <w:p w14:paraId="182D3D07" w14:textId="77777777" w:rsidR="00300A40" w:rsidRDefault="005F18B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7193" w:history="1">
        <w:r w:rsidR="00300A40" w:rsidRPr="00F82E38">
          <w:rPr>
            <w:rStyle w:val="Hiperveza"/>
            <w:noProof/>
          </w:rPr>
          <w:t>4.</w:t>
        </w:r>
        <w:r w:rsidR="00300A4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Gestión de registros guardados en base a este documento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_Toc449707193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5</w:t>
        </w:r>
        <w:r w:rsidR="00300A40">
          <w:rPr>
            <w:noProof/>
            <w:webHidden/>
          </w:rPr>
          <w:fldChar w:fldCharType="end"/>
        </w:r>
      </w:hyperlink>
    </w:p>
    <w:p w14:paraId="1A8AFB4E" w14:textId="77777777" w:rsidR="00300A40" w:rsidRDefault="005F18B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7194" w:history="1">
        <w:r w:rsidR="00300A40" w:rsidRPr="00F82E38">
          <w:rPr>
            <w:rStyle w:val="Hiperveza"/>
            <w:noProof/>
          </w:rPr>
          <w:t>5.</w:t>
        </w:r>
        <w:r w:rsidR="00300A4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00A40" w:rsidRPr="00F82E38">
          <w:rPr>
            <w:rStyle w:val="Hiperveza"/>
            <w:noProof/>
          </w:rPr>
          <w:t>Apéndices</w:t>
        </w:r>
        <w:r w:rsidR="00300A40">
          <w:rPr>
            <w:noProof/>
            <w:webHidden/>
          </w:rPr>
          <w:tab/>
        </w:r>
        <w:r w:rsidR="00300A40">
          <w:rPr>
            <w:noProof/>
            <w:webHidden/>
          </w:rPr>
          <w:fldChar w:fldCharType="begin"/>
        </w:r>
        <w:r w:rsidR="00300A40">
          <w:rPr>
            <w:noProof/>
            <w:webHidden/>
          </w:rPr>
          <w:instrText xml:space="preserve"> PAGEREF _Toc449707194 \h </w:instrText>
        </w:r>
        <w:r w:rsidR="00300A40">
          <w:rPr>
            <w:noProof/>
            <w:webHidden/>
          </w:rPr>
        </w:r>
        <w:r w:rsidR="00300A40">
          <w:rPr>
            <w:noProof/>
            <w:webHidden/>
          </w:rPr>
          <w:fldChar w:fldCharType="separate"/>
        </w:r>
        <w:r w:rsidR="00300A40">
          <w:rPr>
            <w:noProof/>
            <w:webHidden/>
          </w:rPr>
          <w:t>5</w:t>
        </w:r>
        <w:r w:rsidR="00300A40">
          <w:rPr>
            <w:noProof/>
            <w:webHidden/>
          </w:rPr>
          <w:fldChar w:fldCharType="end"/>
        </w:r>
      </w:hyperlink>
    </w:p>
    <w:p w14:paraId="195FDE06" w14:textId="77777777" w:rsidR="009870E5" w:rsidRDefault="0000697B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75092">
        <w:fldChar w:fldCharType="end"/>
      </w:r>
    </w:p>
    <w:p w14:paraId="0DFF90D6" w14:textId="77777777" w:rsidR="00AE035F" w:rsidRPr="00583D55" w:rsidRDefault="00AE035F" w:rsidP="00AE035F"/>
    <w:p w14:paraId="206415AB" w14:textId="77777777" w:rsidR="00AE035F" w:rsidRPr="00583D55" w:rsidRDefault="00AE035F" w:rsidP="00AE035F"/>
    <w:p w14:paraId="3AA0163E" w14:textId="77777777" w:rsidR="00AE035F" w:rsidRPr="00583D55" w:rsidRDefault="00AE035F" w:rsidP="00AE035F"/>
    <w:p w14:paraId="2A820930" w14:textId="77777777" w:rsidR="00AE035F" w:rsidRPr="00300A40" w:rsidRDefault="00175092" w:rsidP="00AE035F">
      <w:pPr>
        <w:pStyle w:val="Naslov1"/>
      </w:pPr>
      <w:r>
        <w:br w:type="page"/>
      </w:r>
      <w:bookmarkStart w:id="6" w:name="_Toc263078249"/>
      <w:bookmarkStart w:id="7" w:name="_Toc381274352"/>
      <w:bookmarkStart w:id="8" w:name="_Toc449707185"/>
      <w:r w:rsidRPr="00300A40">
        <w:lastRenderedPageBreak/>
        <w:t>Objetivo, alcance y usuarios</w:t>
      </w:r>
      <w:bookmarkEnd w:id="6"/>
      <w:bookmarkEnd w:id="7"/>
      <w:bookmarkEnd w:id="8"/>
    </w:p>
    <w:p w14:paraId="27077C36" w14:textId="77777777" w:rsidR="0049625E" w:rsidRPr="00300A40" w:rsidRDefault="0049625E" w:rsidP="0049625E">
      <w:pPr>
        <w:rPr>
          <w:lang w:val="es-ES_tradnl"/>
        </w:rPr>
      </w:pPr>
      <w:r w:rsidRPr="00300A40">
        <w:rPr>
          <w:lang w:val="es-ES_tradnl"/>
        </w:rPr>
        <w:t>El objetivo de este procedimiento es describir todas las actividades relacionadas con la auditoría: redacción del programa de auditoría, selección de un auditor, realización de auditorías individuales y redacción de los informes.</w:t>
      </w:r>
    </w:p>
    <w:p w14:paraId="6534EE9E" w14:textId="77777777" w:rsidR="0049625E" w:rsidRPr="00300A40" w:rsidRDefault="0049625E" w:rsidP="0049625E">
      <w:pPr>
        <w:rPr>
          <w:lang w:val="es-ES_tradnl"/>
        </w:rPr>
      </w:pPr>
      <w:r w:rsidRPr="00300A40">
        <w:rPr>
          <w:lang w:val="es-ES_tradnl"/>
        </w:rPr>
        <w:t>La auditoría interna determina si el SGI (Sistema de Gestión Integrado) es efectivamente implementado y mantenido.</w:t>
      </w:r>
    </w:p>
    <w:p w14:paraId="3AB31CC8" w14:textId="77777777" w:rsidR="0049625E" w:rsidRPr="00300A40" w:rsidRDefault="0049625E" w:rsidP="0049625E">
      <w:pPr>
        <w:rPr>
          <w:lang w:val="es-ES_tradnl"/>
        </w:rPr>
      </w:pPr>
      <w:r w:rsidRPr="00300A40">
        <w:rPr>
          <w:lang w:val="es-ES_tradnl"/>
        </w:rPr>
        <w:t>Este procedimiento se aplica a todos los procesos o áreas (partes de la organización) del SGI.</w:t>
      </w:r>
    </w:p>
    <w:p w14:paraId="04640864" w14:textId="77777777" w:rsidR="0049625E" w:rsidRPr="00300A40" w:rsidRDefault="0049625E" w:rsidP="0049625E">
      <w:pPr>
        <w:rPr>
          <w:lang w:val="es-ES_tradnl"/>
        </w:rPr>
      </w:pPr>
      <w:r w:rsidRPr="00300A40">
        <w:rPr>
          <w:lang w:val="es-ES_tradnl"/>
        </w:rPr>
        <w:t>Los usuarios de este documentan son los [miembros de la alta dirección] de [nombre de la organización], así como los auditores internos.</w:t>
      </w:r>
    </w:p>
    <w:p w14:paraId="3B104C0A" w14:textId="77777777" w:rsidR="00AE035F" w:rsidRPr="00583D55" w:rsidRDefault="00AE035F" w:rsidP="00AE035F"/>
    <w:p w14:paraId="7B41FB93" w14:textId="77777777" w:rsidR="00AE035F" w:rsidRPr="00583D55" w:rsidRDefault="00175092" w:rsidP="00AE035F">
      <w:pPr>
        <w:pStyle w:val="Naslov1"/>
      </w:pPr>
      <w:bookmarkStart w:id="9" w:name="_Toc263078250"/>
      <w:bookmarkStart w:id="10" w:name="_Toc381274353"/>
      <w:bookmarkStart w:id="11" w:name="_Toc449707186"/>
      <w:r>
        <w:t>Documentos de referencia</w:t>
      </w:r>
      <w:bookmarkEnd w:id="9"/>
      <w:bookmarkEnd w:id="10"/>
      <w:bookmarkEnd w:id="11"/>
    </w:p>
    <w:p w14:paraId="2D5D3A21" w14:textId="258725CA" w:rsidR="00AE035F" w:rsidRDefault="00175092" w:rsidP="00AE035F">
      <w:pPr>
        <w:numPr>
          <w:ilvl w:val="0"/>
          <w:numId w:val="4"/>
        </w:numPr>
        <w:spacing w:after="0"/>
      </w:pPr>
      <w:r>
        <w:t>Norma ISO 9001</w:t>
      </w:r>
      <w:r w:rsidR="00C77D66">
        <w:t>:2015</w:t>
      </w:r>
      <w:r>
        <w:t xml:space="preserve">, punto </w:t>
      </w:r>
      <w:r w:rsidR="00C77D66">
        <w:t>9</w:t>
      </w:r>
      <w:r>
        <w:t>.2</w:t>
      </w:r>
    </w:p>
    <w:p w14:paraId="534ABB28" w14:textId="46D05559" w:rsidR="0049625E" w:rsidRPr="00583D55" w:rsidRDefault="0049625E" w:rsidP="0049625E">
      <w:pPr>
        <w:numPr>
          <w:ilvl w:val="0"/>
          <w:numId w:val="4"/>
        </w:numPr>
        <w:spacing w:after="0"/>
      </w:pPr>
      <w:r>
        <w:t>Norma ISO 14001:2015, punto 9.2</w:t>
      </w:r>
    </w:p>
    <w:p w14:paraId="6C8BC40D" w14:textId="2B918512" w:rsidR="00356477" w:rsidRPr="00583D55" w:rsidRDefault="0049625E" w:rsidP="00AE035F">
      <w:pPr>
        <w:numPr>
          <w:ilvl w:val="0"/>
          <w:numId w:val="4"/>
        </w:numPr>
        <w:spacing w:after="0"/>
      </w:pPr>
      <w:r>
        <w:t>Manual de SGI</w:t>
      </w:r>
    </w:p>
    <w:p w14:paraId="48ED0C2D" w14:textId="62F09FE4" w:rsidR="00AE035F" w:rsidRPr="00583D55" w:rsidRDefault="00175092" w:rsidP="00DB7F04">
      <w:pPr>
        <w:numPr>
          <w:ilvl w:val="0"/>
          <w:numId w:val="4"/>
        </w:numPr>
      </w:pPr>
      <w:r>
        <w:t xml:space="preserve">Procedimiento para </w:t>
      </w:r>
      <w:r w:rsidR="00C77D66">
        <w:t>Gestión de No Conformidades y Acciones</w:t>
      </w:r>
      <w:r>
        <w:t xml:space="preserve"> </w:t>
      </w:r>
      <w:r w:rsidR="00C77D66">
        <w:t>C</w:t>
      </w:r>
      <w:r>
        <w:t>orrectivas</w:t>
      </w:r>
    </w:p>
    <w:p w14:paraId="48F8F217" w14:textId="77777777" w:rsidR="00AE035F" w:rsidRPr="00583D55" w:rsidRDefault="00AE035F" w:rsidP="00AE035F"/>
    <w:p w14:paraId="116C2ABC" w14:textId="77777777" w:rsidR="00AE035F" w:rsidRPr="00583D55" w:rsidRDefault="00175092" w:rsidP="00AE035F">
      <w:pPr>
        <w:pStyle w:val="Naslov1"/>
      </w:pPr>
      <w:bookmarkStart w:id="12" w:name="_Toc381274354"/>
      <w:bookmarkStart w:id="13" w:name="_Toc449707187"/>
      <w:r>
        <w:t>Ejecución de la auditoría interna</w:t>
      </w:r>
      <w:bookmarkEnd w:id="12"/>
      <w:bookmarkEnd w:id="13"/>
    </w:p>
    <w:p w14:paraId="7DB0219F" w14:textId="77777777" w:rsidR="006D0F17" w:rsidRPr="00583D55" w:rsidRDefault="00175092" w:rsidP="00C12F81">
      <w:pPr>
        <w:pStyle w:val="Naslov2"/>
      </w:pPr>
      <w:bookmarkStart w:id="14" w:name="_Toc381274355"/>
      <w:bookmarkStart w:id="15" w:name="_Toc449707188"/>
      <w:r>
        <w:t>Planificación de la auditoría interna</w:t>
      </w:r>
      <w:bookmarkEnd w:id="14"/>
      <w:bookmarkEnd w:id="15"/>
    </w:p>
    <w:p w14:paraId="6906BADC" w14:textId="77777777" w:rsidR="00AE035F" w:rsidRPr="00300A40" w:rsidRDefault="00175092" w:rsidP="00AE035F">
      <w:r>
        <w:t xml:space="preserve">El [cargo] aprueba el Programa anual de auditoría interna teniendo en cuenta los estados e importancia de los procesos y/o áreas (sectores de la organización) que serán auditados, como también los resultados de auditorías anteriores. Se deben realizar una o más auditorías internas en el </w:t>
      </w:r>
      <w:r w:rsidRPr="00300A40">
        <w:t xml:space="preserve">transcurso de un año, asegurando una cobertura acumulativa de todo el alcance del SGC. Generalmente, las auditorías internas son realizadas antes de la revisión por parte de la gerencia. </w:t>
      </w:r>
    </w:p>
    <w:p w14:paraId="6F8BAB3B" w14:textId="2BD79B58" w:rsidR="00F001FD" w:rsidRPr="00300A40" w:rsidRDefault="00F001FD" w:rsidP="00AE035F">
      <w:r w:rsidRPr="00300A40">
        <w:t>El propósito de la auditoría interna es determinar:</w:t>
      </w:r>
    </w:p>
    <w:p w14:paraId="1A698D0A" w14:textId="77777777" w:rsidR="0049625E" w:rsidRPr="00300A40" w:rsidRDefault="0049625E" w:rsidP="0049625E">
      <w:pPr>
        <w:pStyle w:val="Odlomakpopisa"/>
        <w:numPr>
          <w:ilvl w:val="0"/>
          <w:numId w:val="17"/>
        </w:numPr>
        <w:rPr>
          <w:lang w:val="es-ES_tradnl"/>
        </w:rPr>
      </w:pPr>
      <w:r w:rsidRPr="00300A40">
        <w:rPr>
          <w:lang w:val="es-ES_tradnl"/>
        </w:rPr>
        <w:t>Si la organización cumple con ISO 9001:2015 e ISO 14001:2015 y sus propios requerimientos relacionados con el SGI</w:t>
      </w:r>
    </w:p>
    <w:p w14:paraId="25C1965C" w14:textId="689EB603" w:rsidR="00F001FD" w:rsidRPr="00300A40" w:rsidRDefault="0049625E" w:rsidP="00B13940">
      <w:pPr>
        <w:pStyle w:val="Odlomakpopisa"/>
        <w:numPr>
          <w:ilvl w:val="0"/>
          <w:numId w:val="17"/>
        </w:numPr>
      </w:pPr>
      <w:r w:rsidRPr="00300A40">
        <w:t>Si el SGI</w:t>
      </w:r>
      <w:r w:rsidR="00F001FD" w:rsidRPr="00300A40">
        <w:t xml:space="preserve"> es efectivamente implementado y es mantenido</w:t>
      </w:r>
    </w:p>
    <w:p w14:paraId="423B6B8E" w14:textId="77777777" w:rsidR="003E2FFB" w:rsidRDefault="009870E5" w:rsidP="00AE035F">
      <w:r w:rsidRPr="00300A40">
        <w:t>Se pueden ejecutar auditorías internas adicionales cuando:</w:t>
      </w:r>
    </w:p>
    <w:p w14:paraId="6C277F59" w14:textId="77777777" w:rsidR="00C3088F" w:rsidRDefault="00C3088F" w:rsidP="00AE035F"/>
    <w:p w14:paraId="703A2063" w14:textId="77777777" w:rsidR="00C3088F" w:rsidRDefault="00C3088F" w:rsidP="00C3088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24D7BDB" w14:textId="37F3869A" w:rsidR="00C3088F" w:rsidRPr="00300A40" w:rsidRDefault="00C3088F" w:rsidP="00C3088F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DC2607">
          <w:rPr>
            <w:rStyle w:val="Hiperveza"/>
            <w:lang w:eastAsia="en-US"/>
          </w:rPr>
          <w:t>http://advisera.com/9001academy/es/documentation/procedimiento-para-auditoria-interna/</w:t>
        </w:r>
      </w:hyperlink>
      <w:r>
        <w:rPr>
          <w:lang w:eastAsia="en-US"/>
        </w:rPr>
        <w:t xml:space="preserve"> </w:t>
      </w:r>
      <w:bookmarkStart w:id="16" w:name="_GoBack"/>
      <w:bookmarkEnd w:id="16"/>
    </w:p>
    <w:sectPr w:rsidR="00C3088F" w:rsidRPr="00300A40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25:00Z" w:initials="9A">
    <w:p w14:paraId="4759711D" w14:textId="7AB1BB25" w:rsidR="00DB7F04" w:rsidRDefault="00DB7F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5:25:00Z" w:initials="9A">
    <w:p w14:paraId="292360A1" w14:textId="77777777" w:rsidR="004D452A" w:rsidRPr="004D452A" w:rsidRDefault="00B13940">
      <w:pPr>
        <w:pStyle w:val="Tekstkomentara"/>
      </w:pPr>
      <w:r>
        <w:rPr>
          <w:rStyle w:val="Referencakomentara"/>
        </w:rPr>
        <w:annotationRef/>
      </w:r>
      <w:r>
        <w:t>S</w:t>
      </w:r>
      <w:r w:rsidRPr="004D452A">
        <w:t xml:space="preserve">i quieres encontrar más información sobre la Auditoría Interna, consulta: </w:t>
      </w:r>
    </w:p>
    <w:p w14:paraId="7A9C4E29" w14:textId="00A1363C" w:rsidR="00B13940" w:rsidRPr="00300A40" w:rsidRDefault="004D452A" w:rsidP="004D452A">
      <w:pPr>
        <w:pStyle w:val="Tekstkomentara"/>
        <w:numPr>
          <w:ilvl w:val="0"/>
          <w:numId w:val="18"/>
        </w:numPr>
        <w:rPr>
          <w:rStyle w:val="Hiperveza"/>
          <w:color w:val="auto"/>
          <w:u w:val="none"/>
          <w:lang w:val="en-US"/>
        </w:rPr>
      </w:pPr>
      <w:proofErr w:type="spellStart"/>
      <w:r w:rsidRPr="00300A40">
        <w:rPr>
          <w:lang w:val="en-US"/>
        </w:rPr>
        <w:t>Artículo</w:t>
      </w:r>
      <w:proofErr w:type="spellEnd"/>
      <w:r w:rsidRPr="004D452A">
        <w:rPr>
          <w:lang w:val="en-US"/>
        </w:rPr>
        <w:t>:</w:t>
      </w:r>
      <w:r w:rsidR="00795FC3" w:rsidRPr="004D452A">
        <w:rPr>
          <w:lang w:val="en-US"/>
        </w:rPr>
        <w:t xml:space="preserve"> </w:t>
      </w:r>
      <w:r w:rsidR="00B13940" w:rsidRPr="004D452A">
        <w:rPr>
          <w:lang w:val="en-US"/>
        </w:rPr>
        <w:t>13 Steps for ISO 9001 Internal Auditing using ISO 19</w:t>
      </w:r>
      <w:r w:rsidR="00B13940" w:rsidRPr="00300A40">
        <w:rPr>
          <w:lang w:val="en-US"/>
        </w:rPr>
        <w:t xml:space="preserve">011 </w:t>
      </w:r>
      <w:hyperlink r:id="rId1" w:history="1">
        <w:r w:rsidR="00B13940" w:rsidRPr="00300A40">
          <w:rPr>
            <w:rStyle w:val="Hiperveza"/>
            <w:color w:val="auto"/>
            <w:lang w:val="en-US"/>
          </w:rPr>
          <w:t>http://advisera.com/9001academy/knowledgebase/13-steps-for-iso-9001-internal-auditing-using-iso-19011/</w:t>
        </w:r>
      </w:hyperlink>
    </w:p>
    <w:p w14:paraId="43AA575D" w14:textId="0422B724" w:rsidR="00300A40" w:rsidRPr="00300A40" w:rsidRDefault="00300A40" w:rsidP="004D452A">
      <w:pPr>
        <w:pStyle w:val="Tekstkomentara"/>
        <w:numPr>
          <w:ilvl w:val="0"/>
          <w:numId w:val="18"/>
        </w:numPr>
        <w:rPr>
          <w:rStyle w:val="Hiperveza"/>
          <w:color w:val="auto"/>
          <w:u w:val="none"/>
          <w:lang w:val="en-US"/>
        </w:rPr>
      </w:pPr>
      <w:proofErr w:type="spellStart"/>
      <w:r w:rsidRPr="00300A40">
        <w:rPr>
          <w:lang w:val="en-US"/>
        </w:rPr>
        <w:t>Artículo</w:t>
      </w:r>
      <w:proofErr w:type="spellEnd"/>
      <w:r w:rsidR="00D20515" w:rsidRPr="00300A40">
        <w:rPr>
          <w:lang w:val="en-US"/>
        </w:rPr>
        <w:t>:</w:t>
      </w:r>
      <w:r w:rsidRPr="00300A40">
        <w:rPr>
          <w:lang w:val="en-US"/>
        </w:rPr>
        <w:t xml:space="preserve"> Internal Audits in the EMS: Five Main Steps </w:t>
      </w:r>
      <w:hyperlink r:id="rId2" w:history="1">
        <w:r w:rsidRPr="00300A40">
          <w:rPr>
            <w:rStyle w:val="Hiperveza"/>
            <w:color w:val="auto"/>
            <w:lang w:val="en-US"/>
          </w:rPr>
          <w:t>http://advisera.com/14001academy/knowledgebase/internal-audits-in-the-ems-five-main-steps/</w:t>
        </w:r>
      </w:hyperlink>
    </w:p>
    <w:p w14:paraId="2110B5C5" w14:textId="614779AA" w:rsidR="004D452A" w:rsidRPr="00300A40" w:rsidRDefault="004D452A" w:rsidP="004D452A">
      <w:pPr>
        <w:numPr>
          <w:ilvl w:val="0"/>
          <w:numId w:val="18"/>
        </w:numPr>
        <w:rPr>
          <w:rStyle w:val="Hiperveza"/>
          <w:rFonts w:eastAsia="Times New Roman"/>
          <w:color w:val="auto"/>
          <w:sz w:val="20"/>
          <w:szCs w:val="20"/>
          <w:u w:val="none"/>
          <w:lang w:val="es-ES_tradnl" w:eastAsia="en-US" w:bidi="ar-SA"/>
        </w:rPr>
      </w:pPr>
      <w:r w:rsidRPr="00300A40">
        <w:rPr>
          <w:rFonts w:eastAsia="Times New Roman"/>
          <w:sz w:val="20"/>
          <w:szCs w:val="20"/>
          <w:lang w:val="es-ES_tradnl" w:eastAsia="en-US" w:bidi="ar-SA"/>
        </w:rPr>
        <w:t>Curso online gratuito</w:t>
      </w:r>
      <w:r w:rsidR="00795FC3" w:rsidRPr="00300A40">
        <w:rPr>
          <w:rFonts w:eastAsia="Times New Roman"/>
          <w:sz w:val="20"/>
          <w:szCs w:val="20"/>
          <w:lang w:val="es-ES_tradnl" w:eastAsia="en-US" w:bidi="ar-SA"/>
        </w:rPr>
        <w:t>:</w:t>
      </w:r>
      <w:r w:rsidR="00795FC3" w:rsidRPr="00300A40">
        <w:rPr>
          <w:rFonts w:eastAsia="Times New Roman"/>
          <w:sz w:val="20"/>
          <w:szCs w:val="20"/>
          <w:lang w:val="en-US" w:eastAsia="en-US" w:bidi="ar-SA"/>
        </w:rPr>
        <w:t xml:space="preserve"> </w:t>
      </w:r>
      <w:r w:rsidRPr="00300A40">
        <w:rPr>
          <w:sz w:val="20"/>
          <w:szCs w:val="20"/>
        </w:rPr>
        <w:t xml:space="preserve">ISO 9001 </w:t>
      </w:r>
      <w:r w:rsidRPr="00300A40">
        <w:rPr>
          <w:sz w:val="20"/>
          <w:szCs w:val="20"/>
          <w:lang w:val="en-US"/>
        </w:rPr>
        <w:t>Internal Audit Course</w:t>
      </w:r>
      <w:r w:rsidRPr="00300A40">
        <w:rPr>
          <w:sz w:val="20"/>
          <w:szCs w:val="20"/>
        </w:rPr>
        <w:t xml:space="preserve"> </w:t>
      </w:r>
      <w:hyperlink r:id="rId3" w:history="1">
        <w:r w:rsidRPr="00300A40">
          <w:rPr>
            <w:rStyle w:val="Hiperveza"/>
            <w:color w:val="auto"/>
            <w:sz w:val="20"/>
            <w:szCs w:val="20"/>
          </w:rPr>
          <w:t>http://training.advisera.com/course/iso-90012015-internal-auditor-course/</w:t>
        </w:r>
      </w:hyperlink>
    </w:p>
    <w:p w14:paraId="78FBAF70" w14:textId="6A8662A2" w:rsidR="0049625E" w:rsidRPr="00300A40" w:rsidRDefault="0049625E" w:rsidP="004D452A">
      <w:pPr>
        <w:numPr>
          <w:ilvl w:val="0"/>
          <w:numId w:val="18"/>
        </w:numPr>
        <w:rPr>
          <w:rFonts w:eastAsia="Times New Roman"/>
          <w:sz w:val="20"/>
          <w:szCs w:val="20"/>
          <w:lang w:val="es-ES_tradnl" w:eastAsia="en-US" w:bidi="ar-SA"/>
        </w:rPr>
      </w:pPr>
      <w:r w:rsidRPr="00300A40">
        <w:rPr>
          <w:lang w:val="es-ES_tradnl"/>
        </w:rPr>
        <w:t>curso gratuito</w:t>
      </w:r>
      <w:r w:rsidRPr="00300A40">
        <w:t xml:space="preserve"> online: ISO 14001:2015 </w:t>
      </w:r>
      <w:proofErr w:type="spellStart"/>
      <w:r w:rsidRPr="00300A40">
        <w:t>Internal</w:t>
      </w:r>
      <w:proofErr w:type="spellEnd"/>
      <w:r w:rsidRPr="00300A40">
        <w:t xml:space="preserve"> Auditor </w:t>
      </w:r>
      <w:proofErr w:type="spellStart"/>
      <w:r w:rsidRPr="00300A40">
        <w:t>Course</w:t>
      </w:r>
      <w:proofErr w:type="spellEnd"/>
      <w:r w:rsidRPr="00300A40">
        <w:t xml:space="preserve"> </w:t>
      </w:r>
      <w:hyperlink r:id="rId4" w:history="1">
        <w:r w:rsidRPr="00300A40">
          <w:rPr>
            <w:rStyle w:val="Hiperveza"/>
            <w:color w:val="auto"/>
          </w:rPr>
          <w:t>http://training.advisera.com/course/iso-140012015-internal-auditor-course/</w:t>
        </w:r>
      </w:hyperlink>
    </w:p>
  </w:comment>
  <w:comment w:id="2" w:author="9001Academy" w:date="2014-04-26T23:25:00Z" w:initials="9A">
    <w:p w14:paraId="7A345283" w14:textId="6FB055D3" w:rsidR="00DB7F04" w:rsidRDefault="00DB7F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3:25:00Z" w:initials="9A">
    <w:p w14:paraId="29478D35" w14:textId="642AEB24" w:rsidR="00DB7F04" w:rsidRDefault="00DB7F0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59711D" w15:done="0"/>
  <w15:commentEx w15:paraId="78FBAF70" w15:done="0"/>
  <w15:commentEx w15:paraId="7A345283" w15:done="0"/>
  <w15:commentEx w15:paraId="29478D35" w15:done="0"/>
  <w15:commentEx w15:paraId="742DF565" w15:done="0"/>
  <w15:commentEx w15:paraId="172C67F0" w15:done="0"/>
  <w15:commentEx w15:paraId="2153C591" w15:done="0"/>
  <w15:commentEx w15:paraId="0AADFA66" w15:done="0"/>
  <w15:commentEx w15:paraId="48886C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1B76E" w14:textId="77777777" w:rsidR="005F18B1" w:rsidRDefault="005F18B1" w:rsidP="00AE035F">
      <w:pPr>
        <w:spacing w:after="0" w:line="240" w:lineRule="auto"/>
      </w:pPr>
      <w:r>
        <w:separator/>
      </w:r>
    </w:p>
  </w:endnote>
  <w:endnote w:type="continuationSeparator" w:id="0">
    <w:p w14:paraId="1177DAD0" w14:textId="77777777" w:rsidR="005F18B1" w:rsidRDefault="005F18B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97243F" w:rsidRPr="006571EC" w14:paraId="40CB9C05" w14:textId="77777777" w:rsidTr="007C3F3D">
      <w:tc>
        <w:tcPr>
          <w:tcW w:w="3369" w:type="dxa"/>
        </w:tcPr>
        <w:p w14:paraId="68845B79" w14:textId="77777777" w:rsidR="0097243F" w:rsidRPr="006571EC" w:rsidRDefault="0097243F" w:rsidP="00AE035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Auditoría interna</w:t>
          </w:r>
        </w:p>
      </w:tc>
      <w:tc>
        <w:tcPr>
          <w:tcW w:w="2268" w:type="dxa"/>
        </w:tcPr>
        <w:p w14:paraId="38B617D6" w14:textId="77777777" w:rsidR="0097243F" w:rsidRPr="006571EC" w:rsidRDefault="0097243F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3CBD2F47" w14:textId="77777777" w:rsidR="0097243F" w:rsidRPr="006571EC" w:rsidRDefault="0097243F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0697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0697B">
            <w:rPr>
              <w:b/>
              <w:sz w:val="18"/>
            </w:rPr>
            <w:fldChar w:fldCharType="separate"/>
          </w:r>
          <w:r w:rsidR="00C3088F">
            <w:rPr>
              <w:b/>
              <w:noProof/>
              <w:sz w:val="18"/>
            </w:rPr>
            <w:t>2</w:t>
          </w:r>
          <w:r w:rsidR="0000697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0697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0697B">
            <w:rPr>
              <w:b/>
              <w:sz w:val="18"/>
            </w:rPr>
            <w:fldChar w:fldCharType="separate"/>
          </w:r>
          <w:r w:rsidR="00C3088F">
            <w:rPr>
              <w:b/>
              <w:noProof/>
              <w:sz w:val="18"/>
            </w:rPr>
            <w:t>3</w:t>
          </w:r>
          <w:r w:rsidR="0000697B">
            <w:rPr>
              <w:b/>
              <w:sz w:val="18"/>
            </w:rPr>
            <w:fldChar w:fldCharType="end"/>
          </w:r>
        </w:p>
      </w:tc>
    </w:tr>
  </w:tbl>
  <w:p w14:paraId="5E2D54DD" w14:textId="544973C2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D452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750F7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B3D95" w14:textId="6AF780E5" w:rsidR="0097243F" w:rsidRPr="004B1E43" w:rsidRDefault="0097243F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D452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750F7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46DE4" w14:textId="77777777" w:rsidR="005F18B1" w:rsidRDefault="005F18B1" w:rsidP="00AE035F">
      <w:pPr>
        <w:spacing w:after="0" w:line="240" w:lineRule="auto"/>
      </w:pPr>
      <w:r>
        <w:separator/>
      </w:r>
    </w:p>
  </w:footnote>
  <w:footnote w:type="continuationSeparator" w:id="0">
    <w:p w14:paraId="005C481A" w14:textId="77777777" w:rsidR="005F18B1" w:rsidRDefault="005F18B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7243F" w:rsidRPr="006571EC" w14:paraId="7909226F" w14:textId="77777777" w:rsidTr="00AE035F">
      <w:tc>
        <w:tcPr>
          <w:tcW w:w="6771" w:type="dxa"/>
        </w:tcPr>
        <w:p w14:paraId="09302471" w14:textId="77777777" w:rsidR="0097243F" w:rsidRPr="006571EC" w:rsidRDefault="0097243F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6F2BB53" w14:textId="77777777" w:rsidR="0097243F" w:rsidRPr="006571EC" w:rsidRDefault="0097243F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E7B00DF" w14:textId="77777777" w:rsidR="0097243F" w:rsidRPr="003056B2" w:rsidRDefault="0097243F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9C6EB3"/>
    <w:multiLevelType w:val="hybridMultilevel"/>
    <w:tmpl w:val="4EB865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549BB"/>
    <w:multiLevelType w:val="hybridMultilevel"/>
    <w:tmpl w:val="85522E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B40CF4"/>
    <w:multiLevelType w:val="hybridMultilevel"/>
    <w:tmpl w:val="4B84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16"/>
  </w:num>
  <w:num w:numId="6">
    <w:abstractNumId w:val="2"/>
  </w:num>
  <w:num w:numId="7">
    <w:abstractNumId w:val="11"/>
  </w:num>
  <w:num w:numId="8">
    <w:abstractNumId w:val="12"/>
  </w:num>
  <w:num w:numId="9">
    <w:abstractNumId w:val="6"/>
  </w:num>
  <w:num w:numId="10">
    <w:abstractNumId w:val="15"/>
  </w:num>
  <w:num w:numId="11">
    <w:abstractNumId w:val="5"/>
  </w:num>
  <w:num w:numId="12">
    <w:abstractNumId w:val="14"/>
  </w:num>
  <w:num w:numId="13">
    <w:abstractNumId w:val="8"/>
  </w:num>
  <w:num w:numId="14">
    <w:abstractNumId w:val="18"/>
  </w:num>
  <w:num w:numId="15">
    <w:abstractNumId w:val="9"/>
  </w:num>
  <w:num w:numId="16">
    <w:abstractNumId w:val="1"/>
  </w:num>
  <w:num w:numId="17">
    <w:abstractNumId w:val="13"/>
  </w:num>
  <w:num w:numId="18">
    <w:abstractNumId w:val="17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6F7E"/>
    <w:rsid w:val="00074A12"/>
    <w:rsid w:val="0007717B"/>
    <w:rsid w:val="000A10A4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233F3"/>
    <w:rsid w:val="00275B62"/>
    <w:rsid w:val="00282F32"/>
    <w:rsid w:val="00291D00"/>
    <w:rsid w:val="002A31B8"/>
    <w:rsid w:val="002B7ADE"/>
    <w:rsid w:val="002D4BAB"/>
    <w:rsid w:val="002D4D34"/>
    <w:rsid w:val="00300A40"/>
    <w:rsid w:val="003205AE"/>
    <w:rsid w:val="00321278"/>
    <w:rsid w:val="00321834"/>
    <w:rsid w:val="00341F5B"/>
    <w:rsid w:val="00344418"/>
    <w:rsid w:val="00351CCD"/>
    <w:rsid w:val="00356477"/>
    <w:rsid w:val="003866E5"/>
    <w:rsid w:val="00393568"/>
    <w:rsid w:val="003B38B4"/>
    <w:rsid w:val="003B7321"/>
    <w:rsid w:val="003E2FFB"/>
    <w:rsid w:val="003F6F1C"/>
    <w:rsid w:val="00403D05"/>
    <w:rsid w:val="00406C2A"/>
    <w:rsid w:val="00410D6B"/>
    <w:rsid w:val="00412B9F"/>
    <w:rsid w:val="004167AB"/>
    <w:rsid w:val="00423C76"/>
    <w:rsid w:val="0044745C"/>
    <w:rsid w:val="00481108"/>
    <w:rsid w:val="00494B5D"/>
    <w:rsid w:val="0049625E"/>
    <w:rsid w:val="004B57FB"/>
    <w:rsid w:val="004B79A5"/>
    <w:rsid w:val="004D1F6B"/>
    <w:rsid w:val="004D452A"/>
    <w:rsid w:val="004D4D38"/>
    <w:rsid w:val="00505219"/>
    <w:rsid w:val="00507BC7"/>
    <w:rsid w:val="00511FB4"/>
    <w:rsid w:val="0053648E"/>
    <w:rsid w:val="0054162F"/>
    <w:rsid w:val="00570A8D"/>
    <w:rsid w:val="005750F7"/>
    <w:rsid w:val="00575AD0"/>
    <w:rsid w:val="00583D55"/>
    <w:rsid w:val="005A56B2"/>
    <w:rsid w:val="005E3A88"/>
    <w:rsid w:val="005F18B1"/>
    <w:rsid w:val="006273A4"/>
    <w:rsid w:val="006502A4"/>
    <w:rsid w:val="0066732A"/>
    <w:rsid w:val="00687C6E"/>
    <w:rsid w:val="00687CEE"/>
    <w:rsid w:val="00693091"/>
    <w:rsid w:val="006949AE"/>
    <w:rsid w:val="006B096D"/>
    <w:rsid w:val="006D0F17"/>
    <w:rsid w:val="006D3EBC"/>
    <w:rsid w:val="006F5C99"/>
    <w:rsid w:val="006F7DDC"/>
    <w:rsid w:val="007349C5"/>
    <w:rsid w:val="00741559"/>
    <w:rsid w:val="00795FC3"/>
    <w:rsid w:val="007B2B5E"/>
    <w:rsid w:val="007B5589"/>
    <w:rsid w:val="007C3F3D"/>
    <w:rsid w:val="007D2DF9"/>
    <w:rsid w:val="00813AF2"/>
    <w:rsid w:val="00834794"/>
    <w:rsid w:val="00842FE0"/>
    <w:rsid w:val="008604BA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05B4"/>
    <w:rsid w:val="009870E5"/>
    <w:rsid w:val="009A0B31"/>
    <w:rsid w:val="009C3303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2135"/>
    <w:rsid w:val="00AA492B"/>
    <w:rsid w:val="00AC7B98"/>
    <w:rsid w:val="00AD6E54"/>
    <w:rsid w:val="00AE035F"/>
    <w:rsid w:val="00AE1B29"/>
    <w:rsid w:val="00AE456F"/>
    <w:rsid w:val="00AE69F6"/>
    <w:rsid w:val="00B12669"/>
    <w:rsid w:val="00B13940"/>
    <w:rsid w:val="00B225EF"/>
    <w:rsid w:val="00B24C8E"/>
    <w:rsid w:val="00B464ED"/>
    <w:rsid w:val="00B83A87"/>
    <w:rsid w:val="00BB1F88"/>
    <w:rsid w:val="00BB66F0"/>
    <w:rsid w:val="00BD35C4"/>
    <w:rsid w:val="00C068B7"/>
    <w:rsid w:val="00C12F81"/>
    <w:rsid w:val="00C3088F"/>
    <w:rsid w:val="00C47B89"/>
    <w:rsid w:val="00C62752"/>
    <w:rsid w:val="00C73C06"/>
    <w:rsid w:val="00C765CE"/>
    <w:rsid w:val="00C77D66"/>
    <w:rsid w:val="00C95F2B"/>
    <w:rsid w:val="00CA23AF"/>
    <w:rsid w:val="00CA4FDD"/>
    <w:rsid w:val="00CD1E63"/>
    <w:rsid w:val="00CF739D"/>
    <w:rsid w:val="00D20515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78C6"/>
    <w:rsid w:val="00DB7F04"/>
    <w:rsid w:val="00DD2C83"/>
    <w:rsid w:val="00E00192"/>
    <w:rsid w:val="00E147B7"/>
    <w:rsid w:val="00E35741"/>
    <w:rsid w:val="00E46AD9"/>
    <w:rsid w:val="00E82B50"/>
    <w:rsid w:val="00E85258"/>
    <w:rsid w:val="00EA129F"/>
    <w:rsid w:val="00EE4827"/>
    <w:rsid w:val="00EE4DB6"/>
    <w:rsid w:val="00F001FD"/>
    <w:rsid w:val="00F06DAF"/>
    <w:rsid w:val="00F07D6D"/>
    <w:rsid w:val="00F11315"/>
    <w:rsid w:val="00F11387"/>
    <w:rsid w:val="00F27440"/>
    <w:rsid w:val="00F359F1"/>
    <w:rsid w:val="00F3677B"/>
    <w:rsid w:val="00F4220D"/>
    <w:rsid w:val="00F51CAB"/>
    <w:rsid w:val="00F61E7D"/>
    <w:rsid w:val="00F66238"/>
    <w:rsid w:val="00F86933"/>
    <w:rsid w:val="00F955A9"/>
    <w:rsid w:val="00FA72FE"/>
    <w:rsid w:val="00FC5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42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DB7F0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training.advisera.com/course/iso-90012015-internal-auditor-course/" TargetMode="External"/><Relationship Id="rId2" Type="http://schemas.openxmlformats.org/officeDocument/2006/relationships/hyperlink" Target="http://advisera.com/14001academy/knowledgebase/internal-audits-in-the-ems-five-main-steps/" TargetMode="External"/><Relationship Id="rId1" Type="http://schemas.openxmlformats.org/officeDocument/2006/relationships/hyperlink" Target="http://advisera.com/9001academy/knowledgebase/13-steps-for-iso-9001-internal-auditing-using-iso-19011/" TargetMode="External"/><Relationship Id="rId4" Type="http://schemas.openxmlformats.org/officeDocument/2006/relationships/hyperlink" Target="http://training.advisera.com/course/iso-140012015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auditoria-intern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CC43-56BB-42A1-AEC1-F761CB3B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Auditoría interna</vt:lpstr>
      <vt:lpstr>Procedimiento para Auditoría interna</vt:lpstr>
      <vt:lpstr>Procedimiento para Auditoría interna</vt:lpstr>
    </vt:vector>
  </TitlesOfParts>
  <Manager/>
  <Company>EPPS Services Ltd</Company>
  <LinksUpToDate>false</LinksUpToDate>
  <CharactersWithSpaces>3463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Auditoría interna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23</cp:revision>
  <dcterms:created xsi:type="dcterms:W3CDTF">2014-02-28T08:29:00Z</dcterms:created>
  <dcterms:modified xsi:type="dcterms:W3CDTF">2016-05-04T11:00:00Z</dcterms:modified>
  <cp:category/>
</cp:coreProperties>
</file>