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10E9E" w14:textId="77777777" w:rsidR="00C2719E" w:rsidRDefault="00C2719E" w:rsidP="00C2719E">
      <w:pPr>
        <w:rPr>
          <w:b/>
          <w:sz w:val="28"/>
        </w:rPr>
      </w:pPr>
      <w:bookmarkStart w:id="0" w:name="_Toc263078249"/>
      <w:commentRangeStart w:id="1"/>
      <w:r w:rsidRPr="0052199B">
        <w:rPr>
          <w:b/>
          <w:sz w:val="28"/>
        </w:rPr>
        <w:t>A</w:t>
      </w:r>
      <w:r w:rsidR="00CC3805" w:rsidRPr="0052199B">
        <w:rPr>
          <w:b/>
          <w:sz w:val="28"/>
        </w:rPr>
        <w:t>nhang</w:t>
      </w:r>
      <w:r w:rsidRPr="0052199B">
        <w:rPr>
          <w:b/>
          <w:sz w:val="28"/>
        </w:rPr>
        <w:t xml:space="preserve"> </w:t>
      </w:r>
      <w:r w:rsidR="00C0101C" w:rsidRPr="0052199B">
        <w:rPr>
          <w:b/>
          <w:sz w:val="28"/>
        </w:rPr>
        <w:t>2</w:t>
      </w:r>
      <w:r w:rsidR="00442525" w:rsidRPr="0052199B">
        <w:rPr>
          <w:b/>
          <w:sz w:val="28"/>
        </w:rPr>
        <w:t xml:space="preserve"> </w:t>
      </w:r>
      <w:r w:rsidR="00C93BC1" w:rsidRPr="0052199B">
        <w:rPr>
          <w:b/>
          <w:sz w:val="28"/>
        </w:rPr>
        <w:t>–</w:t>
      </w:r>
      <w:r w:rsidR="00442525" w:rsidRPr="0052199B">
        <w:rPr>
          <w:b/>
          <w:sz w:val="28"/>
        </w:rPr>
        <w:t xml:space="preserve"> </w:t>
      </w:r>
      <w:r w:rsidR="00051B46">
        <w:rPr>
          <w:b/>
          <w:sz w:val="28"/>
        </w:rPr>
        <w:t>Internes Audit-Programm</w:t>
      </w:r>
      <w:commentRangeEnd w:id="1"/>
      <w:r w:rsidR="00442525" w:rsidRPr="0052199B">
        <w:rPr>
          <w:rStyle w:val="CommentReference"/>
          <w:lang w:val="de-DE"/>
        </w:rPr>
        <w:commentReference w:id="1"/>
      </w:r>
    </w:p>
    <w:p w14:paraId="722E4855" w14:textId="402ABC38" w:rsidR="002C4FC0" w:rsidRPr="002C4FC0" w:rsidRDefault="002C4FC0" w:rsidP="002C4FC0">
      <w:pPr>
        <w:jc w:val="center"/>
        <w:rPr>
          <w:szCs w:val="28"/>
        </w:rPr>
      </w:pPr>
      <w:r w:rsidRPr="002C4FC0">
        <w:rPr>
          <w:szCs w:val="28"/>
        </w:rPr>
        <w:t>** KOSTENLOSE VORSCHAU **</w:t>
      </w:r>
    </w:p>
    <w:p w14:paraId="50AAB284" w14:textId="77777777" w:rsidR="00C2719E" w:rsidRPr="0052199B" w:rsidRDefault="00CC3805" w:rsidP="00C2719E">
      <w:r w:rsidRPr="0052199B">
        <w:t>Dieses jährliche Programm wurde erstellt für den Zeitraum vom [Datum] bis [Datum].</w:t>
      </w:r>
    </w:p>
    <w:p w14:paraId="3F8F5A1B" w14:textId="2245F0CC" w:rsidR="00C2719E" w:rsidRPr="0052199B" w:rsidRDefault="002C4FC0" w:rsidP="00C2719E">
      <w:r>
        <w:t>...</w:t>
      </w:r>
    </w:p>
    <w:tbl>
      <w:tblPr>
        <w:tblStyle w:val="TableGrid"/>
        <w:tblW w:w="1474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2970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555DB1" w:rsidRPr="0052199B" w14:paraId="38D3A8B5" w14:textId="77777777" w:rsidTr="00555DB1">
        <w:trPr>
          <w:trHeight w:val="158"/>
        </w:trPr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14:paraId="798083B7" w14:textId="6D30DB39" w:rsidR="00D93DDC" w:rsidRPr="0052199B" w:rsidRDefault="002C4FC0" w:rsidP="00D93DDC">
            <w:pPr>
              <w:spacing w:after="0"/>
              <w:jc w:val="center"/>
            </w:pPr>
            <w:r>
              <w:t>...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5249EF60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Mo</w:t>
            </w:r>
            <w:r w:rsidR="00CC3805" w:rsidRPr="0052199B">
              <w:t>nat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971254A" w14:textId="77777777" w:rsidR="00D93DDC" w:rsidRPr="0052199B" w:rsidRDefault="00D93DDC" w:rsidP="009A66B7">
            <w:pPr>
              <w:spacing w:after="0"/>
              <w:jc w:val="center"/>
            </w:pPr>
            <w:r w:rsidRPr="0052199B">
              <w:t>Jan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04B08BE9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Feb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03F41F39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Mar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475E7C50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Apr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0ED3E228" w14:textId="77777777" w:rsidR="00D93DDC" w:rsidRPr="0052199B" w:rsidRDefault="00CC3805" w:rsidP="00D93DDC">
            <w:pPr>
              <w:spacing w:after="0"/>
              <w:jc w:val="center"/>
            </w:pPr>
            <w:r w:rsidRPr="0052199B">
              <w:t>Mai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197CAE1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Jun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674F1C56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Jul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60FF0028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Aug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31B5F478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Sep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2C7075B0" w14:textId="77777777" w:rsidR="00D93DDC" w:rsidRPr="0052199B" w:rsidRDefault="00CC3805" w:rsidP="00D93DDC">
            <w:pPr>
              <w:spacing w:after="0"/>
              <w:jc w:val="center"/>
            </w:pPr>
            <w:r w:rsidRPr="0052199B">
              <w:t>Ok</w:t>
            </w:r>
            <w:r w:rsidR="00D93DDC" w:rsidRPr="0052199B">
              <w:t>t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15FAF76" w14:textId="77777777" w:rsidR="00D93DDC" w:rsidRPr="0052199B" w:rsidRDefault="00D93DDC" w:rsidP="00D93DDC">
            <w:pPr>
              <w:spacing w:after="0"/>
              <w:jc w:val="center"/>
            </w:pPr>
            <w:r w:rsidRPr="0052199B">
              <w:t>Nov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EDB297D" w14:textId="77777777" w:rsidR="00D93DDC" w:rsidRPr="0052199B" w:rsidRDefault="00CC3805" w:rsidP="00D93DDC">
            <w:pPr>
              <w:spacing w:after="0"/>
              <w:jc w:val="center"/>
            </w:pPr>
            <w:r w:rsidRPr="0052199B">
              <w:t>Dez</w:t>
            </w:r>
          </w:p>
        </w:tc>
      </w:tr>
      <w:tr w:rsidR="00D93DDC" w:rsidRPr="0052199B" w14:paraId="6B0BF861" w14:textId="77777777" w:rsidTr="00555DB1">
        <w:trPr>
          <w:trHeight w:val="157"/>
        </w:trPr>
        <w:tc>
          <w:tcPr>
            <w:tcW w:w="720" w:type="dxa"/>
            <w:vMerge/>
          </w:tcPr>
          <w:p w14:paraId="2AFBEAD1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1D6C1D35" w14:textId="0AB87AB1" w:rsidR="00D93DDC" w:rsidRPr="0052199B" w:rsidRDefault="002C4FC0" w:rsidP="00CC3805">
            <w:pPr>
              <w:spacing w:after="0"/>
              <w:jc w:val="center"/>
            </w:pPr>
            <w:r>
              <w:t>...</w:t>
            </w:r>
          </w:p>
        </w:tc>
        <w:tc>
          <w:tcPr>
            <w:tcW w:w="921" w:type="dxa"/>
            <w:vMerge/>
          </w:tcPr>
          <w:p w14:paraId="57A94674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1400C5E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7CB6039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6DB59B2A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6B0E8148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26829E1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7BF6D634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4784758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3F9DF14B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293EB2FF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6565B7E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0A4DF065" w14:textId="77777777" w:rsidR="00D93DDC" w:rsidRPr="0052199B" w:rsidRDefault="00D93DDC" w:rsidP="00C2719E">
            <w:pPr>
              <w:spacing w:after="0"/>
            </w:pPr>
          </w:p>
        </w:tc>
      </w:tr>
      <w:tr w:rsidR="00555DB1" w:rsidRPr="0052199B" w14:paraId="4153E284" w14:textId="77777777" w:rsidTr="00555DB1">
        <w:tc>
          <w:tcPr>
            <w:tcW w:w="720" w:type="dxa"/>
          </w:tcPr>
          <w:p w14:paraId="45448917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714C07E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CD80CE0" w14:textId="77777777" w:rsidR="00D93DDC" w:rsidRPr="0052199B" w:rsidRDefault="00D93DDC" w:rsidP="00555DB1">
            <w:pPr>
              <w:spacing w:after="0"/>
            </w:pPr>
          </w:p>
        </w:tc>
        <w:tc>
          <w:tcPr>
            <w:tcW w:w="921" w:type="dxa"/>
          </w:tcPr>
          <w:p w14:paraId="5772ACD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55D882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03DF88B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474D04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067F1B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EB0C7E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EF2D61F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50D230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4058D2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403C65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FDCB68C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6E793137" w14:textId="77777777" w:rsidTr="00555DB1">
        <w:tc>
          <w:tcPr>
            <w:tcW w:w="720" w:type="dxa"/>
          </w:tcPr>
          <w:p w14:paraId="4A25AAA2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220FEA0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792254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CADC02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0B0A4E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3B40A5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CFE6BB3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7768AAB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9B29763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366A5E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3F863C5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B183AE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B98B4EB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C615EA8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6B87DE7D" w14:textId="77777777" w:rsidTr="00555DB1">
        <w:tc>
          <w:tcPr>
            <w:tcW w:w="720" w:type="dxa"/>
          </w:tcPr>
          <w:p w14:paraId="3A61F142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5A714891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6F9C97A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7B32F4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028939A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FB33D6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A479D0B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86075C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7942C43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A72EAAB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5A1844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05C6FAF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53568E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D059DE9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590B05AD" w14:textId="77777777" w:rsidTr="00555DB1">
        <w:tc>
          <w:tcPr>
            <w:tcW w:w="720" w:type="dxa"/>
          </w:tcPr>
          <w:p w14:paraId="566F625C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0A1D547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23F1CE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A455795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13DE4C5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E7E13C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5C9E50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D642F23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771134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7FD622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EAB90F1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6E4436A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DFB3FDB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ACD8243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3CFC9386" w14:textId="77777777" w:rsidTr="00555DB1">
        <w:tc>
          <w:tcPr>
            <w:tcW w:w="720" w:type="dxa"/>
          </w:tcPr>
          <w:p w14:paraId="16E5A6AD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0337F2C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468503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0D95A9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D754E3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8456088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894FF4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71171D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349F63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777680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ADEE2C1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3ADFCE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4CAF37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8EB111F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602AF385" w14:textId="77777777" w:rsidTr="00555DB1">
        <w:tc>
          <w:tcPr>
            <w:tcW w:w="720" w:type="dxa"/>
          </w:tcPr>
          <w:p w14:paraId="40B45D89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6275332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538259A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60754E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250A7C3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B40C41F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EB0C2C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E2C831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CADD17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348857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035D10B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BA17B8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D0C8611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4801178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04BC9004" w14:textId="77777777" w:rsidTr="00555DB1">
        <w:tc>
          <w:tcPr>
            <w:tcW w:w="720" w:type="dxa"/>
          </w:tcPr>
          <w:p w14:paraId="6ACD27BB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5B7A18C8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615A791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7CA49A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6778B5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328768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256B85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3EA78AF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524A95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A8056C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88ED05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9DA5EB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9712BB0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5A5CD2A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1827AB21" w14:textId="77777777" w:rsidTr="00555DB1">
        <w:tc>
          <w:tcPr>
            <w:tcW w:w="720" w:type="dxa"/>
          </w:tcPr>
          <w:p w14:paraId="50ED8F11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4496600F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7EFF3F8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B6F46B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6F98BB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E72ABA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02FDEE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7878828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57F358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C3480EF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543405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007480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26418C1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5166B86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7BE49F28" w14:textId="77777777" w:rsidTr="00555DB1">
        <w:tc>
          <w:tcPr>
            <w:tcW w:w="720" w:type="dxa"/>
          </w:tcPr>
          <w:p w14:paraId="44DCD459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66CB3F7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E4F5A21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54174E9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B2EEF14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296A35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805089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42837F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65F6E84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C39A975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B26DA26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7C8BCC2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A24DB8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3068337" w14:textId="77777777" w:rsidR="00D93DDC" w:rsidRPr="0052199B" w:rsidRDefault="00D93DDC" w:rsidP="00C2719E">
            <w:pPr>
              <w:spacing w:after="0"/>
            </w:pPr>
          </w:p>
        </w:tc>
      </w:tr>
      <w:tr w:rsidR="00D93DDC" w:rsidRPr="0052199B" w14:paraId="65F3768A" w14:textId="77777777" w:rsidTr="00555DB1">
        <w:tc>
          <w:tcPr>
            <w:tcW w:w="720" w:type="dxa"/>
          </w:tcPr>
          <w:p w14:paraId="0CBABAFE" w14:textId="77777777" w:rsidR="00D93DDC" w:rsidRPr="0052199B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72A466A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8041B32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0941BEA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0CFFB62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8FCB1D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13F689D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89D0AE8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5BB81EC7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4181907C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290B6DF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24C449FA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1956C1CE" w14:textId="77777777" w:rsidR="00D93DDC" w:rsidRPr="0052199B" w:rsidRDefault="00D93DDC" w:rsidP="00C2719E">
            <w:pPr>
              <w:spacing w:after="0"/>
            </w:pPr>
          </w:p>
        </w:tc>
        <w:tc>
          <w:tcPr>
            <w:tcW w:w="921" w:type="dxa"/>
          </w:tcPr>
          <w:p w14:paraId="3055C857" w14:textId="77777777" w:rsidR="00D93DDC" w:rsidRPr="0052199B" w:rsidRDefault="00D93DDC" w:rsidP="00C2719E">
            <w:pPr>
              <w:spacing w:after="0"/>
            </w:pPr>
          </w:p>
        </w:tc>
      </w:tr>
    </w:tbl>
    <w:p w14:paraId="48176A2B" w14:textId="77777777" w:rsidR="00C2719E" w:rsidRPr="0052199B" w:rsidRDefault="00C2719E" w:rsidP="00C2719E">
      <w:pPr>
        <w:spacing w:after="0"/>
      </w:pPr>
    </w:p>
    <w:p w14:paraId="2884DB5D" w14:textId="77777777" w:rsidR="00555DB1" w:rsidRPr="0052199B" w:rsidRDefault="00555DB1" w:rsidP="00C2719E">
      <w:pPr>
        <w:spacing w:after="0"/>
      </w:pPr>
    </w:p>
    <w:p w14:paraId="683FCD9D" w14:textId="77777777" w:rsidR="002C4FC0" w:rsidRPr="00060952" w:rsidRDefault="002C4FC0" w:rsidP="002C4FC0">
      <w:pPr>
        <w:spacing w:after="0"/>
        <w:jc w:val="center"/>
      </w:pPr>
      <w:r w:rsidRPr="00060952">
        <w:t>** ENDE DER KOSTENLOSEN VORSCHAU **</w:t>
      </w:r>
    </w:p>
    <w:p w14:paraId="72BFE004" w14:textId="77777777" w:rsidR="002C4FC0" w:rsidRPr="00060952" w:rsidRDefault="002C4FC0" w:rsidP="002C4FC0">
      <w:pPr>
        <w:spacing w:after="0"/>
      </w:pPr>
    </w:p>
    <w:p w14:paraId="4601ED71" w14:textId="77777777" w:rsidR="002C4FC0" w:rsidRPr="0052199B" w:rsidRDefault="002C4FC0" w:rsidP="002C4FC0">
      <w:pPr>
        <w:spacing w:after="0"/>
        <w:jc w:val="center"/>
      </w:pPr>
      <w:r w:rsidRPr="00060952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http://advisera.com/14001academy/de/documentation/jahrliches-programm-interner-audits/</w:t>
          </w:r>
        </w:hyperlink>
      </w:hyperlink>
    </w:p>
    <w:p w14:paraId="0CCC83CC" w14:textId="06570455" w:rsidR="00C2719E" w:rsidRPr="0052199B" w:rsidRDefault="00C2719E" w:rsidP="00555DB1">
      <w:pPr>
        <w:spacing w:after="0"/>
      </w:pPr>
      <w:bookmarkStart w:id="2" w:name="_GoBack"/>
      <w:bookmarkEnd w:id="2"/>
    </w:p>
    <w:sectPr w:rsidR="00C2719E" w:rsidRPr="0052199B" w:rsidSect="00C2719E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14001Academy" w:date="2014-12-17T11:44:00Z" w:initials="14A">
    <w:p w14:paraId="7732B02C" w14:textId="77777777" w:rsidR="00442525" w:rsidRPr="00AB233E" w:rsidRDefault="00442525">
      <w:pPr>
        <w:pStyle w:val="CommentText"/>
      </w:pPr>
      <w:r>
        <w:rPr>
          <w:rStyle w:val="CommentReference"/>
        </w:rPr>
        <w:annotationRef/>
      </w:r>
      <w:r w:rsidR="00DC4884" w:rsidRPr="00DC4884">
        <w:t xml:space="preserve">Gibt es nur einen Audit während des ganzen Jahres, der den gesamten </w:t>
      </w:r>
      <w:r w:rsidR="00051B46" w:rsidRPr="00051B46">
        <w:t xml:space="preserve">Anwendungsbereich </w:t>
      </w:r>
      <w:r w:rsidR="00DC4884" w:rsidRPr="00DC4884">
        <w:t xml:space="preserve">des UMS abdeckt, dann ist diese Tabelle nicht erforderlich.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32B0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8E49D" w14:textId="77777777" w:rsidR="0029402F" w:rsidRDefault="0029402F" w:rsidP="00C2719E">
      <w:pPr>
        <w:spacing w:after="0" w:line="240" w:lineRule="auto"/>
      </w:pPr>
      <w:r>
        <w:separator/>
      </w:r>
    </w:p>
  </w:endnote>
  <w:endnote w:type="continuationSeparator" w:id="0">
    <w:p w14:paraId="207225C6" w14:textId="77777777" w:rsidR="0029402F" w:rsidRDefault="0029402F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93AD9" w14:paraId="2B2110F5" w14:textId="77777777" w:rsidTr="00FD5DE0">
      <w:tc>
        <w:tcPr>
          <w:tcW w:w="6204" w:type="dxa"/>
        </w:tcPr>
        <w:p w14:paraId="09358792" w14:textId="77777777" w:rsidR="00C2719E" w:rsidRPr="00693AD9" w:rsidRDefault="00D93DDC" w:rsidP="00051B46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693AD9">
            <w:rPr>
              <w:sz w:val="18"/>
            </w:rPr>
            <w:t>A</w:t>
          </w:r>
          <w:r w:rsidR="00693AD9" w:rsidRPr="00693AD9">
            <w:rPr>
              <w:sz w:val="18"/>
            </w:rPr>
            <w:t xml:space="preserve">nhang </w:t>
          </w:r>
          <w:r w:rsidRPr="00693AD9">
            <w:rPr>
              <w:sz w:val="18"/>
            </w:rPr>
            <w:t>2</w:t>
          </w:r>
          <w:r w:rsidR="00DA29B2" w:rsidRPr="00693AD9">
            <w:rPr>
              <w:sz w:val="18"/>
            </w:rPr>
            <w:t xml:space="preserve"> </w:t>
          </w:r>
          <w:r w:rsidR="00C93BC1" w:rsidRPr="00693AD9">
            <w:rPr>
              <w:sz w:val="18"/>
            </w:rPr>
            <w:t xml:space="preserve">– </w:t>
          </w:r>
          <w:r w:rsidR="00051B46">
            <w:rPr>
              <w:sz w:val="18"/>
            </w:rPr>
            <w:t>Internes Audit-Programm</w:t>
          </w:r>
          <w:r w:rsidR="00442525" w:rsidRPr="00693AD9">
            <w:rPr>
              <w:sz w:val="18"/>
            </w:rPr>
            <w:t xml:space="preserve"> </w:t>
          </w:r>
        </w:p>
      </w:tc>
      <w:tc>
        <w:tcPr>
          <w:tcW w:w="2409" w:type="dxa"/>
        </w:tcPr>
        <w:p w14:paraId="659EA402" w14:textId="77777777" w:rsidR="00C2719E" w:rsidRPr="00693AD9" w:rsidRDefault="00693AD9" w:rsidP="00693AD9">
          <w:pPr>
            <w:pStyle w:val="Footer"/>
            <w:jc w:val="center"/>
            <w:rPr>
              <w:sz w:val="18"/>
              <w:szCs w:val="18"/>
            </w:rPr>
          </w:pPr>
          <w:r w:rsidRPr="00693AD9">
            <w:rPr>
              <w:sz w:val="18"/>
            </w:rPr>
            <w:t>V</w:t>
          </w:r>
          <w:r w:rsidR="00C2719E" w:rsidRPr="00693AD9">
            <w:rPr>
              <w:sz w:val="18"/>
            </w:rPr>
            <w:t>er</w:t>
          </w:r>
          <w:r w:rsidRPr="00693AD9">
            <w:rPr>
              <w:sz w:val="18"/>
            </w:rPr>
            <w:t>. [V</w:t>
          </w:r>
          <w:r w:rsidR="00C2719E" w:rsidRPr="00693AD9">
            <w:rPr>
              <w:sz w:val="18"/>
            </w:rPr>
            <w:t xml:space="preserve">ersion] </w:t>
          </w:r>
          <w:r w:rsidRPr="00693AD9">
            <w:rPr>
              <w:sz w:val="18"/>
            </w:rPr>
            <w:t>vom</w:t>
          </w:r>
          <w:r w:rsidR="00C2719E" w:rsidRPr="00693AD9">
            <w:rPr>
              <w:sz w:val="18"/>
            </w:rPr>
            <w:t xml:space="preserve"> [</w:t>
          </w:r>
          <w:r w:rsidRPr="00693AD9">
            <w:rPr>
              <w:sz w:val="18"/>
            </w:rPr>
            <w:t>Datum</w:t>
          </w:r>
          <w:r w:rsidR="00C2719E" w:rsidRPr="00693AD9">
            <w:rPr>
              <w:sz w:val="18"/>
            </w:rPr>
            <w:t>]</w:t>
          </w:r>
        </w:p>
      </w:tc>
      <w:tc>
        <w:tcPr>
          <w:tcW w:w="5670" w:type="dxa"/>
        </w:tcPr>
        <w:p w14:paraId="1206D4DE" w14:textId="77777777" w:rsidR="00C2719E" w:rsidRPr="00693AD9" w:rsidRDefault="00693AD9" w:rsidP="00693AD9">
          <w:pPr>
            <w:pStyle w:val="Footer"/>
            <w:jc w:val="right"/>
            <w:rPr>
              <w:b/>
              <w:sz w:val="18"/>
              <w:szCs w:val="18"/>
            </w:rPr>
          </w:pPr>
          <w:r w:rsidRPr="00693AD9">
            <w:rPr>
              <w:sz w:val="18"/>
            </w:rPr>
            <w:t xml:space="preserve">Seite </w:t>
          </w:r>
          <w:r w:rsidR="003B076B" w:rsidRPr="00693AD9">
            <w:rPr>
              <w:b/>
              <w:sz w:val="18"/>
            </w:rPr>
            <w:fldChar w:fldCharType="begin"/>
          </w:r>
          <w:r w:rsidR="00C2719E" w:rsidRPr="00693AD9">
            <w:rPr>
              <w:b/>
              <w:sz w:val="18"/>
            </w:rPr>
            <w:instrText xml:space="preserve"> PAGE </w:instrText>
          </w:r>
          <w:r w:rsidR="003B076B" w:rsidRPr="00693AD9">
            <w:rPr>
              <w:b/>
              <w:sz w:val="18"/>
            </w:rPr>
            <w:fldChar w:fldCharType="separate"/>
          </w:r>
          <w:r w:rsidR="002C4FC0">
            <w:rPr>
              <w:b/>
              <w:noProof/>
              <w:sz w:val="18"/>
            </w:rPr>
            <w:t>1</w:t>
          </w:r>
          <w:r w:rsidR="003B076B" w:rsidRPr="00693AD9">
            <w:rPr>
              <w:b/>
              <w:sz w:val="18"/>
            </w:rPr>
            <w:fldChar w:fldCharType="end"/>
          </w:r>
          <w:r w:rsidR="00C2719E" w:rsidRPr="00693AD9">
            <w:rPr>
              <w:sz w:val="18"/>
            </w:rPr>
            <w:t xml:space="preserve"> </w:t>
          </w:r>
          <w:r w:rsidRPr="00693AD9">
            <w:rPr>
              <w:sz w:val="18"/>
            </w:rPr>
            <w:t>von</w:t>
          </w:r>
          <w:r w:rsidR="00C2719E" w:rsidRPr="00693AD9">
            <w:rPr>
              <w:sz w:val="18"/>
            </w:rPr>
            <w:t xml:space="preserve"> </w:t>
          </w:r>
          <w:r w:rsidR="003B076B" w:rsidRPr="00693AD9">
            <w:rPr>
              <w:b/>
              <w:sz w:val="18"/>
            </w:rPr>
            <w:fldChar w:fldCharType="begin"/>
          </w:r>
          <w:r w:rsidR="00C2719E" w:rsidRPr="00693AD9">
            <w:rPr>
              <w:b/>
              <w:sz w:val="18"/>
            </w:rPr>
            <w:instrText xml:space="preserve"> NUMPAGES  </w:instrText>
          </w:r>
          <w:r w:rsidR="003B076B" w:rsidRPr="00693AD9">
            <w:rPr>
              <w:b/>
              <w:sz w:val="18"/>
            </w:rPr>
            <w:fldChar w:fldCharType="separate"/>
          </w:r>
          <w:r w:rsidR="002C4FC0">
            <w:rPr>
              <w:b/>
              <w:noProof/>
              <w:sz w:val="18"/>
            </w:rPr>
            <w:t>1</w:t>
          </w:r>
          <w:r w:rsidR="003B076B" w:rsidRPr="00693AD9">
            <w:rPr>
              <w:b/>
              <w:sz w:val="18"/>
            </w:rPr>
            <w:fldChar w:fldCharType="end"/>
          </w:r>
        </w:p>
      </w:tc>
    </w:tr>
  </w:tbl>
  <w:p w14:paraId="2E944558" w14:textId="77777777" w:rsidR="00C2719E" w:rsidRPr="00693AD9" w:rsidRDefault="00051B46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51B4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A4098" w14:textId="77777777" w:rsidR="00DC4884" w:rsidRDefault="00DC4884" w:rsidP="00DC4884">
    <w:pPr>
      <w:pStyle w:val="Footer"/>
      <w:jc w:val="center"/>
    </w:pPr>
    <w:r>
      <w:rPr>
        <w:sz w:val="16"/>
      </w:rPr>
      <w:t>©2014 Diese Vorlage kann von Kunden von EPPS Services Ltd. www.14001academy.com gemäß der Lizenzvereinbarung verwendet werden</w:t>
    </w:r>
  </w:p>
  <w:p w14:paraId="625CE567" w14:textId="77777777" w:rsidR="00C2719E" w:rsidRPr="00DC4884" w:rsidRDefault="00C2719E" w:rsidP="00DC48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5CA38" w14:textId="77777777" w:rsidR="0029402F" w:rsidRDefault="0029402F" w:rsidP="00C2719E">
      <w:pPr>
        <w:spacing w:after="0" w:line="240" w:lineRule="auto"/>
      </w:pPr>
      <w:r>
        <w:separator/>
      </w:r>
    </w:p>
  </w:footnote>
  <w:footnote w:type="continuationSeparator" w:id="0">
    <w:p w14:paraId="096D59EC" w14:textId="77777777" w:rsidR="0029402F" w:rsidRDefault="0029402F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442525" w14:paraId="48588A59" w14:textId="77777777" w:rsidTr="00C2719E">
      <w:tc>
        <w:tcPr>
          <w:tcW w:w="6771" w:type="dxa"/>
        </w:tcPr>
        <w:p w14:paraId="300220C0" w14:textId="77777777" w:rsidR="00C2719E" w:rsidRPr="00693AD9" w:rsidRDefault="00C2719E" w:rsidP="00693AD9">
          <w:pPr>
            <w:pStyle w:val="Header"/>
            <w:spacing w:after="0"/>
            <w:rPr>
              <w:sz w:val="20"/>
              <w:szCs w:val="20"/>
            </w:rPr>
          </w:pPr>
          <w:r w:rsidRPr="00693AD9">
            <w:rPr>
              <w:sz w:val="20"/>
            </w:rPr>
            <w:t xml:space="preserve"> [</w:t>
          </w:r>
          <w:r w:rsidR="00693AD9" w:rsidRPr="00693AD9">
            <w:rPr>
              <w:sz w:val="20"/>
            </w:rPr>
            <w:t>Name der Organisation</w:t>
          </w:r>
          <w:r w:rsidRPr="00693AD9">
            <w:rPr>
              <w:sz w:val="20"/>
            </w:rPr>
            <w:t>]</w:t>
          </w:r>
        </w:p>
      </w:tc>
      <w:tc>
        <w:tcPr>
          <w:tcW w:w="7512" w:type="dxa"/>
        </w:tcPr>
        <w:p w14:paraId="5CAF3386" w14:textId="77777777" w:rsidR="00C2719E" w:rsidRPr="00442525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7C05D0A" w14:textId="77777777" w:rsidR="00C2719E" w:rsidRPr="00442525" w:rsidRDefault="00C2719E" w:rsidP="00C2719E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53.25pt;height:328.5pt;visibility:visible;mso-wrap-style:square" o:bullet="t">
        <v:imagedata r:id="rId1" o:title=""/>
      </v:shape>
    </w:pict>
  </w:numPicBullet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51B46"/>
    <w:rsid w:val="00090F0A"/>
    <w:rsid w:val="00091C52"/>
    <w:rsid w:val="001435D1"/>
    <w:rsid w:val="00146E1F"/>
    <w:rsid w:val="00194B4B"/>
    <w:rsid w:val="0029402F"/>
    <w:rsid w:val="002944D2"/>
    <w:rsid w:val="0029774E"/>
    <w:rsid w:val="002C4FC0"/>
    <w:rsid w:val="002D786D"/>
    <w:rsid w:val="002F7E1B"/>
    <w:rsid w:val="00320823"/>
    <w:rsid w:val="00337281"/>
    <w:rsid w:val="003557D9"/>
    <w:rsid w:val="00372235"/>
    <w:rsid w:val="003B076B"/>
    <w:rsid w:val="003F50F5"/>
    <w:rsid w:val="00406EBE"/>
    <w:rsid w:val="00442525"/>
    <w:rsid w:val="004455D2"/>
    <w:rsid w:val="004507AE"/>
    <w:rsid w:val="004943BB"/>
    <w:rsid w:val="004D663C"/>
    <w:rsid w:val="004E7D30"/>
    <w:rsid w:val="00512738"/>
    <w:rsid w:val="00517938"/>
    <w:rsid w:val="0052199B"/>
    <w:rsid w:val="005256C7"/>
    <w:rsid w:val="00542B21"/>
    <w:rsid w:val="00555DB1"/>
    <w:rsid w:val="00610B92"/>
    <w:rsid w:val="00615401"/>
    <w:rsid w:val="00616A87"/>
    <w:rsid w:val="00693AD9"/>
    <w:rsid w:val="006E14F9"/>
    <w:rsid w:val="006F5C68"/>
    <w:rsid w:val="00702821"/>
    <w:rsid w:val="00717DFB"/>
    <w:rsid w:val="0078070F"/>
    <w:rsid w:val="0083661C"/>
    <w:rsid w:val="00837E1D"/>
    <w:rsid w:val="00907982"/>
    <w:rsid w:val="00927135"/>
    <w:rsid w:val="00927DFD"/>
    <w:rsid w:val="009518F3"/>
    <w:rsid w:val="00957FB8"/>
    <w:rsid w:val="009A66B7"/>
    <w:rsid w:val="00A07F3D"/>
    <w:rsid w:val="00A31598"/>
    <w:rsid w:val="00A63007"/>
    <w:rsid w:val="00A94C8A"/>
    <w:rsid w:val="00A95944"/>
    <w:rsid w:val="00AB233E"/>
    <w:rsid w:val="00B00C7F"/>
    <w:rsid w:val="00B32C0E"/>
    <w:rsid w:val="00B83174"/>
    <w:rsid w:val="00B86D0F"/>
    <w:rsid w:val="00B901B2"/>
    <w:rsid w:val="00BF5EE0"/>
    <w:rsid w:val="00C0101C"/>
    <w:rsid w:val="00C26E8E"/>
    <w:rsid w:val="00C2719E"/>
    <w:rsid w:val="00C7084C"/>
    <w:rsid w:val="00C93BC1"/>
    <w:rsid w:val="00CC3805"/>
    <w:rsid w:val="00CF7FD0"/>
    <w:rsid w:val="00D00A6F"/>
    <w:rsid w:val="00D03A18"/>
    <w:rsid w:val="00D26360"/>
    <w:rsid w:val="00D30A82"/>
    <w:rsid w:val="00D43E24"/>
    <w:rsid w:val="00D93DDC"/>
    <w:rsid w:val="00D97FB7"/>
    <w:rsid w:val="00DA29B2"/>
    <w:rsid w:val="00DC4884"/>
    <w:rsid w:val="00E807F0"/>
    <w:rsid w:val="00E91511"/>
    <w:rsid w:val="00ED73B6"/>
    <w:rsid w:val="00F13563"/>
    <w:rsid w:val="00F456B0"/>
    <w:rsid w:val="00F7494C"/>
    <w:rsid w:val="00FC2847"/>
    <w:rsid w:val="00FD5DE0"/>
    <w:rsid w:val="00FF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5E058"/>
  <w15:docId w15:val="{7E7AC287-88A3-4A89-844E-EB3B3BC9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sion">
    <w:name w:val="Revision"/>
    <w:hidden/>
    <w:uiPriority w:val="99"/>
    <w:semiHidden/>
    <w:rsid w:val="00AB233E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jahrliches-programm-interner-audit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annual-program-of-internal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A1BFB-5F79-46A4-9CF7-AF9B58FF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2 - Jährliches Programm interner Audits</vt:lpstr>
      <vt:lpstr>Jährliches Programm interner Audits</vt:lpstr>
      <vt:lpstr>Appendix 1 - Annual Internal Audit Program</vt:lpstr>
    </vt:vector>
  </TitlesOfParts>
  <Company>Advisera Expert Solutions Ltd</Company>
  <LinksUpToDate>false</LinksUpToDate>
  <CharactersWithSpaces>770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Internes Audit-Programm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2014-12-17T10:47:00Z</dcterms:created>
  <dcterms:modified xsi:type="dcterms:W3CDTF">2017-10-19T16:52:00Z</dcterms:modified>
</cp:coreProperties>
</file>