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1B9E1" w14:textId="289C44FF" w:rsidR="00FF44AE" w:rsidRPr="000900F8" w:rsidRDefault="000900F8" w:rsidP="000900F8">
      <w:pPr>
        <w:jc w:val="center"/>
        <w:rPr>
          <w:rFonts w:eastAsia="Times New Roman"/>
          <w:lang w:val="de-DE"/>
        </w:rPr>
      </w:pPr>
      <w:r w:rsidRPr="000900F8">
        <w:rPr>
          <w:rFonts w:asciiTheme="minorHAnsi" w:eastAsiaTheme="minorEastAsia" w:hAnsiTheme="minorHAnsi"/>
          <w:lang w:val="de-DE"/>
        </w:rPr>
        <w:t>** KOSTENLOSE VORSCHAU **</w:t>
      </w:r>
    </w:p>
    <w:p w14:paraId="74D9B950" w14:textId="77777777" w:rsidR="005204E1" w:rsidRPr="00024325" w:rsidRDefault="005204E1">
      <w:pPr>
        <w:rPr>
          <w:lang w:val="de-DE"/>
        </w:rPr>
      </w:pPr>
    </w:p>
    <w:p w14:paraId="5FA73B08" w14:textId="77777777" w:rsidR="005204E1" w:rsidRPr="00024325" w:rsidRDefault="005204E1">
      <w:pPr>
        <w:rPr>
          <w:lang w:val="de-DE"/>
        </w:rPr>
      </w:pPr>
    </w:p>
    <w:p w14:paraId="0754A7EF" w14:textId="77777777" w:rsidR="00FF44AE" w:rsidRPr="00024325" w:rsidRDefault="00FF44AE">
      <w:pPr>
        <w:rPr>
          <w:lang w:val="de-DE"/>
        </w:rPr>
      </w:pPr>
    </w:p>
    <w:p w14:paraId="4FD1EC5B" w14:textId="77777777" w:rsidR="00927DFD" w:rsidRPr="00024325" w:rsidRDefault="00927DFD">
      <w:pPr>
        <w:rPr>
          <w:lang w:val="de-DE"/>
        </w:rPr>
      </w:pPr>
    </w:p>
    <w:p w14:paraId="43653E98" w14:textId="77777777" w:rsidR="00AF3843" w:rsidRPr="00024325" w:rsidRDefault="00AF3843">
      <w:pPr>
        <w:rPr>
          <w:lang w:val="de-DE"/>
        </w:rPr>
      </w:pPr>
    </w:p>
    <w:p w14:paraId="1E1F1766" w14:textId="3C461397" w:rsidR="00AF3843" w:rsidRPr="00024325" w:rsidRDefault="00AF3843" w:rsidP="00AF3843">
      <w:pPr>
        <w:jc w:val="center"/>
        <w:rPr>
          <w:lang w:val="de-DE"/>
        </w:rPr>
      </w:pPr>
      <w:commentRangeStart w:id="0"/>
      <w:r w:rsidRPr="00024325">
        <w:rPr>
          <w:lang w:val="de-DE"/>
        </w:rPr>
        <w:t>[</w:t>
      </w:r>
      <w:r w:rsidR="003C1AC4" w:rsidRPr="00024325">
        <w:rPr>
          <w:lang w:val="de-DE"/>
        </w:rPr>
        <w:t>Logo der Organisation</w:t>
      </w:r>
      <w:r w:rsidRPr="00024325">
        <w:rPr>
          <w:lang w:val="de-DE"/>
        </w:rPr>
        <w:t>]</w:t>
      </w:r>
      <w:commentRangeEnd w:id="0"/>
      <w:r w:rsidR="00113E7A" w:rsidRPr="00024325">
        <w:rPr>
          <w:rStyle w:val="CommentReference"/>
          <w:lang w:val="de-DE"/>
        </w:rPr>
        <w:commentReference w:id="0"/>
      </w:r>
    </w:p>
    <w:p w14:paraId="29D17727" w14:textId="14586963" w:rsidR="00AF3843" w:rsidRPr="00024325" w:rsidRDefault="00AF3843" w:rsidP="00AF3843">
      <w:pPr>
        <w:jc w:val="center"/>
        <w:rPr>
          <w:lang w:val="de-DE"/>
        </w:rPr>
      </w:pPr>
      <w:r w:rsidRPr="00024325">
        <w:rPr>
          <w:lang w:val="de-DE"/>
        </w:rPr>
        <w:t>[</w:t>
      </w:r>
      <w:r w:rsidR="003C1AC4" w:rsidRPr="00024325">
        <w:rPr>
          <w:lang w:val="de-DE"/>
        </w:rPr>
        <w:t>Name der Organisation</w:t>
      </w:r>
      <w:r w:rsidRPr="00024325">
        <w:rPr>
          <w:lang w:val="de-DE"/>
        </w:rPr>
        <w:t>]</w:t>
      </w:r>
    </w:p>
    <w:p w14:paraId="63D4D780" w14:textId="77777777" w:rsidR="00AF3843" w:rsidRPr="00024325" w:rsidRDefault="00AF3843" w:rsidP="00AF3843">
      <w:pPr>
        <w:jc w:val="center"/>
        <w:rPr>
          <w:lang w:val="de-DE"/>
        </w:rPr>
      </w:pPr>
    </w:p>
    <w:p w14:paraId="775C3C83" w14:textId="77777777" w:rsidR="00AF3843" w:rsidRPr="00024325" w:rsidRDefault="00AF3843" w:rsidP="00AF3843">
      <w:pPr>
        <w:jc w:val="center"/>
        <w:rPr>
          <w:lang w:val="de-DE"/>
        </w:rPr>
      </w:pPr>
    </w:p>
    <w:p w14:paraId="288A66D3" w14:textId="1BA5B8EA" w:rsidR="00AF3843" w:rsidRPr="00024325" w:rsidRDefault="003C1AC4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024325">
        <w:rPr>
          <w:b/>
          <w:sz w:val="32"/>
          <w:lang w:val="de-DE"/>
        </w:rPr>
        <w:t xml:space="preserve">VERFAHREN ZUR ADRESSIERUNG VON RISIKEN UND </w:t>
      </w:r>
      <w:r w:rsidR="004A5018">
        <w:rPr>
          <w:b/>
          <w:sz w:val="32"/>
          <w:lang w:val="de-DE"/>
        </w:rPr>
        <w:t>CHANCEN</w:t>
      </w:r>
      <w:commentRangeEnd w:id="1"/>
      <w:r w:rsidR="002A6842" w:rsidRPr="00024325">
        <w:rPr>
          <w:rStyle w:val="CommentReference"/>
          <w:lang w:val="de-DE"/>
        </w:rPr>
        <w:commentReference w:id="1"/>
      </w:r>
    </w:p>
    <w:p w14:paraId="60978298" w14:textId="77777777" w:rsidR="00AF3843" w:rsidRPr="00024325" w:rsidRDefault="00AF3843" w:rsidP="00AF3843">
      <w:pPr>
        <w:jc w:val="center"/>
        <w:rPr>
          <w:lang w:val="de-DE"/>
        </w:rPr>
      </w:pPr>
    </w:p>
    <w:p w14:paraId="2F79E82C" w14:textId="77777777" w:rsidR="006467CE" w:rsidRPr="00024325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024325" w14:paraId="793A0E60" w14:textId="77777777" w:rsidTr="0021679B">
        <w:tc>
          <w:tcPr>
            <w:tcW w:w="2376" w:type="dxa"/>
          </w:tcPr>
          <w:p w14:paraId="72CCA97C" w14:textId="77777777" w:rsidR="00066319" w:rsidRPr="00024325" w:rsidRDefault="00F37DA3" w:rsidP="0021679B">
            <w:pPr>
              <w:rPr>
                <w:lang w:val="de-DE"/>
              </w:rPr>
            </w:pPr>
            <w:commentRangeStart w:id="2"/>
            <w:r w:rsidRPr="00024325">
              <w:rPr>
                <w:lang w:val="de-DE"/>
              </w:rPr>
              <w:t>Code:</w:t>
            </w:r>
            <w:commentRangeEnd w:id="2"/>
            <w:r w:rsidR="00113E7A" w:rsidRPr="00024325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308F0185" w14:textId="77777777" w:rsidR="009A6040" w:rsidRPr="00024325" w:rsidRDefault="009A6040" w:rsidP="009A6040">
            <w:pPr>
              <w:rPr>
                <w:lang w:val="de-DE"/>
              </w:rPr>
            </w:pPr>
          </w:p>
        </w:tc>
      </w:tr>
      <w:tr w:rsidR="00066319" w:rsidRPr="00024325" w14:paraId="36B5B77C" w14:textId="77777777" w:rsidTr="0021679B">
        <w:tc>
          <w:tcPr>
            <w:tcW w:w="2376" w:type="dxa"/>
          </w:tcPr>
          <w:p w14:paraId="43466885" w14:textId="77777777" w:rsidR="00066319" w:rsidRPr="00024325" w:rsidRDefault="00F37DA3" w:rsidP="00066319">
            <w:pPr>
              <w:rPr>
                <w:lang w:val="de-DE"/>
              </w:rPr>
            </w:pPr>
            <w:r w:rsidRPr="00024325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7F2482AA" w14:textId="77777777" w:rsidR="00066319" w:rsidRPr="00024325" w:rsidRDefault="00F37DA3" w:rsidP="0021679B">
            <w:pPr>
              <w:rPr>
                <w:lang w:val="de-DE"/>
              </w:rPr>
            </w:pPr>
            <w:r w:rsidRPr="00024325">
              <w:rPr>
                <w:lang w:val="de-DE"/>
              </w:rPr>
              <w:t>0.1</w:t>
            </w:r>
          </w:p>
        </w:tc>
      </w:tr>
      <w:tr w:rsidR="00066319" w:rsidRPr="00024325" w14:paraId="2FA37CDE" w14:textId="77777777" w:rsidTr="0021679B">
        <w:tc>
          <w:tcPr>
            <w:tcW w:w="2376" w:type="dxa"/>
          </w:tcPr>
          <w:p w14:paraId="744CD01C" w14:textId="17F7195D" w:rsidR="00066319" w:rsidRPr="00024325" w:rsidRDefault="003C1AC4" w:rsidP="0021679B">
            <w:pPr>
              <w:rPr>
                <w:lang w:val="de-DE"/>
              </w:rPr>
            </w:pPr>
            <w:r w:rsidRPr="00024325">
              <w:rPr>
                <w:lang w:val="de-DE"/>
              </w:rPr>
              <w:t>Erstellt von</w:t>
            </w:r>
            <w:r w:rsidR="00F37DA3" w:rsidRPr="00024325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1D8A7A0" w14:textId="77777777" w:rsidR="00066319" w:rsidRPr="00024325" w:rsidRDefault="00066319" w:rsidP="0021679B">
            <w:pPr>
              <w:rPr>
                <w:lang w:val="de-DE"/>
              </w:rPr>
            </w:pPr>
          </w:p>
        </w:tc>
      </w:tr>
      <w:tr w:rsidR="00066319" w:rsidRPr="00024325" w14:paraId="5CCBE8BF" w14:textId="77777777" w:rsidTr="0021679B">
        <w:tc>
          <w:tcPr>
            <w:tcW w:w="2376" w:type="dxa"/>
          </w:tcPr>
          <w:p w14:paraId="2DFA1F06" w14:textId="001739B7" w:rsidR="00066319" w:rsidRPr="00024325" w:rsidRDefault="003C1AC4" w:rsidP="0021679B">
            <w:pPr>
              <w:rPr>
                <w:lang w:val="de-DE"/>
              </w:rPr>
            </w:pPr>
            <w:r w:rsidRPr="00024325">
              <w:rPr>
                <w:lang w:val="de-DE"/>
              </w:rPr>
              <w:t>Genehmigt von</w:t>
            </w:r>
            <w:r w:rsidR="00F37DA3" w:rsidRPr="00024325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F8502DE" w14:textId="77777777" w:rsidR="00066319" w:rsidRPr="00024325" w:rsidRDefault="00066319" w:rsidP="0021679B">
            <w:pPr>
              <w:rPr>
                <w:lang w:val="de-DE"/>
              </w:rPr>
            </w:pPr>
          </w:p>
        </w:tc>
      </w:tr>
      <w:tr w:rsidR="00066319" w:rsidRPr="00024325" w14:paraId="7E011A0A" w14:textId="77777777" w:rsidTr="0021679B">
        <w:tc>
          <w:tcPr>
            <w:tcW w:w="2376" w:type="dxa"/>
          </w:tcPr>
          <w:p w14:paraId="15ACC905" w14:textId="06ECE8F1" w:rsidR="00066319" w:rsidRPr="00024325" w:rsidRDefault="003C1AC4" w:rsidP="0021679B">
            <w:pPr>
              <w:rPr>
                <w:lang w:val="de-DE"/>
              </w:rPr>
            </w:pPr>
            <w:r w:rsidRPr="00024325">
              <w:rPr>
                <w:lang w:val="de-DE"/>
              </w:rPr>
              <w:t>Datum der Version</w:t>
            </w:r>
            <w:r w:rsidR="00BF52E4" w:rsidRPr="00024325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0A8924B" w14:textId="77777777" w:rsidR="00066319" w:rsidRPr="00024325" w:rsidRDefault="00066319" w:rsidP="0021679B">
            <w:pPr>
              <w:rPr>
                <w:lang w:val="de-DE"/>
              </w:rPr>
            </w:pPr>
          </w:p>
        </w:tc>
      </w:tr>
      <w:tr w:rsidR="00167870" w:rsidRPr="00024325" w14:paraId="45289DF8" w14:textId="77777777" w:rsidTr="0021679B">
        <w:tc>
          <w:tcPr>
            <w:tcW w:w="2376" w:type="dxa"/>
          </w:tcPr>
          <w:p w14:paraId="0B50E6D3" w14:textId="686155BC" w:rsidR="00167870" w:rsidRPr="00024325" w:rsidRDefault="003C1AC4" w:rsidP="0021679B">
            <w:pPr>
              <w:rPr>
                <w:lang w:val="de-DE"/>
              </w:rPr>
            </w:pPr>
            <w:r w:rsidRPr="00024325">
              <w:rPr>
                <w:lang w:val="de-DE"/>
              </w:rPr>
              <w:t>Unterschrift</w:t>
            </w:r>
            <w:r w:rsidR="00167870" w:rsidRPr="00024325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39B3E36D" w14:textId="77777777" w:rsidR="00167870" w:rsidRPr="00024325" w:rsidRDefault="00167870" w:rsidP="0021679B">
            <w:pPr>
              <w:rPr>
                <w:lang w:val="de-DE"/>
              </w:rPr>
            </w:pPr>
          </w:p>
        </w:tc>
      </w:tr>
    </w:tbl>
    <w:p w14:paraId="424116F9" w14:textId="77777777" w:rsidR="001B627C" w:rsidRPr="00024325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561B2D2A" w14:textId="7D97E991" w:rsidR="001B627C" w:rsidRPr="00024325" w:rsidRDefault="00B65536" w:rsidP="00113E7A">
      <w:pPr>
        <w:rPr>
          <w:b/>
          <w:sz w:val="28"/>
          <w:szCs w:val="28"/>
          <w:lang w:val="de-DE"/>
        </w:rPr>
      </w:pPr>
      <w:commentRangeStart w:id="3"/>
      <w:r w:rsidRPr="00024325">
        <w:rPr>
          <w:b/>
          <w:sz w:val="28"/>
          <w:szCs w:val="28"/>
          <w:lang w:val="de-DE"/>
        </w:rPr>
        <w:t>Verteilerliste</w:t>
      </w:r>
      <w:commentRangeEnd w:id="3"/>
      <w:r w:rsidR="00113E7A" w:rsidRPr="00024325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024325" w14:paraId="6B91221C" w14:textId="77777777" w:rsidTr="00BC3E4D">
        <w:tc>
          <w:tcPr>
            <w:tcW w:w="761" w:type="dxa"/>
            <w:vMerge w:val="restart"/>
            <w:vAlign w:val="center"/>
          </w:tcPr>
          <w:p w14:paraId="6BA094DF" w14:textId="7158E407" w:rsidR="00554140" w:rsidRPr="00024325" w:rsidRDefault="00B65536">
            <w:pPr>
              <w:spacing w:after="0"/>
              <w:rPr>
                <w:lang w:val="de-DE"/>
              </w:rPr>
            </w:pPr>
            <w:r w:rsidRPr="00024325">
              <w:rPr>
                <w:lang w:val="de-DE"/>
              </w:rPr>
              <w:t>Kopie Nr</w:t>
            </w:r>
            <w:r w:rsidR="00F37DA3" w:rsidRPr="00024325">
              <w:rPr>
                <w:lang w:val="de-DE"/>
              </w:rPr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0A7C2F71" w14:textId="1EE165DE" w:rsidR="00554140" w:rsidRPr="00024325" w:rsidRDefault="00B65536">
            <w:pPr>
              <w:spacing w:after="0"/>
              <w:rPr>
                <w:lang w:val="de-DE"/>
              </w:rPr>
            </w:pPr>
            <w:r w:rsidRPr="00024325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934C26A" w14:textId="58953246" w:rsidR="00554140" w:rsidRPr="00024325" w:rsidRDefault="00F37DA3" w:rsidP="00B65536">
            <w:pPr>
              <w:spacing w:after="0"/>
              <w:ind w:left="-18"/>
              <w:rPr>
                <w:lang w:val="de-DE"/>
              </w:rPr>
            </w:pPr>
            <w:r w:rsidRPr="00024325">
              <w:rPr>
                <w:lang w:val="de-DE"/>
              </w:rPr>
              <w:t>Dat</w:t>
            </w:r>
            <w:r w:rsidR="00B65536" w:rsidRPr="00024325">
              <w:rPr>
                <w:lang w:val="de-DE"/>
              </w:rPr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58133778" w14:textId="26347857" w:rsidR="00554140" w:rsidRPr="00024325" w:rsidRDefault="00B65536">
            <w:pPr>
              <w:spacing w:after="0"/>
              <w:rPr>
                <w:lang w:val="de-DE"/>
              </w:rPr>
            </w:pPr>
            <w:r w:rsidRPr="00024325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443E410" w14:textId="1DB3C8A2" w:rsidR="00554140" w:rsidRPr="00024325" w:rsidRDefault="00B65536">
            <w:pPr>
              <w:spacing w:after="0"/>
              <w:ind w:left="108"/>
              <w:rPr>
                <w:lang w:val="de-DE"/>
              </w:rPr>
            </w:pPr>
            <w:r w:rsidRPr="00024325">
              <w:rPr>
                <w:lang w:val="de-DE"/>
              </w:rPr>
              <w:t>Zurückgesendet</w:t>
            </w:r>
          </w:p>
        </w:tc>
      </w:tr>
      <w:tr w:rsidR="00BF52E4" w:rsidRPr="00024325" w14:paraId="6A379493" w14:textId="77777777" w:rsidTr="00BC3E4D">
        <w:tc>
          <w:tcPr>
            <w:tcW w:w="761" w:type="dxa"/>
            <w:vMerge/>
          </w:tcPr>
          <w:p w14:paraId="39D68661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75EE1AF7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4A8D6CDE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2E96534C" w14:textId="77777777" w:rsidR="00554140" w:rsidRPr="00024325" w:rsidRDefault="00554140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58064B7F" w14:textId="224A6A09" w:rsidR="00554140" w:rsidRPr="00024325" w:rsidRDefault="00F37DA3" w:rsidP="00B65536">
            <w:pPr>
              <w:spacing w:after="0"/>
              <w:ind w:left="108"/>
              <w:rPr>
                <w:lang w:val="de-DE"/>
              </w:rPr>
            </w:pPr>
            <w:r w:rsidRPr="00024325">
              <w:rPr>
                <w:lang w:val="de-DE"/>
              </w:rPr>
              <w:t>Dat</w:t>
            </w:r>
            <w:r w:rsidR="00B65536" w:rsidRPr="00024325">
              <w:rPr>
                <w:lang w:val="de-DE"/>
              </w:rPr>
              <w:t>um</w:t>
            </w:r>
          </w:p>
        </w:tc>
        <w:tc>
          <w:tcPr>
            <w:tcW w:w="1548" w:type="dxa"/>
            <w:vAlign w:val="center"/>
          </w:tcPr>
          <w:p w14:paraId="048B2C85" w14:textId="175080D4" w:rsidR="00554140" w:rsidRPr="00024325" w:rsidRDefault="00B65536">
            <w:pPr>
              <w:spacing w:after="0"/>
              <w:ind w:left="90"/>
              <w:rPr>
                <w:lang w:val="de-DE"/>
              </w:rPr>
            </w:pPr>
            <w:r w:rsidRPr="00024325">
              <w:rPr>
                <w:lang w:val="de-DE"/>
              </w:rPr>
              <w:t>Unterschrift</w:t>
            </w:r>
          </w:p>
        </w:tc>
      </w:tr>
      <w:tr w:rsidR="00BF52E4" w:rsidRPr="00024325" w14:paraId="0780A688" w14:textId="77777777" w:rsidTr="00786EF9">
        <w:tc>
          <w:tcPr>
            <w:tcW w:w="761" w:type="dxa"/>
          </w:tcPr>
          <w:p w14:paraId="714BB653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009E6FB7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9305FC6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FD713C9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91ED7B0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F457AB0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024325" w14:paraId="1F3BE205" w14:textId="77777777" w:rsidTr="00786EF9">
        <w:tc>
          <w:tcPr>
            <w:tcW w:w="761" w:type="dxa"/>
          </w:tcPr>
          <w:p w14:paraId="6D8154CB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159EE217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B544707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B3593A3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16DA19E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5DDF63A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024325" w14:paraId="20DE747D" w14:textId="77777777" w:rsidTr="00786EF9">
        <w:tc>
          <w:tcPr>
            <w:tcW w:w="761" w:type="dxa"/>
          </w:tcPr>
          <w:p w14:paraId="575A9037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485B62E0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74ECFD7E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2C5CDF9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97BA565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784E8A9" w14:textId="77777777" w:rsidR="00BF52E4" w:rsidRPr="00024325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29FAD629" w14:textId="77777777" w:rsidR="00FF44AE" w:rsidRPr="00024325" w:rsidRDefault="00FF44AE">
      <w:pPr>
        <w:spacing w:after="0" w:line="240" w:lineRule="auto"/>
        <w:rPr>
          <w:b/>
          <w:sz w:val="28"/>
          <w:lang w:val="de-DE"/>
        </w:rPr>
      </w:pPr>
      <w:r w:rsidRPr="00024325">
        <w:rPr>
          <w:b/>
          <w:sz w:val="28"/>
          <w:lang w:val="de-DE"/>
        </w:rPr>
        <w:br w:type="page"/>
      </w:r>
    </w:p>
    <w:p w14:paraId="402FF07D" w14:textId="1FE2E25D" w:rsidR="00BF52E4" w:rsidRPr="00024325" w:rsidRDefault="00AE7FB9" w:rsidP="00BF52E4">
      <w:pPr>
        <w:rPr>
          <w:b/>
          <w:sz w:val="28"/>
          <w:szCs w:val="28"/>
          <w:lang w:val="de-DE"/>
        </w:rPr>
      </w:pPr>
      <w:r w:rsidRPr="00024325">
        <w:rPr>
          <w:b/>
          <w:sz w:val="28"/>
          <w:lang w:val="de-DE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024325" w14:paraId="78CABA41" w14:textId="77777777" w:rsidTr="00786EF9">
        <w:tc>
          <w:tcPr>
            <w:tcW w:w="1384" w:type="dxa"/>
          </w:tcPr>
          <w:p w14:paraId="0A29B990" w14:textId="5DBDBAB6" w:rsidR="00BF52E4" w:rsidRPr="00024325" w:rsidRDefault="00F37DA3" w:rsidP="00524673">
            <w:pPr>
              <w:rPr>
                <w:b/>
                <w:lang w:val="de-DE"/>
              </w:rPr>
            </w:pPr>
            <w:r w:rsidRPr="00024325">
              <w:rPr>
                <w:b/>
                <w:lang w:val="de-DE"/>
              </w:rPr>
              <w:t>Dat</w:t>
            </w:r>
            <w:r w:rsidR="00524673" w:rsidRPr="00024325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7DC08E18" w14:textId="77777777" w:rsidR="00BF52E4" w:rsidRPr="00024325" w:rsidRDefault="00F37DA3" w:rsidP="00786EF9">
            <w:pPr>
              <w:rPr>
                <w:b/>
                <w:lang w:val="de-DE"/>
              </w:rPr>
            </w:pPr>
            <w:r w:rsidRPr="00024325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5F18252E" w14:textId="033F222A" w:rsidR="00BF52E4" w:rsidRPr="00024325" w:rsidRDefault="00524673" w:rsidP="00786EF9">
            <w:pPr>
              <w:rPr>
                <w:b/>
                <w:lang w:val="de-DE"/>
              </w:rPr>
            </w:pPr>
            <w:r w:rsidRPr="00024325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3C57364B" w14:textId="7C1DE153" w:rsidR="00BF52E4" w:rsidRPr="00024325" w:rsidRDefault="00524673" w:rsidP="00786EF9">
            <w:pPr>
              <w:rPr>
                <w:b/>
                <w:lang w:val="de-DE"/>
              </w:rPr>
            </w:pPr>
            <w:r w:rsidRPr="00024325">
              <w:rPr>
                <w:b/>
                <w:lang w:val="de-DE"/>
              </w:rPr>
              <w:t>Beschreibung des Change</w:t>
            </w:r>
          </w:p>
        </w:tc>
      </w:tr>
      <w:tr w:rsidR="00BF52E4" w:rsidRPr="00024325" w14:paraId="3FD21B1F" w14:textId="77777777" w:rsidTr="00786EF9">
        <w:tc>
          <w:tcPr>
            <w:tcW w:w="1384" w:type="dxa"/>
          </w:tcPr>
          <w:p w14:paraId="145835BE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71283AE" w14:textId="77777777" w:rsidR="00BF52E4" w:rsidRPr="00024325" w:rsidRDefault="00F37DA3" w:rsidP="00786EF9">
            <w:pPr>
              <w:rPr>
                <w:lang w:val="de-DE"/>
              </w:rPr>
            </w:pPr>
            <w:r w:rsidRPr="00024325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3C5272E4" w14:textId="77777777" w:rsidR="00BF52E4" w:rsidRPr="00024325" w:rsidRDefault="00536067" w:rsidP="00786EF9">
            <w:pPr>
              <w:rPr>
                <w:lang w:val="de-DE"/>
              </w:rPr>
            </w:pPr>
            <w:r w:rsidRPr="00024325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420E7603" w14:textId="3D7954FE" w:rsidR="00BF52E4" w:rsidRPr="00024325" w:rsidRDefault="00524673" w:rsidP="007B2918">
            <w:pPr>
              <w:rPr>
                <w:lang w:val="de-DE"/>
              </w:rPr>
            </w:pPr>
            <w:r w:rsidRPr="00024325">
              <w:rPr>
                <w:lang w:val="de-DE"/>
              </w:rPr>
              <w:t>Grundlegende Dokumenten</w:t>
            </w:r>
            <w:r w:rsidR="007B2918" w:rsidRPr="00024325">
              <w:rPr>
                <w:lang w:val="de-DE"/>
              </w:rPr>
              <w:t>struktur</w:t>
            </w:r>
          </w:p>
        </w:tc>
      </w:tr>
      <w:tr w:rsidR="00BF52E4" w:rsidRPr="00024325" w14:paraId="167C29DE" w14:textId="77777777" w:rsidTr="00786EF9">
        <w:tc>
          <w:tcPr>
            <w:tcW w:w="1384" w:type="dxa"/>
          </w:tcPr>
          <w:p w14:paraId="7A67396B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512B0CF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915E79E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86359E2" w14:textId="77777777" w:rsidR="00BF52E4" w:rsidRPr="00024325" w:rsidRDefault="00BF52E4" w:rsidP="00786EF9">
            <w:pPr>
              <w:rPr>
                <w:lang w:val="de-DE"/>
              </w:rPr>
            </w:pPr>
          </w:p>
        </w:tc>
      </w:tr>
      <w:tr w:rsidR="00BF52E4" w:rsidRPr="00024325" w14:paraId="7554A55F" w14:textId="77777777" w:rsidTr="00786EF9">
        <w:tc>
          <w:tcPr>
            <w:tcW w:w="1384" w:type="dxa"/>
          </w:tcPr>
          <w:p w14:paraId="345ED961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5C62CC4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EB01C78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540E317" w14:textId="77777777" w:rsidR="00BF52E4" w:rsidRPr="00024325" w:rsidRDefault="00BF52E4" w:rsidP="00786EF9">
            <w:pPr>
              <w:rPr>
                <w:lang w:val="de-DE"/>
              </w:rPr>
            </w:pPr>
          </w:p>
        </w:tc>
      </w:tr>
      <w:tr w:rsidR="00BF52E4" w:rsidRPr="00024325" w14:paraId="0B2D5D9C" w14:textId="77777777" w:rsidTr="00786EF9">
        <w:tc>
          <w:tcPr>
            <w:tcW w:w="1384" w:type="dxa"/>
          </w:tcPr>
          <w:p w14:paraId="4B591A4F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45318A6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2E56ADF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641F3A8" w14:textId="77777777" w:rsidR="00BF52E4" w:rsidRPr="00024325" w:rsidRDefault="00BF52E4" w:rsidP="00786EF9">
            <w:pPr>
              <w:rPr>
                <w:lang w:val="de-DE"/>
              </w:rPr>
            </w:pPr>
          </w:p>
        </w:tc>
      </w:tr>
      <w:tr w:rsidR="00BF52E4" w:rsidRPr="00024325" w14:paraId="6BF7728C" w14:textId="77777777" w:rsidTr="00786EF9">
        <w:tc>
          <w:tcPr>
            <w:tcW w:w="1384" w:type="dxa"/>
          </w:tcPr>
          <w:p w14:paraId="666CDA86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9083100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4CC389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DF64664" w14:textId="77777777" w:rsidR="00BF52E4" w:rsidRPr="00024325" w:rsidRDefault="00BF52E4" w:rsidP="00786EF9">
            <w:pPr>
              <w:rPr>
                <w:lang w:val="de-DE"/>
              </w:rPr>
            </w:pPr>
          </w:p>
        </w:tc>
      </w:tr>
      <w:tr w:rsidR="00BF52E4" w:rsidRPr="00024325" w14:paraId="47672A95" w14:textId="77777777" w:rsidTr="00786EF9">
        <w:tc>
          <w:tcPr>
            <w:tcW w:w="1384" w:type="dxa"/>
          </w:tcPr>
          <w:p w14:paraId="0EF24765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FA99BC5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8C9C99B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0480EA8" w14:textId="77777777" w:rsidR="00BF52E4" w:rsidRPr="00024325" w:rsidRDefault="00BF52E4" w:rsidP="00786EF9">
            <w:pPr>
              <w:rPr>
                <w:lang w:val="de-DE"/>
              </w:rPr>
            </w:pPr>
          </w:p>
        </w:tc>
      </w:tr>
      <w:tr w:rsidR="00BF52E4" w:rsidRPr="00024325" w14:paraId="30B14755" w14:textId="77777777" w:rsidTr="00786EF9">
        <w:tc>
          <w:tcPr>
            <w:tcW w:w="1384" w:type="dxa"/>
          </w:tcPr>
          <w:p w14:paraId="5BD97104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FD18CF5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519590F" w14:textId="77777777" w:rsidR="00BF52E4" w:rsidRPr="00024325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87A8E49" w14:textId="77777777" w:rsidR="00BF52E4" w:rsidRPr="00024325" w:rsidRDefault="00BF52E4" w:rsidP="00786EF9">
            <w:pPr>
              <w:rPr>
                <w:lang w:val="de-DE"/>
              </w:rPr>
            </w:pPr>
          </w:p>
        </w:tc>
      </w:tr>
    </w:tbl>
    <w:p w14:paraId="1C0A664B" w14:textId="77777777" w:rsidR="00C05696" w:rsidRPr="00024325" w:rsidRDefault="00C05696" w:rsidP="00F961E0">
      <w:pPr>
        <w:rPr>
          <w:lang w:val="de-DE"/>
        </w:rPr>
      </w:pPr>
    </w:p>
    <w:p w14:paraId="5602F9A0" w14:textId="2BD00810" w:rsidR="00F961E0" w:rsidRPr="00024325" w:rsidRDefault="00524673" w:rsidP="00F961E0">
      <w:pPr>
        <w:rPr>
          <w:b/>
          <w:sz w:val="28"/>
          <w:szCs w:val="28"/>
          <w:lang w:val="de-DE"/>
        </w:rPr>
      </w:pPr>
      <w:r w:rsidRPr="00024325">
        <w:rPr>
          <w:b/>
          <w:sz w:val="28"/>
          <w:szCs w:val="28"/>
          <w:lang w:val="de-DE"/>
        </w:rPr>
        <w:t>Inhaltsverzeichnis</w:t>
      </w:r>
    </w:p>
    <w:p w14:paraId="4DAA1084" w14:textId="77777777" w:rsidR="004A5018" w:rsidRDefault="002052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024325">
        <w:rPr>
          <w:b w:val="0"/>
          <w:bCs w:val="0"/>
          <w:caps w:val="0"/>
          <w:lang w:val="de-DE"/>
        </w:rPr>
        <w:fldChar w:fldCharType="begin"/>
      </w:r>
      <w:r w:rsidR="00F37DA3" w:rsidRPr="00024325">
        <w:rPr>
          <w:b w:val="0"/>
          <w:bCs w:val="0"/>
          <w:caps w:val="0"/>
          <w:lang w:val="de-DE"/>
        </w:rPr>
        <w:instrText xml:space="preserve"> TOC \o "1-3" \h \z \u </w:instrText>
      </w:r>
      <w:r w:rsidRPr="00024325">
        <w:rPr>
          <w:b w:val="0"/>
          <w:bCs w:val="0"/>
          <w:caps w:val="0"/>
          <w:lang w:val="de-DE"/>
        </w:rPr>
        <w:fldChar w:fldCharType="separate"/>
      </w:r>
      <w:hyperlink w:anchor="_Toc489018765" w:history="1">
        <w:r w:rsidR="004A5018" w:rsidRPr="00593663">
          <w:rPr>
            <w:rStyle w:val="Hyperlink"/>
            <w:noProof/>
            <w:lang w:val="de-DE"/>
          </w:rPr>
          <w:t>1.</w:t>
        </w:r>
        <w:r w:rsidR="004A50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 xml:space="preserve">Zweck, </w:t>
        </w:r>
        <w:r w:rsidR="004A5018" w:rsidRPr="00593663">
          <w:rPr>
            <w:rStyle w:val="Hyperlink"/>
            <w:noProof/>
          </w:rPr>
          <w:t>Anwendungsbereich</w:t>
        </w:r>
        <w:r w:rsidR="004A5018" w:rsidRPr="00593663">
          <w:rPr>
            <w:rStyle w:val="Hyperlink"/>
            <w:noProof/>
            <w:lang w:val="de-DE"/>
          </w:rPr>
          <w:t xml:space="preserve"> und Anwender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_Toc489018765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3</w:t>
        </w:r>
        <w:r w:rsidR="004A5018">
          <w:rPr>
            <w:noProof/>
            <w:webHidden/>
          </w:rPr>
          <w:fldChar w:fldCharType="end"/>
        </w:r>
      </w:hyperlink>
    </w:p>
    <w:p w14:paraId="10486A27" w14:textId="77777777" w:rsidR="004A5018" w:rsidRDefault="002F50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9018766" w:history="1">
        <w:r w:rsidR="004A5018" w:rsidRPr="00593663">
          <w:rPr>
            <w:rStyle w:val="Hyperlink"/>
            <w:noProof/>
            <w:lang w:val="de-DE"/>
          </w:rPr>
          <w:t>2.</w:t>
        </w:r>
        <w:r w:rsidR="004A50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Referenzdokumente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_Toc489018766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3</w:t>
        </w:r>
        <w:r w:rsidR="004A5018">
          <w:rPr>
            <w:noProof/>
            <w:webHidden/>
          </w:rPr>
          <w:fldChar w:fldCharType="end"/>
        </w:r>
      </w:hyperlink>
    </w:p>
    <w:p w14:paraId="451D179C" w14:textId="77777777" w:rsidR="004A5018" w:rsidRDefault="002F50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9018767" w:history="1">
        <w:r w:rsidR="004A5018" w:rsidRPr="00593663">
          <w:rPr>
            <w:rStyle w:val="Hyperlink"/>
            <w:noProof/>
            <w:lang w:val="de-DE"/>
          </w:rPr>
          <w:t>3.</w:t>
        </w:r>
        <w:r w:rsidR="004A50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Behandlung von 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_Toc489018767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3</w:t>
        </w:r>
        <w:r w:rsidR="004A5018">
          <w:rPr>
            <w:noProof/>
            <w:webHidden/>
          </w:rPr>
          <w:fldChar w:fldCharType="end"/>
        </w:r>
      </w:hyperlink>
    </w:p>
    <w:p w14:paraId="081F936B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68" w:history="1">
        <w:r w:rsidR="004A5018" w:rsidRPr="00593663">
          <w:rPr>
            <w:rStyle w:val="Hyperlink"/>
            <w:noProof/>
            <w:lang w:val="de-DE"/>
          </w:rPr>
          <w:t>3.1.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Identifizierung von 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_Toc489018768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3</w:t>
        </w:r>
        <w:r w:rsidR="004A5018">
          <w:rPr>
            <w:noProof/>
            <w:webHidden/>
          </w:rPr>
          <w:fldChar w:fldCharType="end"/>
        </w:r>
      </w:hyperlink>
    </w:p>
    <w:p w14:paraId="3E6717E2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69" w:history="1">
        <w:r w:rsidR="004A5018" w:rsidRPr="00593663">
          <w:rPr>
            <w:rStyle w:val="Hyperlink"/>
            <w:noProof/>
            <w:lang w:val="de-DE"/>
          </w:rPr>
          <w:t>3.2.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Methodik zur Evaluierung von 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_Toc489018769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4</w:t>
        </w:r>
        <w:r w:rsidR="004A5018">
          <w:rPr>
            <w:noProof/>
            <w:webHidden/>
          </w:rPr>
          <w:fldChar w:fldCharType="end"/>
        </w:r>
      </w:hyperlink>
    </w:p>
    <w:p w14:paraId="140C12CB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70" w:history="1">
        <w:r w:rsidR="004A5018" w:rsidRPr="00593663">
          <w:rPr>
            <w:rStyle w:val="Hyperlink"/>
            <w:noProof/>
            <w:lang w:val="de-DE"/>
          </w:rPr>
          <w:t>3.3.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Bestimmung des Risikograds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_Toc489018770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4</w:t>
        </w:r>
        <w:r w:rsidR="004A5018">
          <w:rPr>
            <w:noProof/>
            <w:webHidden/>
          </w:rPr>
          <w:fldChar w:fldCharType="end"/>
        </w:r>
      </w:hyperlink>
    </w:p>
    <w:p w14:paraId="2E39B97C" w14:textId="77777777" w:rsidR="004A5018" w:rsidRDefault="002F50E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9018771" w:history="1">
        <w:r w:rsidR="004A5018" w:rsidRPr="00593663">
          <w:rPr>
            <w:rStyle w:val="Hyperlink"/>
            <w:noProof/>
            <w:lang w:val="de-DE"/>
          </w:rPr>
          <w:t>3.3.1.</w:t>
        </w:r>
        <w:r w:rsidR="004A501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Auswirkung von 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_Toc489018771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4</w:t>
        </w:r>
        <w:r w:rsidR="004A5018">
          <w:rPr>
            <w:noProof/>
            <w:webHidden/>
          </w:rPr>
          <w:fldChar w:fldCharType="end"/>
        </w:r>
      </w:hyperlink>
    </w:p>
    <w:p w14:paraId="778D8550" w14:textId="77777777" w:rsidR="004A5018" w:rsidRDefault="002F50E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9018772" w:history="1">
        <w:r w:rsidR="004A5018" w:rsidRPr="00593663">
          <w:rPr>
            <w:rStyle w:val="Hyperlink"/>
            <w:noProof/>
            <w:lang w:val="de-DE"/>
          </w:rPr>
          <w:t>3.3.2.</w:t>
        </w:r>
        <w:r w:rsidR="004A501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Wahrscheinlichkeit des Auftretens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_Toc489018772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5</w:t>
        </w:r>
        <w:r w:rsidR="004A5018">
          <w:rPr>
            <w:noProof/>
            <w:webHidden/>
          </w:rPr>
          <w:fldChar w:fldCharType="end"/>
        </w:r>
      </w:hyperlink>
    </w:p>
    <w:p w14:paraId="0B4041E8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73" w:history="1">
        <w:r w:rsidR="004A5018" w:rsidRPr="00593663">
          <w:rPr>
            <w:rStyle w:val="Hyperlink"/>
            <w:noProof/>
            <w:lang w:val="de-DE"/>
          </w:rPr>
          <w:t>3.4.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Kriterien zur Bestimmung von Hauptrisiken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_Toc489018773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5</w:t>
        </w:r>
        <w:r w:rsidR="004A5018">
          <w:rPr>
            <w:noProof/>
            <w:webHidden/>
          </w:rPr>
          <w:fldChar w:fldCharType="end"/>
        </w:r>
      </w:hyperlink>
    </w:p>
    <w:p w14:paraId="3B2D0DDD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74" w:history="1">
        <w:r w:rsidR="004A5018" w:rsidRPr="00593663">
          <w:rPr>
            <w:rStyle w:val="Hyperlink"/>
            <w:noProof/>
            <w:lang w:val="de-DE"/>
          </w:rPr>
          <w:t>3.5.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Maßnahmen zur Adressierung von 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_Toc489018774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5</w:t>
        </w:r>
        <w:r w:rsidR="004A5018">
          <w:rPr>
            <w:noProof/>
            <w:webHidden/>
          </w:rPr>
          <w:fldChar w:fldCharType="end"/>
        </w:r>
      </w:hyperlink>
    </w:p>
    <w:p w14:paraId="4A79B40C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75" w:history="1">
        <w:r w:rsidR="004A5018" w:rsidRPr="00593663">
          <w:rPr>
            <w:rStyle w:val="Hyperlink"/>
            <w:noProof/>
            <w:lang w:val="de-DE"/>
          </w:rPr>
          <w:t>3.6.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Evaluierung der Maßnahmen zur Adressierung von Risiken und Chancen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_Toc489018775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5</w:t>
        </w:r>
        <w:r w:rsidR="004A5018">
          <w:rPr>
            <w:noProof/>
            <w:webHidden/>
          </w:rPr>
          <w:fldChar w:fldCharType="end"/>
        </w:r>
      </w:hyperlink>
    </w:p>
    <w:p w14:paraId="39FD0541" w14:textId="77777777" w:rsidR="004A5018" w:rsidRDefault="002F50E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9018776" w:history="1">
        <w:r w:rsidR="004A5018" w:rsidRPr="00593663">
          <w:rPr>
            <w:rStyle w:val="Hyperlink"/>
            <w:noProof/>
            <w:lang w:val="de-DE"/>
          </w:rPr>
          <w:t>3.7.</w:t>
        </w:r>
        <w:r w:rsidR="004A501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Hierarchie der Maßnahmen zur Adressierung von Risiken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_Toc489018776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6</w:t>
        </w:r>
        <w:r w:rsidR="004A5018">
          <w:rPr>
            <w:noProof/>
            <w:webHidden/>
          </w:rPr>
          <w:fldChar w:fldCharType="end"/>
        </w:r>
      </w:hyperlink>
    </w:p>
    <w:p w14:paraId="3ABF60BC" w14:textId="77777777" w:rsidR="004A5018" w:rsidRDefault="002F50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9018777" w:history="1">
        <w:r w:rsidR="004A5018" w:rsidRPr="00593663">
          <w:rPr>
            <w:rStyle w:val="Hyperlink"/>
            <w:noProof/>
            <w:lang w:val="de-DE"/>
          </w:rPr>
          <w:t>4.</w:t>
        </w:r>
        <w:r w:rsidR="004A50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_Toc489018777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6</w:t>
        </w:r>
        <w:r w:rsidR="004A5018">
          <w:rPr>
            <w:noProof/>
            <w:webHidden/>
          </w:rPr>
          <w:fldChar w:fldCharType="end"/>
        </w:r>
      </w:hyperlink>
    </w:p>
    <w:p w14:paraId="5AEEE922" w14:textId="77777777" w:rsidR="004A5018" w:rsidRDefault="002F50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9018778" w:history="1">
        <w:r w:rsidR="004A5018" w:rsidRPr="00593663">
          <w:rPr>
            <w:rStyle w:val="Hyperlink"/>
            <w:noProof/>
            <w:lang w:val="de-DE"/>
          </w:rPr>
          <w:t>5.</w:t>
        </w:r>
        <w:r w:rsidR="004A50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A5018" w:rsidRPr="00593663">
          <w:rPr>
            <w:rStyle w:val="Hyperlink"/>
            <w:noProof/>
            <w:lang w:val="de-DE"/>
          </w:rPr>
          <w:t>Anhänge</w:t>
        </w:r>
        <w:r w:rsidR="004A5018">
          <w:rPr>
            <w:noProof/>
            <w:webHidden/>
          </w:rPr>
          <w:tab/>
        </w:r>
        <w:r w:rsidR="004A5018">
          <w:rPr>
            <w:noProof/>
            <w:webHidden/>
          </w:rPr>
          <w:fldChar w:fldCharType="begin"/>
        </w:r>
        <w:r w:rsidR="004A5018">
          <w:rPr>
            <w:noProof/>
            <w:webHidden/>
          </w:rPr>
          <w:instrText xml:space="preserve"> PAGEREF _Toc489018778 \h </w:instrText>
        </w:r>
        <w:r w:rsidR="004A5018">
          <w:rPr>
            <w:noProof/>
            <w:webHidden/>
          </w:rPr>
        </w:r>
        <w:r w:rsidR="004A5018">
          <w:rPr>
            <w:noProof/>
            <w:webHidden/>
          </w:rPr>
          <w:fldChar w:fldCharType="separate"/>
        </w:r>
        <w:r w:rsidR="004A5018">
          <w:rPr>
            <w:noProof/>
            <w:webHidden/>
          </w:rPr>
          <w:t>6</w:t>
        </w:r>
        <w:r w:rsidR="004A5018">
          <w:rPr>
            <w:noProof/>
            <w:webHidden/>
          </w:rPr>
          <w:fldChar w:fldCharType="end"/>
        </w:r>
      </w:hyperlink>
    </w:p>
    <w:p w14:paraId="1EAD3584" w14:textId="77777777" w:rsidR="00F961E0" w:rsidRPr="00024325" w:rsidRDefault="00205282" w:rsidP="00F961E0">
      <w:pPr>
        <w:rPr>
          <w:lang w:val="de-DE"/>
        </w:rPr>
      </w:pPr>
      <w:r w:rsidRPr="00024325">
        <w:rPr>
          <w:b/>
          <w:bCs/>
          <w:caps/>
          <w:sz w:val="20"/>
          <w:szCs w:val="20"/>
          <w:lang w:val="de-DE"/>
        </w:rPr>
        <w:fldChar w:fldCharType="end"/>
      </w:r>
    </w:p>
    <w:p w14:paraId="75EAD9CC" w14:textId="77777777" w:rsidR="005D5246" w:rsidRPr="00024325" w:rsidRDefault="00F37DA3" w:rsidP="005D5246">
      <w:pPr>
        <w:pStyle w:val="Heading1"/>
        <w:rPr>
          <w:lang w:val="de-DE"/>
        </w:rPr>
      </w:pPr>
      <w:r w:rsidRPr="00024325">
        <w:rPr>
          <w:lang w:val="de-DE"/>
        </w:rPr>
        <w:br w:type="page"/>
      </w:r>
      <w:bookmarkStart w:id="4" w:name="_Toc426123136"/>
      <w:bookmarkStart w:id="5" w:name="_Toc262723257"/>
      <w:bookmarkStart w:id="6" w:name="_Toc267048913"/>
    </w:p>
    <w:p w14:paraId="4DB266F0" w14:textId="7717621C" w:rsidR="005D5246" w:rsidRPr="00024325" w:rsidRDefault="00290445" w:rsidP="005D5246">
      <w:pPr>
        <w:pStyle w:val="Heading1"/>
        <w:numPr>
          <w:ilvl w:val="0"/>
          <w:numId w:val="16"/>
        </w:numPr>
        <w:rPr>
          <w:lang w:val="de-DE"/>
        </w:rPr>
      </w:pPr>
      <w:bookmarkStart w:id="7" w:name="_Toc489018765"/>
      <w:r w:rsidRPr="00024325">
        <w:rPr>
          <w:lang w:val="de-DE"/>
        </w:rPr>
        <w:lastRenderedPageBreak/>
        <w:t xml:space="preserve">Zweck, </w:t>
      </w:r>
      <w:r w:rsidR="004A5018">
        <w:t>Anwendungsbereich</w:t>
      </w:r>
      <w:r w:rsidRPr="00024325">
        <w:rPr>
          <w:lang w:val="de-DE"/>
        </w:rPr>
        <w:t xml:space="preserve"> und Anwender</w:t>
      </w:r>
      <w:bookmarkEnd w:id="7"/>
      <w:r w:rsidRPr="00024325">
        <w:rPr>
          <w:lang w:val="de-DE"/>
        </w:rPr>
        <w:t xml:space="preserve"> </w:t>
      </w:r>
      <w:bookmarkEnd w:id="4"/>
    </w:p>
    <w:p w14:paraId="62E0216A" w14:textId="151993E5" w:rsidR="00290445" w:rsidRPr="00024325" w:rsidRDefault="00290445" w:rsidP="005D5246">
      <w:pPr>
        <w:rPr>
          <w:lang w:val="de-DE"/>
        </w:rPr>
      </w:pPr>
      <w:r w:rsidRPr="00024325">
        <w:rPr>
          <w:lang w:val="de-DE"/>
        </w:rPr>
        <w:t xml:space="preserve">Der Zweck dieses Dokuments ist, das Verständnis für die Risikoquellen und </w:t>
      </w:r>
      <w:r w:rsidR="004A5018">
        <w:rPr>
          <w:lang w:val="de-DE"/>
        </w:rPr>
        <w:t>Chancen</w:t>
      </w:r>
      <w:r w:rsidRPr="00024325">
        <w:rPr>
          <w:lang w:val="de-DE"/>
        </w:rPr>
        <w:t xml:space="preserve">, die aus dem Kontext von [Name der Organisation] entstehen, sowie für die Anforderungen </w:t>
      </w:r>
      <w:r w:rsidR="004A5018">
        <w:rPr>
          <w:lang w:val="de-DE"/>
        </w:rPr>
        <w:t>interessierter</w:t>
      </w:r>
      <w:r w:rsidRPr="00024325">
        <w:rPr>
          <w:lang w:val="de-DE"/>
        </w:rPr>
        <w:t xml:space="preserve"> Parteien und deren Behandlung sicherzustellen.</w:t>
      </w:r>
    </w:p>
    <w:p w14:paraId="466B443C" w14:textId="6C0D704C" w:rsidR="00AF4B1E" w:rsidRPr="00024325" w:rsidRDefault="00290445" w:rsidP="005D5246">
      <w:pPr>
        <w:rPr>
          <w:lang w:val="de-DE"/>
        </w:rPr>
      </w:pPr>
      <w:commentRangeStart w:id="8"/>
      <w:r w:rsidRPr="00024325">
        <w:rPr>
          <w:lang w:val="de-DE"/>
        </w:rPr>
        <w:t>Dieses Verfahren wird nicht zur Identifizierung von Risiken in der Produktion und im Design-Prozess verwendet – in diesem Fall muss das Verfahren für die FMEA-Risikobewertung angewendet werden</w:t>
      </w:r>
      <w:commentRangeEnd w:id="8"/>
      <w:r w:rsidR="00A56AE7" w:rsidRPr="00024325">
        <w:rPr>
          <w:rStyle w:val="CommentReference"/>
          <w:lang w:val="de-DE"/>
        </w:rPr>
        <w:commentReference w:id="8"/>
      </w:r>
      <w:r w:rsidRPr="00024325">
        <w:rPr>
          <w:lang w:val="de-DE"/>
        </w:rPr>
        <w:t xml:space="preserve">. </w:t>
      </w:r>
    </w:p>
    <w:p w14:paraId="43BAC1CE" w14:textId="31F40F22" w:rsidR="00290445" w:rsidRPr="00024325" w:rsidRDefault="00290445" w:rsidP="005D5246">
      <w:pPr>
        <w:rPr>
          <w:lang w:val="de-DE"/>
        </w:rPr>
      </w:pPr>
      <w:r w:rsidRPr="00024325">
        <w:rPr>
          <w:lang w:val="de-DE"/>
        </w:rPr>
        <w:t>Anwender dieses Dokuments sind Mitglieder des Top</w:t>
      </w:r>
      <w:r w:rsidR="004A5018">
        <w:rPr>
          <w:lang w:val="de-DE"/>
        </w:rPr>
        <w:t>-M</w:t>
      </w:r>
      <w:r w:rsidRPr="00024325">
        <w:rPr>
          <w:lang w:val="de-DE"/>
        </w:rPr>
        <w:t>anagements von [Name der Organisation] im Rahmen des QMS.</w:t>
      </w:r>
    </w:p>
    <w:p w14:paraId="6E5F02ED" w14:textId="77777777" w:rsidR="005D5246" w:rsidRPr="00024325" w:rsidRDefault="005D5246" w:rsidP="005D5246">
      <w:pPr>
        <w:rPr>
          <w:lang w:val="de-DE"/>
        </w:rPr>
      </w:pPr>
    </w:p>
    <w:p w14:paraId="4E004292" w14:textId="54C29F05" w:rsidR="005D5246" w:rsidRPr="00024325" w:rsidRDefault="00290445" w:rsidP="005D5246">
      <w:pPr>
        <w:pStyle w:val="Heading1"/>
        <w:rPr>
          <w:lang w:val="de-DE"/>
        </w:rPr>
      </w:pPr>
      <w:bookmarkStart w:id="9" w:name="_Toc489018766"/>
      <w:r w:rsidRPr="00024325">
        <w:rPr>
          <w:lang w:val="de-DE"/>
        </w:rPr>
        <w:t>Referenzdokumente</w:t>
      </w:r>
      <w:bookmarkEnd w:id="9"/>
    </w:p>
    <w:p w14:paraId="7B06BA45" w14:textId="7A38BEE3" w:rsidR="005D5246" w:rsidRPr="00024325" w:rsidRDefault="005D5246" w:rsidP="005D5246">
      <w:pPr>
        <w:numPr>
          <w:ilvl w:val="0"/>
          <w:numId w:val="4"/>
        </w:numPr>
        <w:spacing w:after="0"/>
        <w:rPr>
          <w:lang w:val="de-DE"/>
        </w:rPr>
      </w:pPr>
      <w:r w:rsidRPr="00024325">
        <w:rPr>
          <w:lang w:val="de-DE"/>
        </w:rPr>
        <w:t xml:space="preserve">ISO 9001:2015, </w:t>
      </w:r>
      <w:r w:rsidR="004A5018">
        <w:rPr>
          <w:lang w:val="de-DE"/>
        </w:rPr>
        <w:t>Abschnitt</w:t>
      </w:r>
      <w:r w:rsidRPr="00024325">
        <w:rPr>
          <w:lang w:val="de-DE"/>
        </w:rPr>
        <w:t xml:space="preserve"> 6.1; </w:t>
      </w:r>
    </w:p>
    <w:p w14:paraId="04C4AAAD" w14:textId="1164225B" w:rsidR="00790BAD" w:rsidRPr="00024325" w:rsidRDefault="004A5018" w:rsidP="00790BAD">
      <w:pPr>
        <w:numPr>
          <w:ilvl w:val="0"/>
          <w:numId w:val="4"/>
        </w:numPr>
        <w:spacing w:after="0"/>
        <w:rPr>
          <w:lang w:val="de-DE"/>
        </w:rPr>
      </w:pPr>
      <w:r>
        <w:rPr>
          <w:lang w:val="de-DE"/>
        </w:rPr>
        <w:t>ISO 14001:2015, Abschnitt</w:t>
      </w:r>
      <w:r w:rsidR="00790BAD" w:rsidRPr="00024325">
        <w:rPr>
          <w:lang w:val="de-DE"/>
        </w:rPr>
        <w:t xml:space="preserve"> 6.1.1</w:t>
      </w:r>
    </w:p>
    <w:p w14:paraId="4C24E419" w14:textId="38AE71DD" w:rsidR="005D5246" w:rsidRPr="00024325" w:rsidRDefault="00790BAD" w:rsidP="005D5246">
      <w:pPr>
        <w:numPr>
          <w:ilvl w:val="0"/>
          <w:numId w:val="4"/>
        </w:numPr>
        <w:spacing w:after="0"/>
        <w:rPr>
          <w:lang w:val="de-DE"/>
        </w:rPr>
      </w:pPr>
      <w:r w:rsidRPr="00024325">
        <w:rPr>
          <w:lang w:val="de-DE"/>
        </w:rPr>
        <w:t>IMS</w:t>
      </w:r>
      <w:r w:rsidR="00024325">
        <w:rPr>
          <w:lang w:val="de-DE"/>
        </w:rPr>
        <w:t xml:space="preserve"> </w:t>
      </w:r>
      <w:r w:rsidR="00024325" w:rsidRPr="00024325">
        <w:rPr>
          <w:lang w:val="de-DE"/>
        </w:rPr>
        <w:t>Handbuch</w:t>
      </w:r>
    </w:p>
    <w:p w14:paraId="3E4F76D0" w14:textId="07FE4381" w:rsidR="005D5246" w:rsidRPr="00024325" w:rsidRDefault="002931EE" w:rsidP="005D5246">
      <w:pPr>
        <w:numPr>
          <w:ilvl w:val="0"/>
          <w:numId w:val="4"/>
        </w:numPr>
        <w:spacing w:after="0"/>
        <w:rPr>
          <w:lang w:val="de-DE"/>
        </w:rPr>
      </w:pPr>
      <w:r w:rsidRPr="00024325">
        <w:rPr>
          <w:lang w:val="de-DE"/>
        </w:rPr>
        <w:t xml:space="preserve">Verfahren zur Bestimmung des Kontexts der Organisation und </w:t>
      </w:r>
      <w:r w:rsidR="004A5018">
        <w:rPr>
          <w:lang w:val="de-DE"/>
        </w:rPr>
        <w:t>interessierter</w:t>
      </w:r>
      <w:r w:rsidRPr="00024325">
        <w:rPr>
          <w:lang w:val="de-DE"/>
        </w:rPr>
        <w:t xml:space="preserve"> Parteien </w:t>
      </w:r>
    </w:p>
    <w:p w14:paraId="098DDA57" w14:textId="583C238A" w:rsidR="005D5246" w:rsidRPr="00024325" w:rsidRDefault="005D5246" w:rsidP="005D5246">
      <w:pPr>
        <w:numPr>
          <w:ilvl w:val="0"/>
          <w:numId w:val="4"/>
        </w:numPr>
        <w:rPr>
          <w:lang w:val="de-DE"/>
        </w:rPr>
      </w:pPr>
      <w:r w:rsidRPr="00024325">
        <w:rPr>
          <w:lang w:val="de-DE"/>
        </w:rPr>
        <w:t>[</w:t>
      </w:r>
      <w:r w:rsidR="002931EE" w:rsidRPr="00024325">
        <w:rPr>
          <w:lang w:val="de-DE"/>
        </w:rPr>
        <w:t>andere Dokumente und Bestimmungen, welche die Dokumentenkontrolle festlegen</w:t>
      </w:r>
      <w:r w:rsidRPr="00024325">
        <w:rPr>
          <w:lang w:val="de-DE"/>
        </w:rPr>
        <w:t>]</w:t>
      </w:r>
    </w:p>
    <w:p w14:paraId="21FDE7BE" w14:textId="77777777" w:rsidR="005D5246" w:rsidRPr="00024325" w:rsidRDefault="005D5246" w:rsidP="005D5246">
      <w:pPr>
        <w:rPr>
          <w:lang w:val="de-DE"/>
        </w:rPr>
      </w:pPr>
    </w:p>
    <w:p w14:paraId="24B016FA" w14:textId="7AC9E1BC" w:rsidR="005D5246" w:rsidRPr="00024325" w:rsidRDefault="00616F19" w:rsidP="005D5246">
      <w:pPr>
        <w:pStyle w:val="Heading1"/>
        <w:rPr>
          <w:lang w:val="de-DE"/>
        </w:rPr>
      </w:pPr>
      <w:bookmarkStart w:id="10" w:name="_Toc489018767"/>
      <w:bookmarkStart w:id="11" w:name="_Toc426123138"/>
      <w:r w:rsidRPr="00024325">
        <w:rPr>
          <w:lang w:val="de-DE"/>
        </w:rPr>
        <w:t xml:space="preserve">Behandlung von Risiken und </w:t>
      </w:r>
      <w:r w:rsidR="004A5018">
        <w:rPr>
          <w:lang w:val="de-DE"/>
        </w:rPr>
        <w:t>Chancen</w:t>
      </w:r>
      <w:bookmarkEnd w:id="10"/>
      <w:r w:rsidRPr="00024325">
        <w:rPr>
          <w:lang w:val="de-DE"/>
        </w:rPr>
        <w:t xml:space="preserve"> </w:t>
      </w:r>
      <w:bookmarkEnd w:id="11"/>
    </w:p>
    <w:p w14:paraId="1C693E8A" w14:textId="01EAA579" w:rsidR="00616F19" w:rsidRPr="00024325" w:rsidRDefault="00616F19" w:rsidP="005D5246">
      <w:pPr>
        <w:rPr>
          <w:lang w:val="de-DE"/>
        </w:rPr>
      </w:pPr>
      <w:r w:rsidRPr="00024325">
        <w:rPr>
          <w:lang w:val="de-DE"/>
        </w:rPr>
        <w:t xml:space="preserve">In Übereinstimmung mit dem Kontext von [Name der Organisation] und den Anforderungen identifizierter </w:t>
      </w:r>
      <w:r w:rsidR="004A5018">
        <w:rPr>
          <w:lang w:val="de-DE"/>
        </w:rPr>
        <w:t>interessierter</w:t>
      </w:r>
      <w:r w:rsidRPr="00024325">
        <w:rPr>
          <w:lang w:val="de-DE"/>
        </w:rPr>
        <w:t xml:space="preserve"> Parteien </w:t>
      </w:r>
      <w:r w:rsidR="00F761B3" w:rsidRPr="00024325">
        <w:rPr>
          <w:lang w:val="de-DE"/>
        </w:rPr>
        <w:t>hat [Job-Titel] das Folgende durchzuführen:</w:t>
      </w:r>
    </w:p>
    <w:p w14:paraId="2A039B24" w14:textId="0B9CE59A" w:rsidR="005D5246" w:rsidRPr="00024325" w:rsidRDefault="005D5246" w:rsidP="005D5246">
      <w:pPr>
        <w:pStyle w:val="ListParagraph"/>
        <w:numPr>
          <w:ilvl w:val="0"/>
          <w:numId w:val="12"/>
        </w:numPr>
        <w:rPr>
          <w:lang w:val="de-DE"/>
        </w:rPr>
      </w:pPr>
      <w:r w:rsidRPr="00024325">
        <w:rPr>
          <w:lang w:val="de-DE"/>
        </w:rPr>
        <w:t>Identif</w:t>
      </w:r>
      <w:r w:rsidR="00F761B3" w:rsidRPr="00024325">
        <w:rPr>
          <w:lang w:val="de-DE"/>
        </w:rPr>
        <w:t xml:space="preserve">izierung der Risiken und </w:t>
      </w:r>
      <w:r w:rsidR="004A5018">
        <w:rPr>
          <w:lang w:val="de-DE"/>
        </w:rPr>
        <w:t>Chancen</w:t>
      </w:r>
      <w:r w:rsidR="00F761B3" w:rsidRPr="00024325">
        <w:rPr>
          <w:lang w:val="de-DE"/>
        </w:rPr>
        <w:t xml:space="preserve">, die potentielle Auswirkungen auf die Produkt- und Service-Konformität haben </w:t>
      </w:r>
    </w:p>
    <w:p w14:paraId="67637FAE" w14:textId="09903B3E" w:rsidR="005D5246" w:rsidRPr="00024325" w:rsidRDefault="00F761B3" w:rsidP="005D5246">
      <w:pPr>
        <w:pStyle w:val="ListParagraph"/>
        <w:numPr>
          <w:ilvl w:val="0"/>
          <w:numId w:val="12"/>
        </w:numPr>
        <w:rPr>
          <w:lang w:val="de-DE"/>
        </w:rPr>
      </w:pPr>
      <w:r w:rsidRPr="00024325">
        <w:rPr>
          <w:lang w:val="de-DE"/>
        </w:rPr>
        <w:t xml:space="preserve">Bestimmung der Risikosignifikanz </w:t>
      </w:r>
    </w:p>
    <w:p w14:paraId="6F261A9D" w14:textId="522892C9" w:rsidR="005D5246" w:rsidRPr="00024325" w:rsidRDefault="00F761B3" w:rsidP="005D5246">
      <w:pPr>
        <w:pStyle w:val="ListParagraph"/>
        <w:numPr>
          <w:ilvl w:val="0"/>
          <w:numId w:val="12"/>
        </w:numPr>
        <w:rPr>
          <w:lang w:val="de-DE"/>
        </w:rPr>
      </w:pPr>
      <w:r w:rsidRPr="00024325">
        <w:rPr>
          <w:lang w:val="de-DE"/>
        </w:rPr>
        <w:t xml:space="preserve">Definition entsprechender Maßnahmen </w:t>
      </w:r>
    </w:p>
    <w:p w14:paraId="23D7E229" w14:textId="40F0648E" w:rsidR="005D5246" w:rsidRPr="00024325" w:rsidRDefault="00F761B3" w:rsidP="005D5246">
      <w:pPr>
        <w:pStyle w:val="ListParagraph"/>
        <w:numPr>
          <w:ilvl w:val="0"/>
          <w:numId w:val="12"/>
        </w:numPr>
        <w:rPr>
          <w:lang w:val="de-DE"/>
        </w:rPr>
      </w:pPr>
      <w:r w:rsidRPr="00024325">
        <w:rPr>
          <w:lang w:val="de-DE"/>
        </w:rPr>
        <w:t xml:space="preserve">Durchführung der Evaluierung der Effektivität von Maßnahmen </w:t>
      </w:r>
    </w:p>
    <w:p w14:paraId="2C0C12BE" w14:textId="1B2C5A90" w:rsidR="005D5246" w:rsidRPr="00024325" w:rsidRDefault="00F761B3" w:rsidP="005D5246">
      <w:pPr>
        <w:pStyle w:val="ListParagraph"/>
        <w:numPr>
          <w:ilvl w:val="0"/>
          <w:numId w:val="12"/>
        </w:numPr>
        <w:rPr>
          <w:lang w:val="de-DE"/>
        </w:rPr>
      </w:pPr>
      <w:r w:rsidRPr="00024325">
        <w:rPr>
          <w:lang w:val="de-DE"/>
        </w:rPr>
        <w:t xml:space="preserve">Festlegung der Maßnahmenhierarchie zur Adressierung von Risiken </w:t>
      </w:r>
    </w:p>
    <w:p w14:paraId="6637C050" w14:textId="28364B2E" w:rsidR="005D5246" w:rsidRPr="00024325" w:rsidRDefault="00827714" w:rsidP="005D5246">
      <w:pPr>
        <w:pStyle w:val="Heading2"/>
        <w:rPr>
          <w:lang w:val="de-DE"/>
        </w:rPr>
      </w:pPr>
      <w:bookmarkStart w:id="12" w:name="_Toc489018768"/>
      <w:bookmarkStart w:id="13" w:name="_Toc426123139"/>
      <w:r w:rsidRPr="00024325">
        <w:rPr>
          <w:lang w:val="de-DE"/>
        </w:rPr>
        <w:t>Identifizierung</w:t>
      </w:r>
      <w:r w:rsidR="005908A8" w:rsidRPr="00024325">
        <w:rPr>
          <w:lang w:val="de-DE"/>
        </w:rPr>
        <w:t xml:space="preserve"> von Risiken und </w:t>
      </w:r>
      <w:r w:rsidR="004A5018">
        <w:rPr>
          <w:lang w:val="de-DE"/>
        </w:rPr>
        <w:t>Chancen</w:t>
      </w:r>
      <w:bookmarkEnd w:id="12"/>
      <w:r w:rsidR="005908A8" w:rsidRPr="00024325">
        <w:rPr>
          <w:lang w:val="de-DE"/>
        </w:rPr>
        <w:t xml:space="preserve"> </w:t>
      </w:r>
      <w:bookmarkEnd w:id="13"/>
    </w:p>
    <w:p w14:paraId="6FD2BC8B" w14:textId="2E66F865" w:rsidR="005908A8" w:rsidRPr="00024325" w:rsidRDefault="005908A8" w:rsidP="005D5246">
      <w:pPr>
        <w:rPr>
          <w:lang w:val="de-DE"/>
        </w:rPr>
      </w:pPr>
      <w:r w:rsidRPr="00024325">
        <w:rPr>
          <w:lang w:val="de-DE"/>
        </w:rPr>
        <w:t xml:space="preserve">Bei der Planung des QMS berücksichtigt [Job-Titel] interne und externe Punkte, die für den Zweck und die strategische Ausrichtung von [Name der Organisation] relevant sind, sowie die Bedürfnisse und Erwartungen </w:t>
      </w:r>
      <w:r w:rsidR="004A5018">
        <w:rPr>
          <w:lang w:val="de-DE"/>
        </w:rPr>
        <w:t>interessierter</w:t>
      </w:r>
      <w:r w:rsidRPr="00024325">
        <w:rPr>
          <w:lang w:val="de-DE"/>
        </w:rPr>
        <w:t xml:space="preserve"> Parteien, die für das QMS relevant sind, um die zu adressierenden Risiken und </w:t>
      </w:r>
      <w:r w:rsidR="004A5018">
        <w:rPr>
          <w:lang w:val="de-DE"/>
        </w:rPr>
        <w:t>Chancen</w:t>
      </w:r>
      <w:r w:rsidR="004A5018" w:rsidRPr="00024325">
        <w:rPr>
          <w:lang w:val="de-DE"/>
        </w:rPr>
        <w:t xml:space="preserve"> </w:t>
      </w:r>
      <w:r w:rsidRPr="00024325">
        <w:rPr>
          <w:lang w:val="de-DE"/>
        </w:rPr>
        <w:t>zu bestimmen.</w:t>
      </w:r>
    </w:p>
    <w:p w14:paraId="677703B3" w14:textId="40EC7756" w:rsidR="00F95772" w:rsidRPr="00024325" w:rsidRDefault="00F95772" w:rsidP="005D5246">
      <w:pPr>
        <w:rPr>
          <w:lang w:val="de-DE"/>
        </w:rPr>
      </w:pPr>
      <w:r w:rsidRPr="00024325">
        <w:rPr>
          <w:lang w:val="de-DE"/>
        </w:rPr>
        <w:t xml:space="preserve">Risiken und </w:t>
      </w:r>
      <w:r w:rsidR="004A5018">
        <w:rPr>
          <w:lang w:val="de-DE"/>
        </w:rPr>
        <w:t>Chancen</w:t>
      </w:r>
      <w:r w:rsidRPr="00024325">
        <w:rPr>
          <w:lang w:val="de-DE"/>
        </w:rPr>
        <w:t xml:space="preserve"> werden identifiziert und adressiert, um sich zu versichern, dass das QMS seine geplanten Ergebnisse erreichen kann, </w:t>
      </w:r>
      <w:r w:rsidR="00DD6F18" w:rsidRPr="00024325">
        <w:rPr>
          <w:lang w:val="de-DE"/>
        </w:rPr>
        <w:t xml:space="preserve">sowie um </w:t>
      </w:r>
      <w:r w:rsidRPr="00024325">
        <w:rPr>
          <w:lang w:val="de-DE"/>
        </w:rPr>
        <w:t xml:space="preserve">wünschenswerte Effekte zu </w:t>
      </w:r>
      <w:r w:rsidR="00DD6F18" w:rsidRPr="00024325">
        <w:rPr>
          <w:lang w:val="de-DE"/>
        </w:rPr>
        <w:t>steigern, unerwünschte Effekte zu vermeiden oder zu reduzieren und eine kontinuierliche Verbesserung zu erreichen.</w:t>
      </w:r>
    </w:p>
    <w:p w14:paraId="7867A5CD" w14:textId="73BD4C93" w:rsidR="00DD6F18" w:rsidRPr="00024325" w:rsidRDefault="00DD6F18" w:rsidP="005D5246">
      <w:pPr>
        <w:rPr>
          <w:lang w:val="de-DE"/>
        </w:rPr>
      </w:pPr>
      <w:r w:rsidRPr="00024325">
        <w:rPr>
          <w:lang w:val="de-DE"/>
        </w:rPr>
        <w:lastRenderedPageBreak/>
        <w:t xml:space="preserve">Bei der Identifizierung der Risiken und </w:t>
      </w:r>
      <w:r w:rsidR="004A5018">
        <w:rPr>
          <w:lang w:val="de-DE"/>
        </w:rPr>
        <w:t>Chancen</w:t>
      </w:r>
      <w:r w:rsidR="004A5018" w:rsidRPr="00024325">
        <w:rPr>
          <w:lang w:val="de-DE"/>
        </w:rPr>
        <w:t xml:space="preserve"> </w:t>
      </w:r>
      <w:r w:rsidRPr="00024325">
        <w:rPr>
          <w:lang w:val="de-DE"/>
        </w:rPr>
        <w:t>berücksichtigt [Job-Titel] unter anderem die folgenden Fragen:</w:t>
      </w:r>
    </w:p>
    <w:p w14:paraId="728C0289" w14:textId="2D36B7FB" w:rsidR="005D5246" w:rsidRPr="00024325" w:rsidRDefault="00DD6F18" w:rsidP="005D5246">
      <w:pPr>
        <w:pStyle w:val="ListParagraph"/>
        <w:numPr>
          <w:ilvl w:val="0"/>
          <w:numId w:val="13"/>
        </w:numPr>
        <w:rPr>
          <w:lang w:val="de-DE"/>
        </w:rPr>
      </w:pPr>
      <w:r w:rsidRPr="00024325">
        <w:rPr>
          <w:lang w:val="de-DE"/>
        </w:rPr>
        <w:t xml:space="preserve">Was kann passieren? </w:t>
      </w:r>
    </w:p>
    <w:p w14:paraId="004A2667" w14:textId="658E3F56" w:rsidR="005D5246" w:rsidRPr="00024325" w:rsidRDefault="00DD6F18" w:rsidP="005D5246">
      <w:pPr>
        <w:pStyle w:val="ListParagraph"/>
        <w:numPr>
          <w:ilvl w:val="0"/>
          <w:numId w:val="13"/>
        </w:numPr>
        <w:rPr>
          <w:lang w:val="de-DE"/>
        </w:rPr>
      </w:pPr>
      <w:r w:rsidRPr="00024325">
        <w:rPr>
          <w:lang w:val="de-DE"/>
        </w:rPr>
        <w:t xml:space="preserve">Wie kann es passieren? </w:t>
      </w:r>
    </w:p>
    <w:p w14:paraId="37AFEECC" w14:textId="0A6D377D" w:rsidR="005D5246" w:rsidRPr="00024325" w:rsidRDefault="00DD6F18" w:rsidP="005D5246">
      <w:pPr>
        <w:pStyle w:val="ListParagraph"/>
        <w:numPr>
          <w:ilvl w:val="0"/>
          <w:numId w:val="13"/>
        </w:numPr>
        <w:rPr>
          <w:lang w:val="de-DE"/>
        </w:rPr>
      </w:pPr>
      <w:r w:rsidRPr="00024325">
        <w:rPr>
          <w:lang w:val="de-DE"/>
        </w:rPr>
        <w:t xml:space="preserve">Welche Art von Schaden kann am Produkt oder am Prozess auftreten? </w:t>
      </w:r>
    </w:p>
    <w:bookmarkEnd w:id="5"/>
    <w:bookmarkEnd w:id="6"/>
    <w:p w14:paraId="093CD299" w14:textId="3234AA66" w:rsidR="00BC3045" w:rsidRDefault="000900F8" w:rsidP="00BC3045">
      <w:pPr>
        <w:pStyle w:val="ListParagraph"/>
        <w:numPr>
          <w:ilvl w:val="0"/>
          <w:numId w:val="17"/>
        </w:numPr>
        <w:rPr>
          <w:lang w:val="de-DE"/>
        </w:rPr>
      </w:pPr>
      <w:r>
        <w:rPr>
          <w:lang w:val="de-DE"/>
        </w:rPr>
        <w:t>...</w:t>
      </w:r>
    </w:p>
    <w:p w14:paraId="372C1BD6" w14:textId="77777777" w:rsidR="000900F8" w:rsidRDefault="000900F8" w:rsidP="000900F8">
      <w:pPr>
        <w:rPr>
          <w:lang w:val="de-DE"/>
        </w:rPr>
      </w:pPr>
    </w:p>
    <w:p w14:paraId="5C499BC6" w14:textId="77777777" w:rsidR="000900F8" w:rsidRDefault="000900F8" w:rsidP="000900F8">
      <w:pPr>
        <w:rPr>
          <w:lang w:val="de-DE"/>
        </w:rPr>
      </w:pPr>
    </w:p>
    <w:p w14:paraId="2E9C67F2" w14:textId="77777777" w:rsidR="000900F8" w:rsidRPr="00982E01" w:rsidRDefault="000900F8" w:rsidP="000900F8">
      <w:pPr>
        <w:spacing w:after="0"/>
        <w:jc w:val="center"/>
      </w:pPr>
      <w:r w:rsidRPr="00982E01">
        <w:t>** ENDE DER KOSTENLOSEN VORSCHAU **</w:t>
      </w:r>
    </w:p>
    <w:p w14:paraId="414C6D7B" w14:textId="77777777" w:rsidR="000900F8" w:rsidRPr="00982E01" w:rsidRDefault="000900F8" w:rsidP="000900F8">
      <w:pPr>
        <w:spacing w:after="0"/>
        <w:jc w:val="center"/>
      </w:pPr>
    </w:p>
    <w:p w14:paraId="2C10D4DC" w14:textId="77777777" w:rsidR="000900F8" w:rsidRPr="00B23434" w:rsidRDefault="000900F8" w:rsidP="000900F8">
      <w:pPr>
        <w:spacing w:after="0"/>
        <w:jc w:val="center"/>
      </w:pPr>
      <w:r w:rsidRPr="00982E01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</w:rPr>
          <w:t>http://advisera.com/9001academy/de/documentation/verfahren-zur-adressierung-von-risiken-und-moglichkeiten/</w:t>
        </w:r>
      </w:hyperlink>
    </w:p>
    <w:p w14:paraId="0EE9E7BB" w14:textId="77777777" w:rsidR="000900F8" w:rsidRPr="000900F8" w:rsidRDefault="000900F8" w:rsidP="000900F8">
      <w:bookmarkStart w:id="14" w:name="_GoBack"/>
      <w:bookmarkEnd w:id="14"/>
    </w:p>
    <w:sectPr w:rsidR="000900F8" w:rsidRPr="000900F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1T15:44:00Z" w:initials="9A">
    <w:p w14:paraId="7D67DA6C" w14:textId="208BAFFD" w:rsidR="00113E7A" w:rsidRPr="00CC1986" w:rsidRDefault="00113E7A">
      <w:pPr>
        <w:pStyle w:val="CommentText"/>
        <w:rPr>
          <w:lang w:val="de-DE"/>
        </w:rPr>
      </w:pPr>
      <w:r w:rsidRPr="00CC1986">
        <w:rPr>
          <w:rStyle w:val="CommentReference"/>
          <w:lang w:val="de-DE"/>
        </w:rPr>
        <w:annotationRef/>
      </w:r>
      <w:r w:rsidR="00CC1986" w:rsidRPr="00CC1986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9001Academy" w:date="2016-04-11T13:29:00Z" w:initials="9A">
    <w:p w14:paraId="361A8809" w14:textId="41133BF6" w:rsidR="005B46C7" w:rsidRPr="00024325" w:rsidRDefault="002A6842" w:rsidP="003D422B">
      <w:pPr>
        <w:rPr>
          <w:lang w:val="de-DE"/>
        </w:rPr>
      </w:pPr>
      <w:r w:rsidRPr="00CC1986">
        <w:rPr>
          <w:rStyle w:val="CommentReference"/>
          <w:lang w:val="de-DE"/>
        </w:rPr>
        <w:annotationRef/>
      </w:r>
      <w:r w:rsidR="00CC1986" w:rsidRPr="00024325">
        <w:rPr>
          <w:lang w:val="de-DE"/>
        </w:rPr>
        <w:t xml:space="preserve">Wenn Sie mehr über risikobasiertes Denken erfahren möchten, siehe: </w:t>
      </w:r>
    </w:p>
    <w:p w14:paraId="14334CD6" w14:textId="29B43FA3" w:rsidR="002A6842" w:rsidRPr="00024325" w:rsidRDefault="004A5018" w:rsidP="005B46C7">
      <w:pPr>
        <w:pStyle w:val="ListParagraph"/>
        <w:numPr>
          <w:ilvl w:val="0"/>
          <w:numId w:val="18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CC1986" w:rsidRPr="00024325">
        <w:rPr>
          <w:lang w:val="de-DE"/>
        </w:rPr>
        <w:t>Artikel</w:t>
      </w:r>
      <w:r w:rsidR="007B2754">
        <w:rPr>
          <w:lang w:val="de-DE"/>
        </w:rPr>
        <w:t>:</w:t>
      </w:r>
      <w:r w:rsidR="005B46C7" w:rsidRPr="00024325">
        <w:rPr>
          <w:lang w:val="de-DE"/>
        </w:rPr>
        <w:t xml:space="preserve"> </w:t>
      </w:r>
      <w:r w:rsidR="00CC1986" w:rsidRPr="00024325">
        <w:rPr>
          <w:lang w:val="de-DE"/>
        </w:rPr>
        <w:t xml:space="preserve">Die Rolle der Risikobewertung im QMS </w:t>
      </w:r>
      <w:hyperlink r:id="rId1" w:history="1">
        <w:r w:rsidRPr="0085489D">
          <w:rPr>
            <w:rStyle w:val="Hyperlink"/>
            <w:lang w:val="de-DE"/>
          </w:rPr>
          <w:t>http://advisera.com/9001academy/blog/2014/01/07/role-risk-assessment-qms/</w:t>
        </w:r>
      </w:hyperlink>
      <w:r>
        <w:rPr>
          <w:u w:val="single"/>
          <w:lang w:val="de-DE"/>
        </w:rPr>
        <w:t xml:space="preserve"> </w:t>
      </w:r>
    </w:p>
    <w:p w14:paraId="4A2255EA" w14:textId="0D3551E2" w:rsidR="0012652B" w:rsidRPr="00024325" w:rsidRDefault="004A5018" w:rsidP="005B46C7">
      <w:pPr>
        <w:pStyle w:val="ListParagraph"/>
        <w:numPr>
          <w:ilvl w:val="0"/>
          <w:numId w:val="18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12652B" w:rsidRPr="00024325">
        <w:rPr>
          <w:lang w:val="de-DE"/>
        </w:rPr>
        <w:t>Artikel</w:t>
      </w:r>
      <w:r w:rsidR="007B2754">
        <w:rPr>
          <w:lang w:val="de-DE"/>
        </w:rPr>
        <w:t>:</w:t>
      </w:r>
      <w:r w:rsidR="0012652B" w:rsidRPr="00024325">
        <w:rPr>
          <w:lang w:val="de-DE"/>
        </w:rPr>
        <w:t xml:space="preserve"> Die Rolle der Risikobewertung im ISO 14001:2015 Standard </w:t>
      </w:r>
      <w:hyperlink r:id="rId2" w:history="1">
        <w:r w:rsidRPr="0085489D">
          <w:rPr>
            <w:rStyle w:val="Hyperlink"/>
            <w:lang w:val="de-DE"/>
          </w:rPr>
          <w:t>http://advisera.com/14001academy/knowledgebase/the-role-of-risk-management-in-the-iso-140012015-standard/</w:t>
        </w:r>
      </w:hyperlink>
      <w:r>
        <w:rPr>
          <w:u w:val="single"/>
          <w:lang w:val="de-DE"/>
        </w:rPr>
        <w:t xml:space="preserve"> </w:t>
      </w:r>
    </w:p>
    <w:p w14:paraId="1477F457" w14:textId="6346A10D" w:rsidR="005B46C7" w:rsidRPr="00024325" w:rsidRDefault="004A5018" w:rsidP="005B46C7">
      <w:pPr>
        <w:pStyle w:val="ListParagraph"/>
        <w:numPr>
          <w:ilvl w:val="0"/>
          <w:numId w:val="18"/>
        </w:numPr>
        <w:rPr>
          <w:rStyle w:val="Hyperlink"/>
          <w:color w:val="auto"/>
          <w:lang w:val="de-DE"/>
        </w:rPr>
      </w:pPr>
      <w:r>
        <w:rPr>
          <w:lang w:val="de-DE"/>
        </w:rPr>
        <w:t xml:space="preserve"> </w:t>
      </w:r>
      <w:r w:rsidR="00CC1986" w:rsidRPr="00024325">
        <w:rPr>
          <w:lang w:val="de-DE"/>
        </w:rPr>
        <w:t>Kostenloser Online-Kurs</w:t>
      </w:r>
      <w:r>
        <w:rPr>
          <w:lang w:val="de-DE"/>
        </w:rPr>
        <w:t>:</w:t>
      </w:r>
      <w:r w:rsidR="005B46C7" w:rsidRPr="00024325">
        <w:rPr>
          <w:lang w:val="de-DE"/>
        </w:rPr>
        <w:t xml:space="preserve"> ISO 9001 </w:t>
      </w:r>
      <w:r w:rsidR="00CC1986" w:rsidRPr="00024325">
        <w:rPr>
          <w:lang w:val="de-DE"/>
        </w:rPr>
        <w:t xml:space="preserve">Grundkurs </w:t>
      </w:r>
      <w:hyperlink r:id="rId3" w:history="1">
        <w:r w:rsidRPr="0085489D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rStyle w:val="Hyperlink"/>
          <w:color w:val="auto"/>
          <w:lang w:val="de-DE"/>
        </w:rPr>
        <w:t xml:space="preserve"> </w:t>
      </w:r>
    </w:p>
    <w:p w14:paraId="34EDA2E1" w14:textId="2CB30A51" w:rsidR="0012652B" w:rsidRPr="00024325" w:rsidRDefault="004A5018" w:rsidP="005B46C7">
      <w:pPr>
        <w:pStyle w:val="ListParagraph"/>
        <w:numPr>
          <w:ilvl w:val="0"/>
          <w:numId w:val="18"/>
        </w:numPr>
        <w:rPr>
          <w:u w:val="single"/>
          <w:lang w:val="de-DE"/>
        </w:rPr>
      </w:pPr>
      <w:r>
        <w:rPr>
          <w:rStyle w:val="Hyperlink"/>
          <w:color w:val="auto"/>
          <w:u w:val="none"/>
          <w:lang w:val="de-DE"/>
        </w:rPr>
        <w:t xml:space="preserve"> </w:t>
      </w:r>
      <w:r w:rsidR="007B2754">
        <w:rPr>
          <w:rStyle w:val="Hyperlink"/>
          <w:color w:val="auto"/>
          <w:u w:val="none"/>
          <w:lang w:val="de-DE"/>
        </w:rPr>
        <w:t>K</w:t>
      </w:r>
      <w:r w:rsidR="0012652B" w:rsidRPr="00024325">
        <w:rPr>
          <w:rStyle w:val="Hyperlink"/>
          <w:color w:val="auto"/>
          <w:u w:val="none"/>
          <w:lang w:val="de-DE"/>
        </w:rPr>
        <w:t>ostenloser Online-Kurs: ISO 14001:2015 Grundkurs</w:t>
      </w:r>
      <w:r w:rsidR="0012652B" w:rsidRPr="00024325">
        <w:rPr>
          <w:rStyle w:val="Hyperlink"/>
          <w:color w:val="auto"/>
          <w:lang w:val="de-DE"/>
        </w:rPr>
        <w:t xml:space="preserve"> </w:t>
      </w:r>
      <w:hyperlink r:id="rId4" w:history="1">
        <w:r w:rsidRPr="0085489D">
          <w:rPr>
            <w:rStyle w:val="Hyperlink"/>
            <w:lang w:val="de-DE"/>
          </w:rPr>
          <w:t>http://training.advisera.com/course/iso-14001-foundations-course/</w:t>
        </w:r>
      </w:hyperlink>
      <w:r>
        <w:rPr>
          <w:u w:val="single"/>
          <w:lang w:val="de-DE"/>
        </w:rPr>
        <w:t xml:space="preserve"> </w:t>
      </w:r>
    </w:p>
  </w:comment>
  <w:comment w:id="2" w:author="9001Academy" w:date="2016-03-01T15:44:00Z" w:initials="9A">
    <w:p w14:paraId="0F175AED" w14:textId="00B17185" w:rsidR="00113E7A" w:rsidRPr="00CC1986" w:rsidRDefault="00113E7A">
      <w:pPr>
        <w:pStyle w:val="CommentText"/>
        <w:rPr>
          <w:lang w:val="de-DE"/>
        </w:rPr>
      </w:pPr>
      <w:r w:rsidRPr="00CC1986">
        <w:rPr>
          <w:rStyle w:val="CommentReference"/>
          <w:lang w:val="de-DE"/>
        </w:rPr>
        <w:annotationRef/>
      </w:r>
      <w:r w:rsidR="00CC1986" w:rsidRPr="00CC1986">
        <w:rPr>
          <w:lang w:val="de-DE"/>
        </w:rPr>
        <w:t xml:space="preserve">An bestehende Praxis in der Organisation anpassen. </w:t>
      </w:r>
    </w:p>
  </w:comment>
  <w:comment w:id="3" w:author="9001Academy" w:date="2016-03-01T15:44:00Z" w:initials="9A">
    <w:p w14:paraId="0E07FDE2" w14:textId="45599EE2" w:rsidR="00113E7A" w:rsidRPr="007B2918" w:rsidRDefault="00113E7A">
      <w:pPr>
        <w:pStyle w:val="CommentText"/>
        <w:rPr>
          <w:lang w:val="de-DE"/>
        </w:rPr>
      </w:pPr>
      <w:r w:rsidRPr="00CC1986">
        <w:rPr>
          <w:rStyle w:val="CommentReference"/>
          <w:lang w:val="de-DE"/>
        </w:rPr>
        <w:annotationRef/>
      </w:r>
      <w:r w:rsidR="00CC1986" w:rsidRPr="00CC1986">
        <w:rPr>
          <w:lang w:val="de-DE"/>
        </w:rPr>
        <w:t xml:space="preserve">Nur nötig, wenn das Dokument in Papierform ist, ansonsten kann diese Tabelle gelöscht werden. </w:t>
      </w:r>
    </w:p>
  </w:comment>
  <w:comment w:id="8" w:author="9001Academy" w:date="2016-03-21T13:14:00Z" w:initials="9A">
    <w:p w14:paraId="31D70D18" w14:textId="6906711E" w:rsidR="00A56AE7" w:rsidRPr="00A56AE7" w:rsidRDefault="00A56AE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1902CA">
        <w:rPr>
          <w:lang w:val="de-DE"/>
        </w:rPr>
        <w:t>Löschen Sie diesen Absatz, wenn das Verfahren für die FMEA-Risikobewertung für Ihre Organisation als nicht anwendbar betrachtet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7DA6C" w15:done="0"/>
  <w15:commentEx w15:paraId="34EDA2E1" w15:done="0"/>
  <w15:commentEx w15:paraId="0F175AED" w15:done="0"/>
  <w15:commentEx w15:paraId="0E07FDE2" w15:done="0"/>
  <w15:commentEx w15:paraId="31D70D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C7BD7" w14:textId="77777777" w:rsidR="002F50E6" w:rsidRDefault="002F50E6" w:rsidP="00F961E0">
      <w:pPr>
        <w:spacing w:after="0" w:line="240" w:lineRule="auto"/>
      </w:pPr>
      <w:r>
        <w:separator/>
      </w:r>
    </w:p>
  </w:endnote>
  <w:endnote w:type="continuationSeparator" w:id="0">
    <w:p w14:paraId="53CA85C0" w14:textId="77777777" w:rsidR="002F50E6" w:rsidRDefault="002F50E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693"/>
      <w:gridCol w:w="2835"/>
    </w:tblGrid>
    <w:tr w:rsidR="00D669BF" w:rsidRPr="00346E5F" w14:paraId="690AB47B" w14:textId="77777777" w:rsidTr="00346E5F">
      <w:tc>
        <w:tcPr>
          <w:tcW w:w="3794" w:type="dxa"/>
        </w:tcPr>
        <w:p w14:paraId="1D905171" w14:textId="3CEFF156" w:rsidR="00D669BF" w:rsidRPr="00346E5F" w:rsidRDefault="00346E5F" w:rsidP="004A5018">
          <w:pPr>
            <w:pStyle w:val="Footer"/>
            <w:rPr>
              <w:sz w:val="18"/>
              <w:szCs w:val="18"/>
              <w:lang w:val="de-DE"/>
            </w:rPr>
          </w:pPr>
          <w:r w:rsidRPr="00346E5F">
            <w:rPr>
              <w:sz w:val="18"/>
              <w:lang w:val="de-DE"/>
            </w:rPr>
            <w:t xml:space="preserve">Verfahren zur Adressierung von Risiken und </w:t>
          </w:r>
          <w:r w:rsidR="004A5018">
            <w:rPr>
              <w:sz w:val="18"/>
              <w:lang w:val="de-DE"/>
            </w:rPr>
            <w:t>Chancen</w:t>
          </w:r>
        </w:p>
      </w:tc>
      <w:tc>
        <w:tcPr>
          <w:tcW w:w="2693" w:type="dxa"/>
        </w:tcPr>
        <w:p w14:paraId="449116A5" w14:textId="00A66458" w:rsidR="00D669BF" w:rsidRPr="00346E5F" w:rsidRDefault="00346E5F" w:rsidP="00346E5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46E5F">
            <w:rPr>
              <w:sz w:val="18"/>
              <w:lang w:val="de-DE"/>
            </w:rPr>
            <w:t>V</w:t>
          </w:r>
          <w:r w:rsidR="00DC79F6" w:rsidRPr="00346E5F">
            <w:rPr>
              <w:sz w:val="18"/>
              <w:lang w:val="de-DE"/>
            </w:rPr>
            <w:t>er.</w:t>
          </w:r>
          <w:r w:rsidRPr="00346E5F">
            <w:rPr>
              <w:sz w:val="18"/>
              <w:lang w:val="de-DE"/>
            </w:rPr>
            <w:t xml:space="preserve"> [V</w:t>
          </w:r>
          <w:r w:rsidR="00D669BF" w:rsidRPr="00346E5F">
            <w:rPr>
              <w:sz w:val="18"/>
              <w:lang w:val="de-DE"/>
            </w:rPr>
            <w:t xml:space="preserve">ersion] </w:t>
          </w:r>
          <w:r w:rsidRPr="00346E5F">
            <w:rPr>
              <w:sz w:val="18"/>
              <w:lang w:val="de-DE"/>
            </w:rPr>
            <w:t>vom</w:t>
          </w:r>
          <w:r w:rsidR="00D669BF" w:rsidRPr="00346E5F">
            <w:rPr>
              <w:sz w:val="18"/>
              <w:lang w:val="de-DE"/>
            </w:rPr>
            <w:t xml:space="preserve"> [</w:t>
          </w:r>
          <w:r w:rsidRPr="00346E5F">
            <w:rPr>
              <w:sz w:val="18"/>
              <w:lang w:val="de-DE"/>
            </w:rPr>
            <w:t>Datum</w:t>
          </w:r>
          <w:r w:rsidR="00D669BF" w:rsidRPr="00346E5F">
            <w:rPr>
              <w:sz w:val="18"/>
              <w:lang w:val="de-DE"/>
            </w:rPr>
            <w:t>]</w:t>
          </w:r>
        </w:p>
      </w:tc>
      <w:tc>
        <w:tcPr>
          <w:tcW w:w="2835" w:type="dxa"/>
        </w:tcPr>
        <w:p w14:paraId="0D1E936F" w14:textId="3DC2BE8A" w:rsidR="00D669BF" w:rsidRPr="00346E5F" w:rsidRDefault="00346E5F" w:rsidP="00346E5F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346E5F">
            <w:rPr>
              <w:sz w:val="18"/>
              <w:lang w:val="de-DE"/>
            </w:rPr>
            <w:t>Seite</w:t>
          </w:r>
          <w:r w:rsidR="00D669BF" w:rsidRPr="00346E5F">
            <w:rPr>
              <w:sz w:val="18"/>
              <w:lang w:val="de-DE"/>
            </w:rPr>
            <w:t xml:space="preserve"> </w:t>
          </w:r>
          <w:r w:rsidR="00205282" w:rsidRPr="00346E5F">
            <w:rPr>
              <w:b/>
              <w:sz w:val="18"/>
              <w:lang w:val="de-DE"/>
            </w:rPr>
            <w:fldChar w:fldCharType="begin"/>
          </w:r>
          <w:r w:rsidR="00D669BF" w:rsidRPr="00346E5F">
            <w:rPr>
              <w:b/>
              <w:sz w:val="18"/>
              <w:lang w:val="de-DE"/>
            </w:rPr>
            <w:instrText xml:space="preserve"> PAGE </w:instrText>
          </w:r>
          <w:r w:rsidR="00205282" w:rsidRPr="00346E5F">
            <w:rPr>
              <w:b/>
              <w:sz w:val="18"/>
              <w:lang w:val="de-DE"/>
            </w:rPr>
            <w:fldChar w:fldCharType="separate"/>
          </w:r>
          <w:r w:rsidR="000900F8">
            <w:rPr>
              <w:b/>
              <w:noProof/>
              <w:sz w:val="18"/>
              <w:lang w:val="de-DE"/>
            </w:rPr>
            <w:t>2</w:t>
          </w:r>
          <w:r w:rsidR="00205282" w:rsidRPr="00346E5F">
            <w:rPr>
              <w:b/>
              <w:sz w:val="18"/>
              <w:lang w:val="de-DE"/>
            </w:rPr>
            <w:fldChar w:fldCharType="end"/>
          </w:r>
          <w:r w:rsidR="00D669BF" w:rsidRPr="00346E5F">
            <w:rPr>
              <w:sz w:val="18"/>
              <w:lang w:val="de-DE"/>
            </w:rPr>
            <w:t xml:space="preserve"> </w:t>
          </w:r>
          <w:r w:rsidRPr="00346E5F">
            <w:rPr>
              <w:sz w:val="18"/>
              <w:lang w:val="de-DE"/>
            </w:rPr>
            <w:t>von</w:t>
          </w:r>
          <w:r w:rsidR="00D669BF" w:rsidRPr="00346E5F">
            <w:rPr>
              <w:sz w:val="18"/>
              <w:lang w:val="de-DE"/>
            </w:rPr>
            <w:t xml:space="preserve"> </w:t>
          </w:r>
          <w:r w:rsidR="00205282" w:rsidRPr="00346E5F">
            <w:rPr>
              <w:b/>
              <w:sz w:val="18"/>
              <w:lang w:val="de-DE"/>
            </w:rPr>
            <w:fldChar w:fldCharType="begin"/>
          </w:r>
          <w:r w:rsidR="00D669BF" w:rsidRPr="00346E5F">
            <w:rPr>
              <w:b/>
              <w:sz w:val="18"/>
              <w:lang w:val="de-DE"/>
            </w:rPr>
            <w:instrText xml:space="preserve"> NUMPAGES  </w:instrText>
          </w:r>
          <w:r w:rsidR="00205282" w:rsidRPr="00346E5F">
            <w:rPr>
              <w:b/>
              <w:sz w:val="18"/>
              <w:lang w:val="de-DE"/>
            </w:rPr>
            <w:fldChar w:fldCharType="separate"/>
          </w:r>
          <w:r w:rsidR="000900F8">
            <w:rPr>
              <w:b/>
              <w:noProof/>
              <w:sz w:val="18"/>
              <w:lang w:val="de-DE"/>
            </w:rPr>
            <w:t>4</w:t>
          </w:r>
          <w:r w:rsidR="00205282" w:rsidRPr="00346E5F">
            <w:rPr>
              <w:b/>
              <w:sz w:val="18"/>
              <w:lang w:val="de-DE"/>
            </w:rPr>
            <w:fldChar w:fldCharType="end"/>
          </w:r>
        </w:p>
      </w:tc>
    </w:tr>
  </w:tbl>
  <w:p w14:paraId="4A1138F8" w14:textId="540ABA40" w:rsidR="00D669BF" w:rsidRPr="00346E5F" w:rsidRDefault="004A5018" w:rsidP="00CB2292">
    <w:pPr>
      <w:autoSpaceDE w:val="0"/>
      <w:autoSpaceDN w:val="0"/>
      <w:adjustRightInd w:val="0"/>
      <w:spacing w:after="0"/>
      <w:jc w:val="center"/>
      <w:rPr>
        <w:lang w:val="de-DE"/>
      </w:rPr>
    </w:pPr>
    <w:r w:rsidRPr="004A5018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2482C" w14:textId="3F7C119F" w:rsidR="00D669BF" w:rsidRPr="00CE486C" w:rsidRDefault="004A5018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4A5018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E2F98" w14:textId="77777777" w:rsidR="002F50E6" w:rsidRDefault="002F50E6" w:rsidP="00F961E0">
      <w:pPr>
        <w:spacing w:after="0" w:line="240" w:lineRule="auto"/>
      </w:pPr>
      <w:r>
        <w:separator/>
      </w:r>
    </w:p>
  </w:footnote>
  <w:footnote w:type="continuationSeparator" w:id="0">
    <w:p w14:paraId="7FD249AA" w14:textId="77777777" w:rsidR="002F50E6" w:rsidRDefault="002F50E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346E5F" w14:paraId="30A4AEA5" w14:textId="77777777">
      <w:tc>
        <w:tcPr>
          <w:tcW w:w="6771" w:type="dxa"/>
        </w:tcPr>
        <w:p w14:paraId="643BD9CB" w14:textId="373CD8F2" w:rsidR="00D669BF" w:rsidRPr="00346E5F" w:rsidRDefault="00D669BF" w:rsidP="00346E5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346E5F">
            <w:rPr>
              <w:sz w:val="20"/>
              <w:szCs w:val="20"/>
              <w:lang w:val="de-DE"/>
            </w:rPr>
            <w:t xml:space="preserve"> [</w:t>
          </w:r>
          <w:r w:rsidR="00346E5F" w:rsidRPr="00346E5F">
            <w:rPr>
              <w:sz w:val="20"/>
              <w:szCs w:val="20"/>
              <w:lang w:val="de-DE"/>
            </w:rPr>
            <w:t>Name der Organisation</w:t>
          </w:r>
          <w:r w:rsidRPr="00346E5F">
            <w:rPr>
              <w:sz w:val="20"/>
              <w:szCs w:val="20"/>
              <w:lang w:val="de-DE"/>
            </w:rPr>
            <w:t>]</w:t>
          </w:r>
        </w:p>
      </w:tc>
      <w:tc>
        <w:tcPr>
          <w:tcW w:w="2517" w:type="dxa"/>
        </w:tcPr>
        <w:p w14:paraId="671F2393" w14:textId="77777777" w:rsidR="00D669BF" w:rsidRPr="00346E5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38CCCD87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C353DD"/>
    <w:multiLevelType w:val="hybridMultilevel"/>
    <w:tmpl w:val="87903D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3A93"/>
    <w:multiLevelType w:val="hybridMultilevel"/>
    <w:tmpl w:val="B25E5A5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A3FD2"/>
    <w:multiLevelType w:val="hybridMultilevel"/>
    <w:tmpl w:val="4A946A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77360"/>
    <w:multiLevelType w:val="hybridMultilevel"/>
    <w:tmpl w:val="1572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47E98"/>
    <w:multiLevelType w:val="hybridMultilevel"/>
    <w:tmpl w:val="D90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E13B9"/>
    <w:multiLevelType w:val="hybridMultilevel"/>
    <w:tmpl w:val="B480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31598C"/>
    <w:multiLevelType w:val="hybridMultilevel"/>
    <w:tmpl w:val="2CCE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3"/>
  </w:num>
  <w:num w:numId="5">
    <w:abstractNumId w:val="12"/>
  </w:num>
  <w:num w:numId="6">
    <w:abstractNumId w:val="15"/>
  </w:num>
  <w:num w:numId="7">
    <w:abstractNumId w:val="9"/>
  </w:num>
  <w:num w:numId="8">
    <w:abstractNumId w:val="16"/>
  </w:num>
  <w:num w:numId="9">
    <w:abstractNumId w:val="6"/>
  </w:num>
  <w:num w:numId="10">
    <w:abstractNumId w:val="8"/>
  </w:num>
  <w:num w:numId="11">
    <w:abstractNumId w:val="1"/>
  </w:num>
  <w:num w:numId="12">
    <w:abstractNumId w:val="11"/>
  </w:num>
  <w:num w:numId="13">
    <w:abstractNumId w:val="5"/>
  </w:num>
  <w:num w:numId="14">
    <w:abstractNumId w:val="10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325"/>
    <w:rsid w:val="000259D2"/>
    <w:rsid w:val="00030AA1"/>
    <w:rsid w:val="00030EF8"/>
    <w:rsid w:val="00032135"/>
    <w:rsid w:val="00033CF9"/>
    <w:rsid w:val="00034AEC"/>
    <w:rsid w:val="00034FCC"/>
    <w:rsid w:val="00035E5A"/>
    <w:rsid w:val="00037AA1"/>
    <w:rsid w:val="00040AF7"/>
    <w:rsid w:val="000607DC"/>
    <w:rsid w:val="00065FFB"/>
    <w:rsid w:val="00066319"/>
    <w:rsid w:val="00072410"/>
    <w:rsid w:val="00084A4D"/>
    <w:rsid w:val="000900F8"/>
    <w:rsid w:val="00093426"/>
    <w:rsid w:val="00097D46"/>
    <w:rsid w:val="000A0436"/>
    <w:rsid w:val="000A23E5"/>
    <w:rsid w:val="000B20AD"/>
    <w:rsid w:val="000C1479"/>
    <w:rsid w:val="000E11FD"/>
    <w:rsid w:val="000F0B85"/>
    <w:rsid w:val="000F0F2F"/>
    <w:rsid w:val="000F16F4"/>
    <w:rsid w:val="000F354F"/>
    <w:rsid w:val="000F4A4A"/>
    <w:rsid w:val="00101920"/>
    <w:rsid w:val="00104227"/>
    <w:rsid w:val="00110F5C"/>
    <w:rsid w:val="00111B50"/>
    <w:rsid w:val="00113E7A"/>
    <w:rsid w:val="0012399D"/>
    <w:rsid w:val="00123B23"/>
    <w:rsid w:val="0012652B"/>
    <w:rsid w:val="00134280"/>
    <w:rsid w:val="00141F94"/>
    <w:rsid w:val="00154E3E"/>
    <w:rsid w:val="001617C3"/>
    <w:rsid w:val="00166491"/>
    <w:rsid w:val="00167870"/>
    <w:rsid w:val="00174210"/>
    <w:rsid w:val="00174B57"/>
    <w:rsid w:val="001902CA"/>
    <w:rsid w:val="001916A8"/>
    <w:rsid w:val="00195858"/>
    <w:rsid w:val="001B18F4"/>
    <w:rsid w:val="001B627C"/>
    <w:rsid w:val="001C1D9D"/>
    <w:rsid w:val="001D1694"/>
    <w:rsid w:val="001E1369"/>
    <w:rsid w:val="001E644C"/>
    <w:rsid w:val="001F0409"/>
    <w:rsid w:val="001F1FA6"/>
    <w:rsid w:val="00205282"/>
    <w:rsid w:val="00210010"/>
    <w:rsid w:val="00231915"/>
    <w:rsid w:val="00240CB4"/>
    <w:rsid w:val="00247669"/>
    <w:rsid w:val="0025018E"/>
    <w:rsid w:val="002539EC"/>
    <w:rsid w:val="00254C09"/>
    <w:rsid w:val="0026388C"/>
    <w:rsid w:val="00265B41"/>
    <w:rsid w:val="002714DD"/>
    <w:rsid w:val="00272162"/>
    <w:rsid w:val="00274A17"/>
    <w:rsid w:val="00280761"/>
    <w:rsid w:val="00282C60"/>
    <w:rsid w:val="00290445"/>
    <w:rsid w:val="00290E78"/>
    <w:rsid w:val="002931EE"/>
    <w:rsid w:val="002939F9"/>
    <w:rsid w:val="0029438C"/>
    <w:rsid w:val="002A5F8B"/>
    <w:rsid w:val="002A6842"/>
    <w:rsid w:val="002B1D87"/>
    <w:rsid w:val="002D47C7"/>
    <w:rsid w:val="002E06E5"/>
    <w:rsid w:val="002E5E5E"/>
    <w:rsid w:val="002F464D"/>
    <w:rsid w:val="002F50E6"/>
    <w:rsid w:val="00301C2D"/>
    <w:rsid w:val="003056B2"/>
    <w:rsid w:val="00305D35"/>
    <w:rsid w:val="0031298A"/>
    <w:rsid w:val="003159B8"/>
    <w:rsid w:val="00326B7D"/>
    <w:rsid w:val="0033513E"/>
    <w:rsid w:val="003360AA"/>
    <w:rsid w:val="00336C6C"/>
    <w:rsid w:val="00341954"/>
    <w:rsid w:val="00344AE0"/>
    <w:rsid w:val="00346E5F"/>
    <w:rsid w:val="00347129"/>
    <w:rsid w:val="00347885"/>
    <w:rsid w:val="00351A7B"/>
    <w:rsid w:val="00354DCA"/>
    <w:rsid w:val="00357DA9"/>
    <w:rsid w:val="0036224F"/>
    <w:rsid w:val="0037320D"/>
    <w:rsid w:val="00373881"/>
    <w:rsid w:val="0038697F"/>
    <w:rsid w:val="00392FC4"/>
    <w:rsid w:val="00393903"/>
    <w:rsid w:val="003942C2"/>
    <w:rsid w:val="00395C52"/>
    <w:rsid w:val="00397CF8"/>
    <w:rsid w:val="003A212D"/>
    <w:rsid w:val="003A5D9D"/>
    <w:rsid w:val="003B1F24"/>
    <w:rsid w:val="003C1AC4"/>
    <w:rsid w:val="003C508E"/>
    <w:rsid w:val="003D03A0"/>
    <w:rsid w:val="003D326F"/>
    <w:rsid w:val="003D422B"/>
    <w:rsid w:val="003F63F4"/>
    <w:rsid w:val="004126E2"/>
    <w:rsid w:val="004171E5"/>
    <w:rsid w:val="00422BC3"/>
    <w:rsid w:val="00422E6C"/>
    <w:rsid w:val="0042586D"/>
    <w:rsid w:val="00432BAB"/>
    <w:rsid w:val="004335C4"/>
    <w:rsid w:val="00434C63"/>
    <w:rsid w:val="00437A40"/>
    <w:rsid w:val="00440FBA"/>
    <w:rsid w:val="00450464"/>
    <w:rsid w:val="00456A0D"/>
    <w:rsid w:val="00456CE1"/>
    <w:rsid w:val="00470DF6"/>
    <w:rsid w:val="00487F5E"/>
    <w:rsid w:val="0049542A"/>
    <w:rsid w:val="004A5018"/>
    <w:rsid w:val="004B1E43"/>
    <w:rsid w:val="004B33D9"/>
    <w:rsid w:val="004C00D2"/>
    <w:rsid w:val="004D3B0D"/>
    <w:rsid w:val="004D7B7E"/>
    <w:rsid w:val="004E5D1B"/>
    <w:rsid w:val="004F1088"/>
    <w:rsid w:val="005204E1"/>
    <w:rsid w:val="00524673"/>
    <w:rsid w:val="00524EA0"/>
    <w:rsid w:val="00536067"/>
    <w:rsid w:val="00542B74"/>
    <w:rsid w:val="00547F11"/>
    <w:rsid w:val="00554140"/>
    <w:rsid w:val="0056521D"/>
    <w:rsid w:val="00582C00"/>
    <w:rsid w:val="0059006B"/>
    <w:rsid w:val="005908A8"/>
    <w:rsid w:val="005941A5"/>
    <w:rsid w:val="005B094C"/>
    <w:rsid w:val="005B0D4A"/>
    <w:rsid w:val="005B384C"/>
    <w:rsid w:val="005B46C7"/>
    <w:rsid w:val="005C3AC6"/>
    <w:rsid w:val="005D4821"/>
    <w:rsid w:val="005D5246"/>
    <w:rsid w:val="005D59DC"/>
    <w:rsid w:val="005D6A73"/>
    <w:rsid w:val="005D6D92"/>
    <w:rsid w:val="005E2633"/>
    <w:rsid w:val="005F12DC"/>
    <w:rsid w:val="00604D85"/>
    <w:rsid w:val="0061025D"/>
    <w:rsid w:val="00612E60"/>
    <w:rsid w:val="00616F19"/>
    <w:rsid w:val="006210DE"/>
    <w:rsid w:val="006225A6"/>
    <w:rsid w:val="00622BB6"/>
    <w:rsid w:val="00626075"/>
    <w:rsid w:val="006331B6"/>
    <w:rsid w:val="00633D73"/>
    <w:rsid w:val="006467CE"/>
    <w:rsid w:val="006571EC"/>
    <w:rsid w:val="00657434"/>
    <w:rsid w:val="006649B9"/>
    <w:rsid w:val="00667EE3"/>
    <w:rsid w:val="00677CF9"/>
    <w:rsid w:val="0068098A"/>
    <w:rsid w:val="00695EB9"/>
    <w:rsid w:val="006A417A"/>
    <w:rsid w:val="006B1FA4"/>
    <w:rsid w:val="006C0624"/>
    <w:rsid w:val="006C4E2B"/>
    <w:rsid w:val="006D3722"/>
    <w:rsid w:val="006D7C63"/>
    <w:rsid w:val="006F535E"/>
    <w:rsid w:val="00711616"/>
    <w:rsid w:val="00720F0B"/>
    <w:rsid w:val="0072113B"/>
    <w:rsid w:val="00721B20"/>
    <w:rsid w:val="007243BE"/>
    <w:rsid w:val="00725A2E"/>
    <w:rsid w:val="00725ED2"/>
    <w:rsid w:val="00746E3C"/>
    <w:rsid w:val="00747FA4"/>
    <w:rsid w:val="0075269B"/>
    <w:rsid w:val="007532E8"/>
    <w:rsid w:val="007643BA"/>
    <w:rsid w:val="00774299"/>
    <w:rsid w:val="007753AF"/>
    <w:rsid w:val="00785BA2"/>
    <w:rsid w:val="00786585"/>
    <w:rsid w:val="00786CA2"/>
    <w:rsid w:val="00790BAD"/>
    <w:rsid w:val="00791EB2"/>
    <w:rsid w:val="007A4D27"/>
    <w:rsid w:val="007B2754"/>
    <w:rsid w:val="007B2918"/>
    <w:rsid w:val="007C1892"/>
    <w:rsid w:val="007C1D7C"/>
    <w:rsid w:val="007C266C"/>
    <w:rsid w:val="007D0BE9"/>
    <w:rsid w:val="007D1208"/>
    <w:rsid w:val="007D322F"/>
    <w:rsid w:val="007D6B78"/>
    <w:rsid w:val="007E7655"/>
    <w:rsid w:val="007E77E2"/>
    <w:rsid w:val="007E7ADC"/>
    <w:rsid w:val="008018DF"/>
    <w:rsid w:val="00802D6E"/>
    <w:rsid w:val="00811D2D"/>
    <w:rsid w:val="00812883"/>
    <w:rsid w:val="008146F1"/>
    <w:rsid w:val="00823760"/>
    <w:rsid w:val="00826BE0"/>
    <w:rsid w:val="00827209"/>
    <w:rsid w:val="00827714"/>
    <w:rsid w:val="00833AD2"/>
    <w:rsid w:val="008411AF"/>
    <w:rsid w:val="00852A5D"/>
    <w:rsid w:val="00854AB5"/>
    <w:rsid w:val="008569F5"/>
    <w:rsid w:val="00857598"/>
    <w:rsid w:val="0085779D"/>
    <w:rsid w:val="00862FA8"/>
    <w:rsid w:val="008663C5"/>
    <w:rsid w:val="008824D7"/>
    <w:rsid w:val="00883090"/>
    <w:rsid w:val="00883E10"/>
    <w:rsid w:val="00895E93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242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4DFB"/>
    <w:rsid w:val="00927DFD"/>
    <w:rsid w:val="00932FC6"/>
    <w:rsid w:val="0093397C"/>
    <w:rsid w:val="00933D5C"/>
    <w:rsid w:val="009418DE"/>
    <w:rsid w:val="00945C39"/>
    <w:rsid w:val="0095138F"/>
    <w:rsid w:val="00954247"/>
    <w:rsid w:val="009715A1"/>
    <w:rsid w:val="00976C06"/>
    <w:rsid w:val="00980AA9"/>
    <w:rsid w:val="00980AEF"/>
    <w:rsid w:val="00985E0F"/>
    <w:rsid w:val="0098679D"/>
    <w:rsid w:val="00986DBE"/>
    <w:rsid w:val="0099186F"/>
    <w:rsid w:val="00991DB0"/>
    <w:rsid w:val="00995647"/>
    <w:rsid w:val="009A3B76"/>
    <w:rsid w:val="009A6040"/>
    <w:rsid w:val="009A6065"/>
    <w:rsid w:val="009A6755"/>
    <w:rsid w:val="009A7134"/>
    <w:rsid w:val="009B4A5B"/>
    <w:rsid w:val="009C00FC"/>
    <w:rsid w:val="009C45A7"/>
    <w:rsid w:val="009C48DA"/>
    <w:rsid w:val="009D1685"/>
    <w:rsid w:val="009E239B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1B6C"/>
    <w:rsid w:val="00A4726E"/>
    <w:rsid w:val="00A56AE7"/>
    <w:rsid w:val="00A61C61"/>
    <w:rsid w:val="00A62977"/>
    <w:rsid w:val="00A648D1"/>
    <w:rsid w:val="00A64D7A"/>
    <w:rsid w:val="00A65B8C"/>
    <w:rsid w:val="00A67C52"/>
    <w:rsid w:val="00A77912"/>
    <w:rsid w:val="00A93005"/>
    <w:rsid w:val="00AA2DDC"/>
    <w:rsid w:val="00AA51C3"/>
    <w:rsid w:val="00AC59BF"/>
    <w:rsid w:val="00AE1927"/>
    <w:rsid w:val="00AE7FB9"/>
    <w:rsid w:val="00AF3843"/>
    <w:rsid w:val="00AF4B1E"/>
    <w:rsid w:val="00B03893"/>
    <w:rsid w:val="00B063C1"/>
    <w:rsid w:val="00B14824"/>
    <w:rsid w:val="00B3068F"/>
    <w:rsid w:val="00B42C67"/>
    <w:rsid w:val="00B4742F"/>
    <w:rsid w:val="00B5249A"/>
    <w:rsid w:val="00B5327D"/>
    <w:rsid w:val="00B65536"/>
    <w:rsid w:val="00B714F7"/>
    <w:rsid w:val="00B71B78"/>
    <w:rsid w:val="00B779BB"/>
    <w:rsid w:val="00B820C6"/>
    <w:rsid w:val="00B836A0"/>
    <w:rsid w:val="00B9345E"/>
    <w:rsid w:val="00B971FD"/>
    <w:rsid w:val="00BB42DB"/>
    <w:rsid w:val="00BC3045"/>
    <w:rsid w:val="00BC3E4D"/>
    <w:rsid w:val="00BE2612"/>
    <w:rsid w:val="00BE4417"/>
    <w:rsid w:val="00BE4D7B"/>
    <w:rsid w:val="00BE654A"/>
    <w:rsid w:val="00BF2A35"/>
    <w:rsid w:val="00BF52E4"/>
    <w:rsid w:val="00BF5A67"/>
    <w:rsid w:val="00C02185"/>
    <w:rsid w:val="00C033F2"/>
    <w:rsid w:val="00C05696"/>
    <w:rsid w:val="00C10D12"/>
    <w:rsid w:val="00C16794"/>
    <w:rsid w:val="00C31BA7"/>
    <w:rsid w:val="00C32174"/>
    <w:rsid w:val="00C332B2"/>
    <w:rsid w:val="00C34026"/>
    <w:rsid w:val="00C40F95"/>
    <w:rsid w:val="00C417CC"/>
    <w:rsid w:val="00C44D6F"/>
    <w:rsid w:val="00C61B88"/>
    <w:rsid w:val="00C61F00"/>
    <w:rsid w:val="00C729A3"/>
    <w:rsid w:val="00C73BAF"/>
    <w:rsid w:val="00C73CE6"/>
    <w:rsid w:val="00C7444C"/>
    <w:rsid w:val="00C74ADC"/>
    <w:rsid w:val="00CA7C10"/>
    <w:rsid w:val="00CA7CCC"/>
    <w:rsid w:val="00CB0B5A"/>
    <w:rsid w:val="00CB0BD1"/>
    <w:rsid w:val="00CB1C4D"/>
    <w:rsid w:val="00CB2292"/>
    <w:rsid w:val="00CB2557"/>
    <w:rsid w:val="00CB2617"/>
    <w:rsid w:val="00CB510F"/>
    <w:rsid w:val="00CB76D3"/>
    <w:rsid w:val="00CC1986"/>
    <w:rsid w:val="00CC6A85"/>
    <w:rsid w:val="00CD0239"/>
    <w:rsid w:val="00CD21C6"/>
    <w:rsid w:val="00CD7F7E"/>
    <w:rsid w:val="00CE486C"/>
    <w:rsid w:val="00CE5ADE"/>
    <w:rsid w:val="00CE73E6"/>
    <w:rsid w:val="00CF6693"/>
    <w:rsid w:val="00D01489"/>
    <w:rsid w:val="00D01F30"/>
    <w:rsid w:val="00D03958"/>
    <w:rsid w:val="00D0536D"/>
    <w:rsid w:val="00D1635E"/>
    <w:rsid w:val="00D22D97"/>
    <w:rsid w:val="00D2581C"/>
    <w:rsid w:val="00D4681A"/>
    <w:rsid w:val="00D50075"/>
    <w:rsid w:val="00D539B4"/>
    <w:rsid w:val="00D6023F"/>
    <w:rsid w:val="00D65A47"/>
    <w:rsid w:val="00D669BF"/>
    <w:rsid w:val="00D67AC8"/>
    <w:rsid w:val="00D710A5"/>
    <w:rsid w:val="00D73EFE"/>
    <w:rsid w:val="00D93745"/>
    <w:rsid w:val="00D95F46"/>
    <w:rsid w:val="00D969CF"/>
    <w:rsid w:val="00DB35CB"/>
    <w:rsid w:val="00DB37F7"/>
    <w:rsid w:val="00DB7B0F"/>
    <w:rsid w:val="00DC79F6"/>
    <w:rsid w:val="00DD6F18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5726C"/>
    <w:rsid w:val="00E714B3"/>
    <w:rsid w:val="00E73D14"/>
    <w:rsid w:val="00E74867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08C4"/>
    <w:rsid w:val="00EF4C07"/>
    <w:rsid w:val="00EF4FAC"/>
    <w:rsid w:val="00EF59CB"/>
    <w:rsid w:val="00EF7719"/>
    <w:rsid w:val="00F007B7"/>
    <w:rsid w:val="00F069E6"/>
    <w:rsid w:val="00F07F39"/>
    <w:rsid w:val="00F1470B"/>
    <w:rsid w:val="00F21F01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61B3"/>
    <w:rsid w:val="00F826D8"/>
    <w:rsid w:val="00F90FFE"/>
    <w:rsid w:val="00F95762"/>
    <w:rsid w:val="00F95772"/>
    <w:rsid w:val="00F961E0"/>
    <w:rsid w:val="00F96466"/>
    <w:rsid w:val="00FA1757"/>
    <w:rsid w:val="00FA4831"/>
    <w:rsid w:val="00FC34C1"/>
    <w:rsid w:val="00FC6889"/>
    <w:rsid w:val="00FD1E62"/>
    <w:rsid w:val="00FD7841"/>
    <w:rsid w:val="00FE09E5"/>
    <w:rsid w:val="00FE347D"/>
    <w:rsid w:val="00FE4399"/>
    <w:rsid w:val="00FF1138"/>
    <w:rsid w:val="00FF3F70"/>
    <w:rsid w:val="00FF44AE"/>
    <w:rsid w:val="00FF6148"/>
    <w:rsid w:val="00FF7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4467F0"/>
  <w15:docId w15:val="{FCB00D66-E97A-4C5A-9163-D9C26DE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knowledgebase/the-role-of-risk-management-in-the-iso-140012015-standard/" TargetMode="External"/><Relationship Id="rId1" Type="http://schemas.openxmlformats.org/officeDocument/2006/relationships/hyperlink" Target="http://advisera.com/9001academy/blog/2014/01/07/role-risk-assessment-qms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zur-adressierung-von-risiken-und-moglichkei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DB9A2-FD80-44F5-AD4E-7B8DBB23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Verfahren zur Adressierung von Risiken und Möglichkeiten</vt:lpstr>
      <vt:lpstr>Verfahren zur Adressierung von Risiken und Möglichkeiten</vt:lpstr>
      <vt:lpstr>Verfahren zur Adressierung von Risiken und Möglichkeiten</vt:lpstr>
      <vt:lpstr>Procedure for Addressing Risks and Opportunities Premium</vt:lpstr>
    </vt:vector>
  </TitlesOfParts>
  <Company>Advisera Expert Solutions Ltd</Company>
  <LinksUpToDate>false</LinksUpToDate>
  <CharactersWithSpaces>4679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Adressierung von Risiken und Chancen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10</cp:revision>
  <dcterms:created xsi:type="dcterms:W3CDTF">2016-03-21T18:41:00Z</dcterms:created>
  <dcterms:modified xsi:type="dcterms:W3CDTF">2017-10-17T20:21:00Z</dcterms:modified>
</cp:coreProperties>
</file>