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F2040" w14:textId="77777777" w:rsidR="00F31FB6" w:rsidRPr="00F31FB6" w:rsidRDefault="001204ED" w:rsidP="00F31FB6">
      <w:pPr>
        <w:jc w:val="center"/>
        <w:rPr>
          <w:rFonts w:eastAsia="Times New Roman"/>
        </w:rPr>
      </w:pPr>
      <w:r>
        <w:rPr>
          <w:rStyle w:val="CommentReference"/>
        </w:rPr>
        <w:commentReference w:id="0"/>
      </w:r>
      <w:r w:rsidR="00F31FB6" w:rsidRPr="00F31FB6">
        <w:rPr>
          <w:rFonts w:asciiTheme="minorHAnsi" w:eastAsiaTheme="minorEastAsia" w:hAnsiTheme="minorHAnsi"/>
        </w:rPr>
        <w:t>** KOSTENLOSE VORSCHAU **</w:t>
      </w:r>
    </w:p>
    <w:p w14:paraId="2998B8C5" w14:textId="77777777" w:rsidR="009C2473" w:rsidRDefault="009C2473">
      <w:pPr>
        <w:rPr>
          <w:u w:val="single"/>
        </w:rPr>
      </w:pPr>
    </w:p>
    <w:p w14:paraId="62F51BE8" w14:textId="77777777" w:rsidR="009C2473" w:rsidRPr="0021730D" w:rsidRDefault="009C2473"/>
    <w:p w14:paraId="703C71EA" w14:textId="77777777" w:rsidR="009C2473" w:rsidRPr="0021730D" w:rsidRDefault="009C2473">
      <w:bookmarkStart w:id="1" w:name="_GoBack"/>
      <w:bookmarkEnd w:id="1"/>
    </w:p>
    <w:p w14:paraId="59EB07A8" w14:textId="77777777" w:rsidR="009C2473" w:rsidRPr="0021730D" w:rsidRDefault="009C2473"/>
    <w:p w14:paraId="2891965E" w14:textId="77777777" w:rsidR="009C2473" w:rsidRPr="0021730D" w:rsidRDefault="009C2473"/>
    <w:p w14:paraId="744261EC" w14:textId="77777777" w:rsidR="009C2473" w:rsidRPr="0021730D" w:rsidRDefault="009C2473" w:rsidP="009C2473">
      <w:pPr>
        <w:jc w:val="center"/>
      </w:pPr>
      <w:commentRangeStart w:id="2"/>
      <w:r w:rsidRPr="0021730D">
        <w:t>[</w:t>
      </w:r>
      <w:r w:rsidR="008E7B6E" w:rsidRPr="0021730D">
        <w:t>Logo der Organisation</w:t>
      </w:r>
      <w:r w:rsidRPr="0021730D">
        <w:t>]</w:t>
      </w:r>
      <w:commentRangeEnd w:id="2"/>
      <w:r w:rsidR="00450D0A" w:rsidRPr="0021730D">
        <w:rPr>
          <w:rStyle w:val="CommentReference"/>
          <w:lang w:val="de-DE"/>
        </w:rPr>
        <w:commentReference w:id="2"/>
      </w:r>
    </w:p>
    <w:p w14:paraId="31B38968" w14:textId="77777777" w:rsidR="009C2473" w:rsidRPr="0021730D" w:rsidRDefault="009C2473" w:rsidP="009C2473">
      <w:pPr>
        <w:jc w:val="center"/>
      </w:pPr>
      <w:r w:rsidRPr="0021730D">
        <w:t>[</w:t>
      </w:r>
      <w:r w:rsidR="008E7B6E" w:rsidRPr="0021730D">
        <w:t>Name der Organisation</w:t>
      </w:r>
      <w:r w:rsidRPr="0021730D">
        <w:t>]</w:t>
      </w:r>
    </w:p>
    <w:p w14:paraId="4FAB1932" w14:textId="77777777" w:rsidR="009C2473" w:rsidRPr="0021730D" w:rsidRDefault="009C2473" w:rsidP="009C2473">
      <w:pPr>
        <w:jc w:val="center"/>
      </w:pPr>
    </w:p>
    <w:p w14:paraId="71F278C4" w14:textId="77777777" w:rsidR="009C2473" w:rsidRPr="0021730D" w:rsidRDefault="009C2473" w:rsidP="009C2473">
      <w:pPr>
        <w:jc w:val="center"/>
      </w:pPr>
    </w:p>
    <w:p w14:paraId="7E0FDCBA" w14:textId="7F231F7F" w:rsidR="006D3515" w:rsidRPr="0021730D" w:rsidRDefault="008E7B6E" w:rsidP="006D3515">
      <w:pPr>
        <w:jc w:val="center"/>
        <w:rPr>
          <w:b/>
          <w:sz w:val="32"/>
          <w:szCs w:val="32"/>
        </w:rPr>
      </w:pPr>
      <w:commentRangeStart w:id="3"/>
      <w:r w:rsidRPr="0021730D">
        <w:rPr>
          <w:b/>
          <w:sz w:val="32"/>
        </w:rPr>
        <w:t xml:space="preserve">VERFAHREN ZUR BESTIMMUNG DES KONTEXTS DER ORGANISATION UND </w:t>
      </w:r>
      <w:r w:rsidR="00C25DEE">
        <w:rPr>
          <w:b/>
          <w:sz w:val="32"/>
        </w:rPr>
        <w:t>INTERESSIERTER</w:t>
      </w:r>
      <w:r w:rsidRPr="0021730D">
        <w:rPr>
          <w:b/>
          <w:sz w:val="32"/>
        </w:rPr>
        <w:t xml:space="preserve"> PARTEIEN</w:t>
      </w:r>
      <w:commentRangeEnd w:id="3"/>
      <w:r w:rsidR="00A12FD2" w:rsidRPr="0021730D">
        <w:rPr>
          <w:rStyle w:val="CommentReference"/>
          <w:lang w:val="de-DE"/>
        </w:rPr>
        <w:commentReference w:id="3"/>
      </w:r>
    </w:p>
    <w:p w14:paraId="4193D091" w14:textId="77777777" w:rsidR="009C2473" w:rsidRPr="0021730D" w:rsidRDefault="009C2473" w:rsidP="009C247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9C2473" w:rsidRPr="0021730D" w14:paraId="12CF5D57" w14:textId="77777777" w:rsidTr="009C2473">
        <w:tc>
          <w:tcPr>
            <w:tcW w:w="2376" w:type="dxa"/>
          </w:tcPr>
          <w:p w14:paraId="5EB53466" w14:textId="77777777" w:rsidR="009C2473" w:rsidRPr="0021730D" w:rsidRDefault="009C2473" w:rsidP="009C2473">
            <w:commentRangeStart w:id="4"/>
            <w:r w:rsidRPr="0021730D">
              <w:t>Code:</w:t>
            </w:r>
            <w:commentRangeEnd w:id="4"/>
            <w:r w:rsidR="00450D0A" w:rsidRPr="0021730D">
              <w:rPr>
                <w:rStyle w:val="CommentReference"/>
                <w:lang w:val="de-DE"/>
              </w:rPr>
              <w:commentReference w:id="4"/>
            </w:r>
          </w:p>
        </w:tc>
        <w:tc>
          <w:tcPr>
            <w:tcW w:w="6912" w:type="dxa"/>
          </w:tcPr>
          <w:p w14:paraId="68A81235" w14:textId="77777777" w:rsidR="009C2473" w:rsidRPr="0021730D" w:rsidRDefault="009C2473" w:rsidP="009C2473"/>
        </w:tc>
      </w:tr>
      <w:tr w:rsidR="009C2473" w:rsidRPr="0021730D" w14:paraId="5C471B5F" w14:textId="77777777" w:rsidTr="009C2473">
        <w:tc>
          <w:tcPr>
            <w:tcW w:w="2376" w:type="dxa"/>
          </w:tcPr>
          <w:p w14:paraId="383C7D2A" w14:textId="77777777" w:rsidR="009C2473" w:rsidRPr="0021730D" w:rsidRDefault="009C2473" w:rsidP="009C2473">
            <w:r w:rsidRPr="0021730D">
              <w:t>Version:</w:t>
            </w:r>
          </w:p>
        </w:tc>
        <w:tc>
          <w:tcPr>
            <w:tcW w:w="6912" w:type="dxa"/>
          </w:tcPr>
          <w:p w14:paraId="039A94B2" w14:textId="77777777" w:rsidR="009C2473" w:rsidRPr="0021730D" w:rsidRDefault="009C2473" w:rsidP="009C2473"/>
        </w:tc>
      </w:tr>
      <w:tr w:rsidR="009C2473" w:rsidRPr="0021730D" w14:paraId="2F986895" w14:textId="77777777" w:rsidTr="009C2473">
        <w:tc>
          <w:tcPr>
            <w:tcW w:w="2376" w:type="dxa"/>
          </w:tcPr>
          <w:p w14:paraId="2EF1F9E2" w14:textId="77777777" w:rsidR="009C2473" w:rsidRPr="0021730D" w:rsidRDefault="00765351" w:rsidP="009C2473">
            <w:r w:rsidRPr="0021730D">
              <w:t>Datum der Version</w:t>
            </w:r>
            <w:r w:rsidR="009C2473" w:rsidRPr="0021730D">
              <w:t>:</w:t>
            </w:r>
          </w:p>
        </w:tc>
        <w:tc>
          <w:tcPr>
            <w:tcW w:w="6912" w:type="dxa"/>
          </w:tcPr>
          <w:p w14:paraId="140C1BEF" w14:textId="77777777" w:rsidR="009C2473" w:rsidRPr="0021730D" w:rsidRDefault="009C2473" w:rsidP="009C2473"/>
        </w:tc>
      </w:tr>
      <w:tr w:rsidR="009C2473" w:rsidRPr="0021730D" w14:paraId="325AFDB1" w14:textId="77777777" w:rsidTr="009C2473">
        <w:tc>
          <w:tcPr>
            <w:tcW w:w="2376" w:type="dxa"/>
          </w:tcPr>
          <w:p w14:paraId="04F0DDEB" w14:textId="77777777" w:rsidR="009C2473" w:rsidRPr="0021730D" w:rsidRDefault="00765351" w:rsidP="009C2473">
            <w:r w:rsidRPr="0021730D">
              <w:t>Erstellt von</w:t>
            </w:r>
            <w:r w:rsidR="009C2473" w:rsidRPr="0021730D">
              <w:t>:</w:t>
            </w:r>
          </w:p>
        </w:tc>
        <w:tc>
          <w:tcPr>
            <w:tcW w:w="6912" w:type="dxa"/>
          </w:tcPr>
          <w:p w14:paraId="277E4648" w14:textId="77777777" w:rsidR="009C2473" w:rsidRPr="0021730D" w:rsidRDefault="009C2473" w:rsidP="009C2473"/>
        </w:tc>
      </w:tr>
      <w:tr w:rsidR="009C2473" w:rsidRPr="0021730D" w14:paraId="4367E6A2" w14:textId="77777777" w:rsidTr="009C2473">
        <w:tc>
          <w:tcPr>
            <w:tcW w:w="2376" w:type="dxa"/>
          </w:tcPr>
          <w:p w14:paraId="67C3385B" w14:textId="77777777" w:rsidR="009C2473" w:rsidRPr="0021730D" w:rsidRDefault="00765351" w:rsidP="009C2473">
            <w:r w:rsidRPr="0021730D">
              <w:t>Genehmigt von</w:t>
            </w:r>
            <w:r w:rsidR="009C2473" w:rsidRPr="0021730D">
              <w:t>:</w:t>
            </w:r>
          </w:p>
        </w:tc>
        <w:tc>
          <w:tcPr>
            <w:tcW w:w="6912" w:type="dxa"/>
          </w:tcPr>
          <w:p w14:paraId="4755D8B8" w14:textId="77777777" w:rsidR="009C2473" w:rsidRPr="0021730D" w:rsidRDefault="009C2473" w:rsidP="009C2473"/>
        </w:tc>
      </w:tr>
      <w:tr w:rsidR="009C2473" w:rsidRPr="0021730D" w14:paraId="57DA904A" w14:textId="77777777" w:rsidTr="009C2473">
        <w:tc>
          <w:tcPr>
            <w:tcW w:w="2376" w:type="dxa"/>
          </w:tcPr>
          <w:p w14:paraId="04079BE3" w14:textId="77777777" w:rsidR="009C2473" w:rsidRPr="0021730D" w:rsidRDefault="00765351" w:rsidP="009C2473">
            <w:r w:rsidRPr="0021730D">
              <w:t>Unterschrift</w:t>
            </w:r>
            <w:r w:rsidR="009C2473" w:rsidRPr="0021730D">
              <w:t>:</w:t>
            </w:r>
          </w:p>
        </w:tc>
        <w:tc>
          <w:tcPr>
            <w:tcW w:w="6912" w:type="dxa"/>
          </w:tcPr>
          <w:p w14:paraId="32F40E6F" w14:textId="77777777" w:rsidR="009C2473" w:rsidRPr="0021730D" w:rsidRDefault="009C2473" w:rsidP="009C2473"/>
        </w:tc>
      </w:tr>
    </w:tbl>
    <w:p w14:paraId="76DE4A29" w14:textId="77777777" w:rsidR="009C2473" w:rsidRPr="0021730D" w:rsidRDefault="009C2473" w:rsidP="009C2473"/>
    <w:p w14:paraId="48CFFA95" w14:textId="77777777" w:rsidR="009C2473" w:rsidRPr="0021730D" w:rsidRDefault="009C2473" w:rsidP="009C2473"/>
    <w:p w14:paraId="6DCD1159" w14:textId="77777777" w:rsidR="00450D0A" w:rsidRPr="0021730D" w:rsidRDefault="00765351" w:rsidP="00450D0A">
      <w:pPr>
        <w:rPr>
          <w:b/>
          <w:sz w:val="28"/>
          <w:szCs w:val="28"/>
        </w:rPr>
      </w:pPr>
      <w:commentRangeStart w:id="5"/>
      <w:r w:rsidRPr="0021730D">
        <w:rPr>
          <w:b/>
          <w:sz w:val="28"/>
          <w:szCs w:val="28"/>
        </w:rPr>
        <w:t>Verteilerliste</w:t>
      </w:r>
      <w:commentRangeEnd w:id="5"/>
      <w:r w:rsidR="00450D0A" w:rsidRPr="0021730D">
        <w:rPr>
          <w:rStyle w:val="CommentReference"/>
          <w:lang w:val="de-DE"/>
        </w:rPr>
        <w:commentReference w:id="5"/>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450D0A" w:rsidRPr="0021730D" w14:paraId="2C05AA3E" w14:textId="77777777" w:rsidTr="00B96328">
        <w:tc>
          <w:tcPr>
            <w:tcW w:w="761" w:type="dxa"/>
            <w:vMerge w:val="restart"/>
            <w:vAlign w:val="center"/>
          </w:tcPr>
          <w:p w14:paraId="6F1F80C2" w14:textId="77777777" w:rsidR="00450D0A" w:rsidRPr="0021730D" w:rsidRDefault="00765351" w:rsidP="00B96328">
            <w:pPr>
              <w:spacing w:after="0"/>
            </w:pPr>
            <w:r w:rsidRPr="0021730D">
              <w:t>Kopie Nr</w:t>
            </w:r>
            <w:r w:rsidR="00450D0A" w:rsidRPr="0021730D">
              <w:t>.</w:t>
            </w:r>
          </w:p>
        </w:tc>
        <w:tc>
          <w:tcPr>
            <w:tcW w:w="2587" w:type="dxa"/>
            <w:vMerge w:val="restart"/>
            <w:vAlign w:val="center"/>
          </w:tcPr>
          <w:p w14:paraId="269B9561" w14:textId="77777777" w:rsidR="00450D0A" w:rsidRPr="0021730D" w:rsidRDefault="00765351" w:rsidP="00B96328">
            <w:pPr>
              <w:spacing w:after="0"/>
            </w:pPr>
            <w:r w:rsidRPr="0021730D">
              <w:t>Verteilt an</w:t>
            </w:r>
          </w:p>
        </w:tc>
        <w:tc>
          <w:tcPr>
            <w:tcW w:w="1296" w:type="dxa"/>
            <w:vMerge w:val="restart"/>
            <w:vAlign w:val="center"/>
          </w:tcPr>
          <w:p w14:paraId="39BE6A4D" w14:textId="77777777" w:rsidR="00450D0A" w:rsidRPr="0021730D" w:rsidRDefault="00450D0A" w:rsidP="00765351">
            <w:pPr>
              <w:spacing w:after="0"/>
              <w:ind w:left="-18"/>
            </w:pPr>
            <w:r w:rsidRPr="0021730D">
              <w:t>Dat</w:t>
            </w:r>
            <w:r w:rsidR="00765351" w:rsidRPr="0021730D">
              <w:t>um</w:t>
            </w:r>
          </w:p>
        </w:tc>
        <w:tc>
          <w:tcPr>
            <w:tcW w:w="1548" w:type="dxa"/>
            <w:vMerge w:val="restart"/>
            <w:vAlign w:val="center"/>
          </w:tcPr>
          <w:p w14:paraId="5900F16D" w14:textId="77777777" w:rsidR="00450D0A" w:rsidRPr="0021730D" w:rsidRDefault="00765351" w:rsidP="00B96328">
            <w:pPr>
              <w:spacing w:after="0"/>
            </w:pPr>
            <w:r w:rsidRPr="0021730D">
              <w:t>Unterschrift</w:t>
            </w:r>
          </w:p>
        </w:tc>
        <w:tc>
          <w:tcPr>
            <w:tcW w:w="3096" w:type="dxa"/>
            <w:gridSpan w:val="2"/>
            <w:vAlign w:val="center"/>
          </w:tcPr>
          <w:p w14:paraId="143ABA31" w14:textId="77777777" w:rsidR="00450D0A" w:rsidRPr="0021730D" w:rsidRDefault="00765351" w:rsidP="00B96328">
            <w:pPr>
              <w:spacing w:after="0"/>
              <w:ind w:left="108"/>
            </w:pPr>
            <w:r w:rsidRPr="0021730D">
              <w:t>Zurückgesendet</w:t>
            </w:r>
          </w:p>
        </w:tc>
      </w:tr>
      <w:tr w:rsidR="00450D0A" w:rsidRPr="0021730D" w14:paraId="7B4887A9" w14:textId="77777777" w:rsidTr="00B96328">
        <w:tc>
          <w:tcPr>
            <w:tcW w:w="761" w:type="dxa"/>
            <w:vMerge/>
          </w:tcPr>
          <w:p w14:paraId="7060C817" w14:textId="77777777" w:rsidR="00450D0A" w:rsidRPr="0021730D" w:rsidRDefault="00450D0A" w:rsidP="00B96328">
            <w:pPr>
              <w:spacing w:after="0"/>
              <w:ind w:left="360"/>
              <w:outlineLvl w:val="0"/>
            </w:pPr>
          </w:p>
        </w:tc>
        <w:tc>
          <w:tcPr>
            <w:tcW w:w="2587" w:type="dxa"/>
            <w:vMerge/>
          </w:tcPr>
          <w:p w14:paraId="4BE903B4" w14:textId="77777777" w:rsidR="00450D0A" w:rsidRPr="0021730D" w:rsidRDefault="00450D0A" w:rsidP="00B96328">
            <w:pPr>
              <w:spacing w:after="0"/>
              <w:ind w:left="360"/>
              <w:outlineLvl w:val="0"/>
            </w:pPr>
          </w:p>
        </w:tc>
        <w:tc>
          <w:tcPr>
            <w:tcW w:w="1296" w:type="dxa"/>
            <w:vMerge/>
          </w:tcPr>
          <w:p w14:paraId="453FF937" w14:textId="77777777" w:rsidR="00450D0A" w:rsidRPr="0021730D" w:rsidRDefault="00450D0A" w:rsidP="00B96328">
            <w:pPr>
              <w:spacing w:after="0"/>
              <w:ind w:left="360"/>
              <w:outlineLvl w:val="0"/>
            </w:pPr>
          </w:p>
        </w:tc>
        <w:tc>
          <w:tcPr>
            <w:tcW w:w="1548" w:type="dxa"/>
            <w:vMerge/>
            <w:vAlign w:val="center"/>
          </w:tcPr>
          <w:p w14:paraId="4248913E" w14:textId="77777777" w:rsidR="00450D0A" w:rsidRPr="0021730D" w:rsidRDefault="00450D0A" w:rsidP="00B96328">
            <w:pPr>
              <w:spacing w:after="0"/>
              <w:ind w:left="360"/>
              <w:outlineLvl w:val="0"/>
            </w:pPr>
          </w:p>
        </w:tc>
        <w:tc>
          <w:tcPr>
            <w:tcW w:w="1548" w:type="dxa"/>
            <w:vAlign w:val="center"/>
          </w:tcPr>
          <w:p w14:paraId="74F8BE54" w14:textId="77777777" w:rsidR="00450D0A" w:rsidRPr="0021730D" w:rsidRDefault="00450D0A" w:rsidP="00765351">
            <w:pPr>
              <w:spacing w:after="0"/>
              <w:ind w:left="108"/>
            </w:pPr>
            <w:r w:rsidRPr="0021730D">
              <w:t>Dat</w:t>
            </w:r>
            <w:r w:rsidR="00765351" w:rsidRPr="0021730D">
              <w:t>um</w:t>
            </w:r>
          </w:p>
        </w:tc>
        <w:tc>
          <w:tcPr>
            <w:tcW w:w="1548" w:type="dxa"/>
            <w:vAlign w:val="center"/>
          </w:tcPr>
          <w:p w14:paraId="05AA8F4F" w14:textId="77777777" w:rsidR="00450D0A" w:rsidRPr="0021730D" w:rsidRDefault="00765351" w:rsidP="00B96328">
            <w:pPr>
              <w:spacing w:after="0"/>
              <w:ind w:left="90"/>
            </w:pPr>
            <w:r w:rsidRPr="0021730D">
              <w:t>Unterschrift</w:t>
            </w:r>
          </w:p>
        </w:tc>
      </w:tr>
      <w:tr w:rsidR="00450D0A" w:rsidRPr="0021730D" w14:paraId="2CA8D609" w14:textId="77777777" w:rsidTr="00B96328">
        <w:tc>
          <w:tcPr>
            <w:tcW w:w="761" w:type="dxa"/>
          </w:tcPr>
          <w:p w14:paraId="288966EA" w14:textId="77777777" w:rsidR="00450D0A" w:rsidRPr="0021730D" w:rsidRDefault="00450D0A" w:rsidP="00B96328">
            <w:pPr>
              <w:spacing w:after="0"/>
              <w:ind w:left="360"/>
              <w:outlineLvl w:val="0"/>
            </w:pPr>
          </w:p>
        </w:tc>
        <w:tc>
          <w:tcPr>
            <w:tcW w:w="2587" w:type="dxa"/>
          </w:tcPr>
          <w:p w14:paraId="3A3DF70D" w14:textId="77777777" w:rsidR="00450D0A" w:rsidRPr="0021730D" w:rsidRDefault="00450D0A" w:rsidP="00B96328">
            <w:pPr>
              <w:spacing w:after="0"/>
              <w:ind w:left="360"/>
              <w:outlineLvl w:val="0"/>
            </w:pPr>
          </w:p>
        </w:tc>
        <w:tc>
          <w:tcPr>
            <w:tcW w:w="1296" w:type="dxa"/>
          </w:tcPr>
          <w:p w14:paraId="763B719B" w14:textId="77777777" w:rsidR="00450D0A" w:rsidRPr="0021730D" w:rsidRDefault="00450D0A" w:rsidP="00B96328">
            <w:pPr>
              <w:spacing w:after="0"/>
              <w:ind w:left="360"/>
              <w:outlineLvl w:val="0"/>
            </w:pPr>
          </w:p>
        </w:tc>
        <w:tc>
          <w:tcPr>
            <w:tcW w:w="1548" w:type="dxa"/>
          </w:tcPr>
          <w:p w14:paraId="618236E0" w14:textId="77777777" w:rsidR="00450D0A" w:rsidRPr="0021730D" w:rsidRDefault="00450D0A" w:rsidP="00B96328">
            <w:pPr>
              <w:spacing w:after="0"/>
              <w:ind w:left="360"/>
              <w:outlineLvl w:val="0"/>
            </w:pPr>
          </w:p>
        </w:tc>
        <w:tc>
          <w:tcPr>
            <w:tcW w:w="1548" w:type="dxa"/>
          </w:tcPr>
          <w:p w14:paraId="5B801B0C" w14:textId="77777777" w:rsidR="00450D0A" w:rsidRPr="0021730D" w:rsidRDefault="00450D0A" w:rsidP="00B96328">
            <w:pPr>
              <w:spacing w:after="0"/>
              <w:ind w:left="360"/>
              <w:outlineLvl w:val="0"/>
            </w:pPr>
          </w:p>
        </w:tc>
        <w:tc>
          <w:tcPr>
            <w:tcW w:w="1548" w:type="dxa"/>
          </w:tcPr>
          <w:p w14:paraId="5C9A75DF" w14:textId="77777777" w:rsidR="00450D0A" w:rsidRPr="0021730D" w:rsidRDefault="00450D0A" w:rsidP="00B96328">
            <w:pPr>
              <w:spacing w:after="0"/>
              <w:ind w:left="360"/>
              <w:outlineLvl w:val="0"/>
            </w:pPr>
          </w:p>
        </w:tc>
      </w:tr>
      <w:tr w:rsidR="00450D0A" w:rsidRPr="0021730D" w14:paraId="451095AE" w14:textId="77777777" w:rsidTr="00B96328">
        <w:tc>
          <w:tcPr>
            <w:tcW w:w="761" w:type="dxa"/>
          </w:tcPr>
          <w:p w14:paraId="6427F1EE" w14:textId="77777777" w:rsidR="00450D0A" w:rsidRPr="0021730D" w:rsidRDefault="00450D0A" w:rsidP="00B96328">
            <w:pPr>
              <w:spacing w:after="0"/>
              <w:ind w:left="360"/>
              <w:outlineLvl w:val="0"/>
            </w:pPr>
          </w:p>
        </w:tc>
        <w:tc>
          <w:tcPr>
            <w:tcW w:w="2587" w:type="dxa"/>
          </w:tcPr>
          <w:p w14:paraId="6B792F6B" w14:textId="77777777" w:rsidR="00450D0A" w:rsidRPr="0021730D" w:rsidRDefault="00450D0A" w:rsidP="00B96328">
            <w:pPr>
              <w:spacing w:after="0"/>
              <w:ind w:left="360"/>
              <w:outlineLvl w:val="0"/>
            </w:pPr>
          </w:p>
        </w:tc>
        <w:tc>
          <w:tcPr>
            <w:tcW w:w="1296" w:type="dxa"/>
          </w:tcPr>
          <w:p w14:paraId="231D14A8" w14:textId="77777777" w:rsidR="00450D0A" w:rsidRPr="0021730D" w:rsidRDefault="00450D0A" w:rsidP="00B96328">
            <w:pPr>
              <w:spacing w:after="0"/>
              <w:ind w:left="360"/>
              <w:outlineLvl w:val="0"/>
            </w:pPr>
          </w:p>
        </w:tc>
        <w:tc>
          <w:tcPr>
            <w:tcW w:w="1548" w:type="dxa"/>
          </w:tcPr>
          <w:p w14:paraId="2DAE4361" w14:textId="77777777" w:rsidR="00450D0A" w:rsidRPr="0021730D" w:rsidRDefault="00450D0A" w:rsidP="00B96328">
            <w:pPr>
              <w:spacing w:after="0"/>
              <w:ind w:left="360"/>
              <w:outlineLvl w:val="0"/>
            </w:pPr>
          </w:p>
        </w:tc>
        <w:tc>
          <w:tcPr>
            <w:tcW w:w="1548" w:type="dxa"/>
          </w:tcPr>
          <w:p w14:paraId="115BAB9F" w14:textId="77777777" w:rsidR="00450D0A" w:rsidRPr="0021730D" w:rsidRDefault="00450D0A" w:rsidP="00B96328">
            <w:pPr>
              <w:spacing w:after="0"/>
              <w:ind w:left="360"/>
              <w:outlineLvl w:val="0"/>
            </w:pPr>
          </w:p>
        </w:tc>
        <w:tc>
          <w:tcPr>
            <w:tcW w:w="1548" w:type="dxa"/>
          </w:tcPr>
          <w:p w14:paraId="04D39BE7" w14:textId="77777777" w:rsidR="00450D0A" w:rsidRPr="0021730D" w:rsidRDefault="00450D0A" w:rsidP="00B96328">
            <w:pPr>
              <w:spacing w:after="0"/>
              <w:ind w:left="360"/>
              <w:outlineLvl w:val="0"/>
            </w:pPr>
          </w:p>
        </w:tc>
      </w:tr>
      <w:tr w:rsidR="00450D0A" w:rsidRPr="0021730D" w14:paraId="178AE8B1" w14:textId="77777777" w:rsidTr="00B96328">
        <w:tc>
          <w:tcPr>
            <w:tcW w:w="761" w:type="dxa"/>
          </w:tcPr>
          <w:p w14:paraId="284B06DC" w14:textId="77777777" w:rsidR="00450D0A" w:rsidRPr="0021730D" w:rsidRDefault="00450D0A" w:rsidP="00B96328">
            <w:pPr>
              <w:spacing w:after="0"/>
              <w:ind w:left="360"/>
              <w:outlineLvl w:val="0"/>
            </w:pPr>
          </w:p>
        </w:tc>
        <w:tc>
          <w:tcPr>
            <w:tcW w:w="2587" w:type="dxa"/>
          </w:tcPr>
          <w:p w14:paraId="6152E6CF" w14:textId="77777777" w:rsidR="00450D0A" w:rsidRPr="0021730D" w:rsidRDefault="00450D0A" w:rsidP="00B96328">
            <w:pPr>
              <w:spacing w:after="0"/>
              <w:ind w:left="360"/>
              <w:outlineLvl w:val="0"/>
            </w:pPr>
          </w:p>
        </w:tc>
        <w:tc>
          <w:tcPr>
            <w:tcW w:w="1296" w:type="dxa"/>
          </w:tcPr>
          <w:p w14:paraId="446D7894" w14:textId="77777777" w:rsidR="00450D0A" w:rsidRPr="0021730D" w:rsidRDefault="00450D0A" w:rsidP="00B96328">
            <w:pPr>
              <w:spacing w:after="0"/>
              <w:ind w:left="360"/>
              <w:outlineLvl w:val="0"/>
            </w:pPr>
          </w:p>
        </w:tc>
        <w:tc>
          <w:tcPr>
            <w:tcW w:w="1548" w:type="dxa"/>
          </w:tcPr>
          <w:p w14:paraId="36B79664" w14:textId="77777777" w:rsidR="00450D0A" w:rsidRPr="0021730D" w:rsidRDefault="00450D0A" w:rsidP="00B96328">
            <w:pPr>
              <w:spacing w:after="0"/>
              <w:ind w:left="360"/>
              <w:outlineLvl w:val="0"/>
            </w:pPr>
          </w:p>
        </w:tc>
        <w:tc>
          <w:tcPr>
            <w:tcW w:w="1548" w:type="dxa"/>
          </w:tcPr>
          <w:p w14:paraId="3C113EE3" w14:textId="77777777" w:rsidR="00450D0A" w:rsidRPr="0021730D" w:rsidRDefault="00450D0A" w:rsidP="00B96328">
            <w:pPr>
              <w:spacing w:after="0"/>
              <w:ind w:left="360"/>
              <w:outlineLvl w:val="0"/>
            </w:pPr>
          </w:p>
        </w:tc>
        <w:tc>
          <w:tcPr>
            <w:tcW w:w="1548" w:type="dxa"/>
          </w:tcPr>
          <w:p w14:paraId="7CA66C05" w14:textId="77777777" w:rsidR="00450D0A" w:rsidRPr="0021730D" w:rsidRDefault="00450D0A" w:rsidP="00B96328">
            <w:pPr>
              <w:spacing w:after="0"/>
              <w:ind w:left="360"/>
              <w:outlineLvl w:val="0"/>
            </w:pPr>
          </w:p>
        </w:tc>
      </w:tr>
    </w:tbl>
    <w:p w14:paraId="3EA6DCC4" w14:textId="1D93C4CA" w:rsidR="005E4AAF" w:rsidRDefault="005E4AAF" w:rsidP="00AB5ACD">
      <w:pPr>
        <w:rPr>
          <w:ins w:id="6" w:author="9001Academy" w:date="2017-03-13T21:07:00Z"/>
        </w:rPr>
      </w:pPr>
    </w:p>
    <w:p w14:paraId="48F14150" w14:textId="77777777" w:rsidR="00AB5ACD" w:rsidRPr="0021730D" w:rsidRDefault="009C2473" w:rsidP="00AB5ACD">
      <w:pPr>
        <w:rPr>
          <w:b/>
          <w:sz w:val="28"/>
          <w:szCs w:val="28"/>
        </w:rPr>
      </w:pPr>
      <w:r w:rsidRPr="005E4AAF">
        <w:br w:type="page"/>
      </w:r>
      <w:r w:rsidR="00AB5ACD" w:rsidRPr="0021730D">
        <w:rPr>
          <w:b/>
          <w:sz w:val="28"/>
        </w:rPr>
        <w:lastRenderedPageBreak/>
        <w:t>Change-Historie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AB5ACD" w:rsidRPr="0021730D" w14:paraId="7B88998C" w14:textId="77777777" w:rsidTr="005D2015">
        <w:tc>
          <w:tcPr>
            <w:tcW w:w="1384" w:type="dxa"/>
          </w:tcPr>
          <w:p w14:paraId="6BCB45E0" w14:textId="77777777" w:rsidR="00AB5ACD" w:rsidRPr="0021730D" w:rsidRDefault="00AB5ACD" w:rsidP="005D2015">
            <w:pPr>
              <w:rPr>
                <w:b/>
              </w:rPr>
            </w:pPr>
            <w:r w:rsidRPr="0021730D">
              <w:rPr>
                <w:b/>
              </w:rPr>
              <w:t>Datum</w:t>
            </w:r>
          </w:p>
        </w:tc>
        <w:tc>
          <w:tcPr>
            <w:tcW w:w="992" w:type="dxa"/>
          </w:tcPr>
          <w:p w14:paraId="7044A546" w14:textId="77777777" w:rsidR="00AB5ACD" w:rsidRPr="0021730D" w:rsidRDefault="00AB5ACD" w:rsidP="005D2015">
            <w:pPr>
              <w:rPr>
                <w:b/>
              </w:rPr>
            </w:pPr>
            <w:r w:rsidRPr="0021730D">
              <w:rPr>
                <w:b/>
              </w:rPr>
              <w:t>Version</w:t>
            </w:r>
          </w:p>
        </w:tc>
        <w:tc>
          <w:tcPr>
            <w:tcW w:w="1560" w:type="dxa"/>
          </w:tcPr>
          <w:p w14:paraId="148554DC" w14:textId="77777777" w:rsidR="00AB5ACD" w:rsidRPr="0021730D" w:rsidRDefault="00AB5ACD" w:rsidP="005D2015">
            <w:pPr>
              <w:rPr>
                <w:b/>
              </w:rPr>
            </w:pPr>
            <w:r w:rsidRPr="0021730D">
              <w:rPr>
                <w:b/>
              </w:rPr>
              <w:t>Erstellt von</w:t>
            </w:r>
          </w:p>
        </w:tc>
        <w:tc>
          <w:tcPr>
            <w:tcW w:w="5352" w:type="dxa"/>
          </w:tcPr>
          <w:p w14:paraId="5A153B16" w14:textId="77777777" w:rsidR="00AB5ACD" w:rsidRPr="0021730D" w:rsidRDefault="00AB5ACD" w:rsidP="005D2015">
            <w:pPr>
              <w:rPr>
                <w:b/>
              </w:rPr>
            </w:pPr>
            <w:r w:rsidRPr="0021730D">
              <w:rPr>
                <w:b/>
              </w:rPr>
              <w:t>Beschreibung des Change</w:t>
            </w:r>
          </w:p>
        </w:tc>
      </w:tr>
      <w:tr w:rsidR="00AB5ACD" w:rsidRPr="0021730D" w14:paraId="1A56FD1F" w14:textId="77777777" w:rsidTr="005D2015">
        <w:tc>
          <w:tcPr>
            <w:tcW w:w="1384" w:type="dxa"/>
          </w:tcPr>
          <w:p w14:paraId="427798E7" w14:textId="77777777" w:rsidR="00AB5ACD" w:rsidRPr="0021730D" w:rsidRDefault="00AB5ACD" w:rsidP="005D2015"/>
        </w:tc>
        <w:tc>
          <w:tcPr>
            <w:tcW w:w="992" w:type="dxa"/>
          </w:tcPr>
          <w:p w14:paraId="0131B84E" w14:textId="77777777" w:rsidR="00AB5ACD" w:rsidRPr="0021730D" w:rsidRDefault="00AB5ACD" w:rsidP="005D2015">
            <w:r w:rsidRPr="0021730D">
              <w:t>0.1</w:t>
            </w:r>
          </w:p>
        </w:tc>
        <w:tc>
          <w:tcPr>
            <w:tcW w:w="1560" w:type="dxa"/>
          </w:tcPr>
          <w:p w14:paraId="6B782867" w14:textId="77777777" w:rsidR="00AB5ACD" w:rsidRPr="0021730D" w:rsidRDefault="00AB5ACD" w:rsidP="005D2015">
            <w:r w:rsidRPr="0021730D">
              <w:t>14001Academy</w:t>
            </w:r>
          </w:p>
        </w:tc>
        <w:tc>
          <w:tcPr>
            <w:tcW w:w="5352" w:type="dxa"/>
          </w:tcPr>
          <w:p w14:paraId="7BB2EDBA" w14:textId="77777777" w:rsidR="00AB5ACD" w:rsidRPr="0021730D" w:rsidRDefault="00AB5ACD" w:rsidP="005D2015">
            <w:r w:rsidRPr="0021730D">
              <w:t>Grundlegende Dokumentenvorlage</w:t>
            </w:r>
          </w:p>
        </w:tc>
      </w:tr>
      <w:tr w:rsidR="00AB5ACD" w:rsidRPr="0021730D" w14:paraId="68F1AC40" w14:textId="77777777" w:rsidTr="005D2015">
        <w:tc>
          <w:tcPr>
            <w:tcW w:w="1384" w:type="dxa"/>
          </w:tcPr>
          <w:p w14:paraId="16394E2E" w14:textId="77777777" w:rsidR="00AB5ACD" w:rsidRPr="0021730D" w:rsidRDefault="00AB5ACD" w:rsidP="005D2015"/>
        </w:tc>
        <w:tc>
          <w:tcPr>
            <w:tcW w:w="992" w:type="dxa"/>
          </w:tcPr>
          <w:p w14:paraId="2F78EBDE" w14:textId="77777777" w:rsidR="00AB5ACD" w:rsidRPr="0021730D" w:rsidRDefault="00AB5ACD" w:rsidP="005D2015"/>
        </w:tc>
        <w:tc>
          <w:tcPr>
            <w:tcW w:w="1560" w:type="dxa"/>
          </w:tcPr>
          <w:p w14:paraId="4CFD5D1E" w14:textId="77777777" w:rsidR="00AB5ACD" w:rsidRPr="0021730D" w:rsidRDefault="00AB5ACD" w:rsidP="005D2015"/>
        </w:tc>
        <w:tc>
          <w:tcPr>
            <w:tcW w:w="5352" w:type="dxa"/>
          </w:tcPr>
          <w:p w14:paraId="2EEA2DF4" w14:textId="77777777" w:rsidR="00AB5ACD" w:rsidRPr="0021730D" w:rsidRDefault="00AB5ACD" w:rsidP="005D2015"/>
        </w:tc>
      </w:tr>
      <w:tr w:rsidR="00AB5ACD" w:rsidRPr="0021730D" w14:paraId="7D86FC9E" w14:textId="77777777" w:rsidTr="005D2015">
        <w:tc>
          <w:tcPr>
            <w:tcW w:w="1384" w:type="dxa"/>
          </w:tcPr>
          <w:p w14:paraId="1A69FF73" w14:textId="77777777" w:rsidR="00AB5ACD" w:rsidRPr="0021730D" w:rsidRDefault="00AB5ACD" w:rsidP="005D2015"/>
        </w:tc>
        <w:tc>
          <w:tcPr>
            <w:tcW w:w="992" w:type="dxa"/>
          </w:tcPr>
          <w:p w14:paraId="6F799D57" w14:textId="77777777" w:rsidR="00AB5ACD" w:rsidRPr="0021730D" w:rsidRDefault="00AB5ACD" w:rsidP="005D2015"/>
        </w:tc>
        <w:tc>
          <w:tcPr>
            <w:tcW w:w="1560" w:type="dxa"/>
          </w:tcPr>
          <w:p w14:paraId="27960626" w14:textId="77777777" w:rsidR="00AB5ACD" w:rsidRPr="0021730D" w:rsidRDefault="00AB5ACD" w:rsidP="005D2015"/>
        </w:tc>
        <w:tc>
          <w:tcPr>
            <w:tcW w:w="5352" w:type="dxa"/>
          </w:tcPr>
          <w:p w14:paraId="417696E1" w14:textId="77777777" w:rsidR="00AB5ACD" w:rsidRPr="0021730D" w:rsidRDefault="00AB5ACD" w:rsidP="005D2015"/>
        </w:tc>
      </w:tr>
      <w:tr w:rsidR="00AB5ACD" w:rsidRPr="0021730D" w14:paraId="63AA41E4" w14:textId="77777777" w:rsidTr="005D2015">
        <w:tc>
          <w:tcPr>
            <w:tcW w:w="1384" w:type="dxa"/>
          </w:tcPr>
          <w:p w14:paraId="3E963328" w14:textId="77777777" w:rsidR="00AB5ACD" w:rsidRPr="0021730D" w:rsidRDefault="00AB5ACD" w:rsidP="005D2015"/>
        </w:tc>
        <w:tc>
          <w:tcPr>
            <w:tcW w:w="992" w:type="dxa"/>
          </w:tcPr>
          <w:p w14:paraId="233565D1" w14:textId="77777777" w:rsidR="00AB5ACD" w:rsidRPr="0021730D" w:rsidRDefault="00AB5ACD" w:rsidP="005D2015"/>
        </w:tc>
        <w:tc>
          <w:tcPr>
            <w:tcW w:w="1560" w:type="dxa"/>
          </w:tcPr>
          <w:p w14:paraId="528FC610" w14:textId="77777777" w:rsidR="00AB5ACD" w:rsidRPr="0021730D" w:rsidRDefault="00AB5ACD" w:rsidP="005D2015"/>
        </w:tc>
        <w:tc>
          <w:tcPr>
            <w:tcW w:w="5352" w:type="dxa"/>
          </w:tcPr>
          <w:p w14:paraId="70AE240F" w14:textId="77777777" w:rsidR="00AB5ACD" w:rsidRPr="0021730D" w:rsidRDefault="00AB5ACD" w:rsidP="005D2015"/>
        </w:tc>
      </w:tr>
      <w:tr w:rsidR="00AB5ACD" w:rsidRPr="0021730D" w14:paraId="0094A879" w14:textId="77777777" w:rsidTr="005D2015">
        <w:tc>
          <w:tcPr>
            <w:tcW w:w="1384" w:type="dxa"/>
          </w:tcPr>
          <w:p w14:paraId="15AEBE25" w14:textId="77777777" w:rsidR="00AB5ACD" w:rsidRPr="0021730D" w:rsidRDefault="00AB5ACD" w:rsidP="005D2015"/>
        </w:tc>
        <w:tc>
          <w:tcPr>
            <w:tcW w:w="992" w:type="dxa"/>
          </w:tcPr>
          <w:p w14:paraId="6BC13DA6" w14:textId="77777777" w:rsidR="00AB5ACD" w:rsidRPr="0021730D" w:rsidRDefault="00AB5ACD" w:rsidP="005D2015"/>
        </w:tc>
        <w:tc>
          <w:tcPr>
            <w:tcW w:w="1560" w:type="dxa"/>
          </w:tcPr>
          <w:p w14:paraId="6F66E996" w14:textId="77777777" w:rsidR="00AB5ACD" w:rsidRPr="0021730D" w:rsidRDefault="00AB5ACD" w:rsidP="005D2015"/>
        </w:tc>
        <w:tc>
          <w:tcPr>
            <w:tcW w:w="5352" w:type="dxa"/>
          </w:tcPr>
          <w:p w14:paraId="5A1C0911" w14:textId="77777777" w:rsidR="00AB5ACD" w:rsidRPr="0021730D" w:rsidRDefault="00AB5ACD" w:rsidP="005D2015"/>
        </w:tc>
      </w:tr>
      <w:tr w:rsidR="00AB5ACD" w:rsidRPr="0021730D" w14:paraId="1FCD9E2A" w14:textId="77777777" w:rsidTr="005D2015">
        <w:tc>
          <w:tcPr>
            <w:tcW w:w="1384" w:type="dxa"/>
          </w:tcPr>
          <w:p w14:paraId="620FCE85" w14:textId="77777777" w:rsidR="00AB5ACD" w:rsidRPr="0021730D" w:rsidRDefault="00AB5ACD" w:rsidP="005D2015"/>
        </w:tc>
        <w:tc>
          <w:tcPr>
            <w:tcW w:w="992" w:type="dxa"/>
          </w:tcPr>
          <w:p w14:paraId="1372B6BC" w14:textId="77777777" w:rsidR="00AB5ACD" w:rsidRPr="0021730D" w:rsidRDefault="00AB5ACD" w:rsidP="005D2015"/>
        </w:tc>
        <w:tc>
          <w:tcPr>
            <w:tcW w:w="1560" w:type="dxa"/>
          </w:tcPr>
          <w:p w14:paraId="32D91740" w14:textId="77777777" w:rsidR="00AB5ACD" w:rsidRPr="0021730D" w:rsidRDefault="00AB5ACD" w:rsidP="005D2015"/>
        </w:tc>
        <w:tc>
          <w:tcPr>
            <w:tcW w:w="5352" w:type="dxa"/>
          </w:tcPr>
          <w:p w14:paraId="4D5DBAA1" w14:textId="77777777" w:rsidR="00AB5ACD" w:rsidRPr="0021730D" w:rsidRDefault="00AB5ACD" w:rsidP="005D2015"/>
        </w:tc>
      </w:tr>
      <w:tr w:rsidR="00AB5ACD" w:rsidRPr="0021730D" w14:paraId="45E4823F" w14:textId="77777777" w:rsidTr="005D2015">
        <w:tc>
          <w:tcPr>
            <w:tcW w:w="1384" w:type="dxa"/>
          </w:tcPr>
          <w:p w14:paraId="2E396569" w14:textId="77777777" w:rsidR="00AB5ACD" w:rsidRPr="0021730D" w:rsidRDefault="00AB5ACD" w:rsidP="005D2015"/>
        </w:tc>
        <w:tc>
          <w:tcPr>
            <w:tcW w:w="992" w:type="dxa"/>
          </w:tcPr>
          <w:p w14:paraId="6AF430CD" w14:textId="77777777" w:rsidR="00AB5ACD" w:rsidRPr="0021730D" w:rsidRDefault="00AB5ACD" w:rsidP="005D2015"/>
        </w:tc>
        <w:tc>
          <w:tcPr>
            <w:tcW w:w="1560" w:type="dxa"/>
          </w:tcPr>
          <w:p w14:paraId="35012980" w14:textId="77777777" w:rsidR="00AB5ACD" w:rsidRPr="0021730D" w:rsidRDefault="00AB5ACD" w:rsidP="005D2015"/>
        </w:tc>
        <w:tc>
          <w:tcPr>
            <w:tcW w:w="5352" w:type="dxa"/>
          </w:tcPr>
          <w:p w14:paraId="08A1E540" w14:textId="77777777" w:rsidR="00AB5ACD" w:rsidRPr="0021730D" w:rsidRDefault="00AB5ACD" w:rsidP="005D2015"/>
        </w:tc>
      </w:tr>
    </w:tbl>
    <w:p w14:paraId="6A6574FD" w14:textId="77777777" w:rsidR="009C2473" w:rsidRPr="0021730D" w:rsidRDefault="009C2473" w:rsidP="00AB5ACD"/>
    <w:p w14:paraId="51460066" w14:textId="77777777" w:rsidR="009C2473" w:rsidRPr="0021730D" w:rsidRDefault="009C2473" w:rsidP="009C2473"/>
    <w:p w14:paraId="058A37E1" w14:textId="77777777" w:rsidR="009C2473" w:rsidRPr="0021730D" w:rsidRDefault="00AB5ACD" w:rsidP="009C2473">
      <w:pPr>
        <w:rPr>
          <w:b/>
          <w:sz w:val="28"/>
          <w:szCs w:val="28"/>
        </w:rPr>
      </w:pPr>
      <w:r w:rsidRPr="0021730D">
        <w:rPr>
          <w:b/>
          <w:sz w:val="28"/>
        </w:rPr>
        <w:t>Inhaltsverzeichnis</w:t>
      </w:r>
    </w:p>
    <w:p w14:paraId="7BDBAB91" w14:textId="77777777" w:rsidR="00C25DEE" w:rsidRDefault="0070139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21730D">
        <w:fldChar w:fldCharType="begin"/>
      </w:r>
      <w:r w:rsidR="00D44A0F" w:rsidRPr="0021730D">
        <w:instrText xml:space="preserve"> TOC \o "1-3" \h \z \u </w:instrText>
      </w:r>
      <w:r w:rsidRPr="0021730D">
        <w:fldChar w:fldCharType="separate"/>
      </w:r>
      <w:hyperlink w:anchor="_Toc491178269" w:history="1">
        <w:r w:rsidR="00C25DEE" w:rsidRPr="00AD1B62">
          <w:rPr>
            <w:rStyle w:val="Hyperlink"/>
            <w:noProof/>
          </w:rPr>
          <w:t>1.</w:t>
        </w:r>
        <w:r w:rsidR="00C25DEE">
          <w:rPr>
            <w:rFonts w:asciiTheme="minorHAnsi" w:eastAsiaTheme="minorEastAsia" w:hAnsiTheme="minorHAnsi" w:cstheme="minorBidi"/>
            <w:b w:val="0"/>
            <w:bCs w:val="0"/>
            <w:caps w:val="0"/>
            <w:noProof/>
            <w:sz w:val="22"/>
            <w:szCs w:val="22"/>
            <w:lang w:val="hr-HR" w:eastAsia="hr-HR"/>
          </w:rPr>
          <w:tab/>
        </w:r>
        <w:r w:rsidR="00C25DEE" w:rsidRPr="00AD1B62">
          <w:rPr>
            <w:rStyle w:val="Hyperlink"/>
            <w:noProof/>
          </w:rPr>
          <w:t>Zweck, Anwendungsbereich und Anwender</w:t>
        </w:r>
        <w:r w:rsidR="00C25DEE">
          <w:rPr>
            <w:noProof/>
            <w:webHidden/>
          </w:rPr>
          <w:tab/>
        </w:r>
        <w:r w:rsidR="00C25DEE">
          <w:rPr>
            <w:noProof/>
            <w:webHidden/>
          </w:rPr>
          <w:fldChar w:fldCharType="begin"/>
        </w:r>
        <w:r w:rsidR="00C25DEE">
          <w:rPr>
            <w:noProof/>
            <w:webHidden/>
          </w:rPr>
          <w:instrText xml:space="preserve"> PAGEREF _Toc491178269 \h </w:instrText>
        </w:r>
        <w:r w:rsidR="00C25DEE">
          <w:rPr>
            <w:noProof/>
            <w:webHidden/>
          </w:rPr>
        </w:r>
        <w:r w:rsidR="00C25DEE">
          <w:rPr>
            <w:noProof/>
            <w:webHidden/>
          </w:rPr>
          <w:fldChar w:fldCharType="separate"/>
        </w:r>
        <w:r w:rsidR="00C25DEE">
          <w:rPr>
            <w:noProof/>
            <w:webHidden/>
          </w:rPr>
          <w:t>3</w:t>
        </w:r>
        <w:r w:rsidR="00C25DEE">
          <w:rPr>
            <w:noProof/>
            <w:webHidden/>
          </w:rPr>
          <w:fldChar w:fldCharType="end"/>
        </w:r>
      </w:hyperlink>
    </w:p>
    <w:p w14:paraId="3551C62D" w14:textId="77777777" w:rsidR="00C25DEE" w:rsidRDefault="008B566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78270" w:history="1">
        <w:r w:rsidR="00C25DEE" w:rsidRPr="00AD1B62">
          <w:rPr>
            <w:rStyle w:val="Hyperlink"/>
            <w:noProof/>
          </w:rPr>
          <w:t>2.</w:t>
        </w:r>
        <w:r w:rsidR="00C25DEE">
          <w:rPr>
            <w:rFonts w:asciiTheme="minorHAnsi" w:eastAsiaTheme="minorEastAsia" w:hAnsiTheme="minorHAnsi" w:cstheme="minorBidi"/>
            <w:b w:val="0"/>
            <w:bCs w:val="0"/>
            <w:caps w:val="0"/>
            <w:noProof/>
            <w:sz w:val="22"/>
            <w:szCs w:val="22"/>
            <w:lang w:val="hr-HR" w:eastAsia="hr-HR"/>
          </w:rPr>
          <w:tab/>
        </w:r>
        <w:r w:rsidR="00C25DEE" w:rsidRPr="00AD1B62">
          <w:rPr>
            <w:rStyle w:val="Hyperlink"/>
            <w:noProof/>
          </w:rPr>
          <w:t>Referenzdokumente</w:t>
        </w:r>
        <w:r w:rsidR="00C25DEE">
          <w:rPr>
            <w:noProof/>
            <w:webHidden/>
          </w:rPr>
          <w:tab/>
        </w:r>
        <w:r w:rsidR="00C25DEE">
          <w:rPr>
            <w:noProof/>
            <w:webHidden/>
          </w:rPr>
          <w:fldChar w:fldCharType="begin"/>
        </w:r>
        <w:r w:rsidR="00C25DEE">
          <w:rPr>
            <w:noProof/>
            <w:webHidden/>
          </w:rPr>
          <w:instrText xml:space="preserve"> PAGEREF _Toc491178270 \h </w:instrText>
        </w:r>
        <w:r w:rsidR="00C25DEE">
          <w:rPr>
            <w:noProof/>
            <w:webHidden/>
          </w:rPr>
        </w:r>
        <w:r w:rsidR="00C25DEE">
          <w:rPr>
            <w:noProof/>
            <w:webHidden/>
          </w:rPr>
          <w:fldChar w:fldCharType="separate"/>
        </w:r>
        <w:r w:rsidR="00C25DEE">
          <w:rPr>
            <w:noProof/>
            <w:webHidden/>
          </w:rPr>
          <w:t>3</w:t>
        </w:r>
        <w:r w:rsidR="00C25DEE">
          <w:rPr>
            <w:noProof/>
            <w:webHidden/>
          </w:rPr>
          <w:fldChar w:fldCharType="end"/>
        </w:r>
      </w:hyperlink>
    </w:p>
    <w:p w14:paraId="1D2C6ED0" w14:textId="77777777" w:rsidR="00C25DEE" w:rsidRDefault="008B566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78271" w:history="1">
        <w:r w:rsidR="00C25DEE" w:rsidRPr="00AD1B62">
          <w:rPr>
            <w:rStyle w:val="Hyperlink"/>
            <w:noProof/>
          </w:rPr>
          <w:t>3.</w:t>
        </w:r>
        <w:r w:rsidR="00C25DEE">
          <w:rPr>
            <w:rFonts w:asciiTheme="minorHAnsi" w:eastAsiaTheme="minorEastAsia" w:hAnsiTheme="minorHAnsi" w:cstheme="minorBidi"/>
            <w:b w:val="0"/>
            <w:bCs w:val="0"/>
            <w:caps w:val="0"/>
            <w:noProof/>
            <w:sz w:val="22"/>
            <w:szCs w:val="22"/>
            <w:lang w:val="hr-HR" w:eastAsia="hr-HR"/>
          </w:rPr>
          <w:tab/>
        </w:r>
        <w:r w:rsidR="00C25DEE" w:rsidRPr="00AD1B62">
          <w:rPr>
            <w:rStyle w:val="Hyperlink"/>
            <w:noProof/>
          </w:rPr>
          <w:t>Kontext der Organisation</w:t>
        </w:r>
        <w:r w:rsidR="00C25DEE">
          <w:rPr>
            <w:noProof/>
            <w:webHidden/>
          </w:rPr>
          <w:tab/>
        </w:r>
        <w:r w:rsidR="00C25DEE">
          <w:rPr>
            <w:noProof/>
            <w:webHidden/>
          </w:rPr>
          <w:fldChar w:fldCharType="begin"/>
        </w:r>
        <w:r w:rsidR="00C25DEE">
          <w:rPr>
            <w:noProof/>
            <w:webHidden/>
          </w:rPr>
          <w:instrText xml:space="preserve"> PAGEREF _Toc491178271 \h </w:instrText>
        </w:r>
        <w:r w:rsidR="00C25DEE">
          <w:rPr>
            <w:noProof/>
            <w:webHidden/>
          </w:rPr>
        </w:r>
        <w:r w:rsidR="00C25DEE">
          <w:rPr>
            <w:noProof/>
            <w:webHidden/>
          </w:rPr>
          <w:fldChar w:fldCharType="separate"/>
        </w:r>
        <w:r w:rsidR="00C25DEE">
          <w:rPr>
            <w:noProof/>
            <w:webHidden/>
          </w:rPr>
          <w:t>3</w:t>
        </w:r>
        <w:r w:rsidR="00C25DEE">
          <w:rPr>
            <w:noProof/>
            <w:webHidden/>
          </w:rPr>
          <w:fldChar w:fldCharType="end"/>
        </w:r>
      </w:hyperlink>
    </w:p>
    <w:p w14:paraId="4CA3D975" w14:textId="77777777" w:rsidR="00C25DEE" w:rsidRDefault="008B5662">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78272" w:history="1">
        <w:r w:rsidR="00C25DEE" w:rsidRPr="00AD1B62">
          <w:rPr>
            <w:rStyle w:val="Hyperlink"/>
            <w:noProof/>
          </w:rPr>
          <w:t>3.1.</w:t>
        </w:r>
        <w:r w:rsidR="00C25DEE">
          <w:rPr>
            <w:rFonts w:asciiTheme="minorHAnsi" w:eastAsiaTheme="minorEastAsia" w:hAnsiTheme="minorHAnsi" w:cstheme="minorBidi"/>
            <w:smallCaps w:val="0"/>
            <w:noProof/>
            <w:sz w:val="22"/>
            <w:szCs w:val="22"/>
            <w:lang w:val="hr-HR" w:eastAsia="hr-HR"/>
          </w:rPr>
          <w:tab/>
        </w:r>
        <w:r w:rsidR="00C25DEE" w:rsidRPr="00AD1B62">
          <w:rPr>
            <w:rStyle w:val="Hyperlink"/>
            <w:noProof/>
          </w:rPr>
          <w:t>Interner Kontext</w:t>
        </w:r>
        <w:r w:rsidR="00C25DEE">
          <w:rPr>
            <w:noProof/>
            <w:webHidden/>
          </w:rPr>
          <w:tab/>
        </w:r>
        <w:r w:rsidR="00C25DEE">
          <w:rPr>
            <w:noProof/>
            <w:webHidden/>
          </w:rPr>
          <w:fldChar w:fldCharType="begin"/>
        </w:r>
        <w:r w:rsidR="00C25DEE">
          <w:rPr>
            <w:noProof/>
            <w:webHidden/>
          </w:rPr>
          <w:instrText xml:space="preserve"> PAGEREF _Toc491178272 \h </w:instrText>
        </w:r>
        <w:r w:rsidR="00C25DEE">
          <w:rPr>
            <w:noProof/>
            <w:webHidden/>
          </w:rPr>
        </w:r>
        <w:r w:rsidR="00C25DEE">
          <w:rPr>
            <w:noProof/>
            <w:webHidden/>
          </w:rPr>
          <w:fldChar w:fldCharType="separate"/>
        </w:r>
        <w:r w:rsidR="00C25DEE">
          <w:rPr>
            <w:noProof/>
            <w:webHidden/>
          </w:rPr>
          <w:t>3</w:t>
        </w:r>
        <w:r w:rsidR="00C25DEE">
          <w:rPr>
            <w:noProof/>
            <w:webHidden/>
          </w:rPr>
          <w:fldChar w:fldCharType="end"/>
        </w:r>
      </w:hyperlink>
    </w:p>
    <w:p w14:paraId="44DA4AAD" w14:textId="77777777" w:rsidR="00C25DEE" w:rsidRDefault="008B5662">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78273" w:history="1">
        <w:r w:rsidR="00C25DEE" w:rsidRPr="00AD1B62">
          <w:rPr>
            <w:rStyle w:val="Hyperlink"/>
            <w:noProof/>
          </w:rPr>
          <w:t>3.2.</w:t>
        </w:r>
        <w:r w:rsidR="00C25DEE">
          <w:rPr>
            <w:rFonts w:asciiTheme="minorHAnsi" w:eastAsiaTheme="minorEastAsia" w:hAnsiTheme="minorHAnsi" w:cstheme="minorBidi"/>
            <w:smallCaps w:val="0"/>
            <w:noProof/>
            <w:sz w:val="22"/>
            <w:szCs w:val="22"/>
            <w:lang w:val="hr-HR" w:eastAsia="hr-HR"/>
          </w:rPr>
          <w:tab/>
        </w:r>
        <w:r w:rsidR="00C25DEE" w:rsidRPr="00AD1B62">
          <w:rPr>
            <w:rStyle w:val="Hyperlink"/>
            <w:noProof/>
          </w:rPr>
          <w:t>Externer Kontext</w:t>
        </w:r>
        <w:r w:rsidR="00C25DEE">
          <w:rPr>
            <w:noProof/>
            <w:webHidden/>
          </w:rPr>
          <w:tab/>
        </w:r>
        <w:r w:rsidR="00C25DEE">
          <w:rPr>
            <w:noProof/>
            <w:webHidden/>
          </w:rPr>
          <w:fldChar w:fldCharType="begin"/>
        </w:r>
        <w:r w:rsidR="00C25DEE">
          <w:rPr>
            <w:noProof/>
            <w:webHidden/>
          </w:rPr>
          <w:instrText xml:space="preserve"> PAGEREF _Toc491178273 \h </w:instrText>
        </w:r>
        <w:r w:rsidR="00C25DEE">
          <w:rPr>
            <w:noProof/>
            <w:webHidden/>
          </w:rPr>
        </w:r>
        <w:r w:rsidR="00C25DEE">
          <w:rPr>
            <w:noProof/>
            <w:webHidden/>
          </w:rPr>
          <w:fldChar w:fldCharType="separate"/>
        </w:r>
        <w:r w:rsidR="00C25DEE">
          <w:rPr>
            <w:noProof/>
            <w:webHidden/>
          </w:rPr>
          <w:t>4</w:t>
        </w:r>
        <w:r w:rsidR="00C25DEE">
          <w:rPr>
            <w:noProof/>
            <w:webHidden/>
          </w:rPr>
          <w:fldChar w:fldCharType="end"/>
        </w:r>
      </w:hyperlink>
    </w:p>
    <w:p w14:paraId="056F9B47" w14:textId="77777777" w:rsidR="00C25DEE" w:rsidRDefault="008B5662">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78274" w:history="1">
        <w:r w:rsidR="00C25DEE" w:rsidRPr="00AD1B62">
          <w:rPr>
            <w:rStyle w:val="Hyperlink"/>
            <w:noProof/>
          </w:rPr>
          <w:t>3.3.</w:t>
        </w:r>
        <w:r w:rsidR="00C25DEE">
          <w:rPr>
            <w:rFonts w:asciiTheme="minorHAnsi" w:eastAsiaTheme="minorEastAsia" w:hAnsiTheme="minorHAnsi" w:cstheme="minorBidi"/>
            <w:smallCaps w:val="0"/>
            <w:noProof/>
            <w:sz w:val="22"/>
            <w:szCs w:val="22"/>
            <w:lang w:val="hr-HR" w:eastAsia="hr-HR"/>
          </w:rPr>
          <w:tab/>
        </w:r>
        <w:r w:rsidR="00C25DEE" w:rsidRPr="00AD1B62">
          <w:rPr>
            <w:rStyle w:val="Hyperlink"/>
            <w:noProof/>
          </w:rPr>
          <w:t>Identifizierung interessierter Parteien</w:t>
        </w:r>
        <w:r w:rsidR="00C25DEE">
          <w:rPr>
            <w:noProof/>
            <w:webHidden/>
          </w:rPr>
          <w:tab/>
        </w:r>
        <w:r w:rsidR="00C25DEE">
          <w:rPr>
            <w:noProof/>
            <w:webHidden/>
          </w:rPr>
          <w:fldChar w:fldCharType="begin"/>
        </w:r>
        <w:r w:rsidR="00C25DEE">
          <w:rPr>
            <w:noProof/>
            <w:webHidden/>
          </w:rPr>
          <w:instrText xml:space="preserve"> PAGEREF _Toc491178274 \h </w:instrText>
        </w:r>
        <w:r w:rsidR="00C25DEE">
          <w:rPr>
            <w:noProof/>
            <w:webHidden/>
          </w:rPr>
        </w:r>
        <w:r w:rsidR="00C25DEE">
          <w:rPr>
            <w:noProof/>
            <w:webHidden/>
          </w:rPr>
          <w:fldChar w:fldCharType="separate"/>
        </w:r>
        <w:r w:rsidR="00C25DEE">
          <w:rPr>
            <w:noProof/>
            <w:webHidden/>
          </w:rPr>
          <w:t>4</w:t>
        </w:r>
        <w:r w:rsidR="00C25DEE">
          <w:rPr>
            <w:noProof/>
            <w:webHidden/>
          </w:rPr>
          <w:fldChar w:fldCharType="end"/>
        </w:r>
      </w:hyperlink>
    </w:p>
    <w:p w14:paraId="25A4B0C3" w14:textId="77777777" w:rsidR="00C25DEE" w:rsidRDefault="008B5662">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1178275" w:history="1">
        <w:r w:rsidR="00C25DEE" w:rsidRPr="00AD1B62">
          <w:rPr>
            <w:rStyle w:val="Hyperlink"/>
            <w:noProof/>
          </w:rPr>
          <w:t>3.4.</w:t>
        </w:r>
        <w:r w:rsidR="00C25DEE">
          <w:rPr>
            <w:rFonts w:asciiTheme="minorHAnsi" w:eastAsiaTheme="minorEastAsia" w:hAnsiTheme="minorHAnsi" w:cstheme="minorBidi"/>
            <w:smallCaps w:val="0"/>
            <w:noProof/>
            <w:sz w:val="22"/>
            <w:szCs w:val="22"/>
            <w:lang w:val="hr-HR" w:eastAsia="hr-HR"/>
          </w:rPr>
          <w:tab/>
        </w:r>
        <w:r w:rsidR="00C25DEE" w:rsidRPr="00AD1B62">
          <w:rPr>
            <w:rStyle w:val="Hyperlink"/>
            <w:noProof/>
          </w:rPr>
          <w:t>Berücksichtigung des Kontexts der Organisation</w:t>
        </w:r>
        <w:r w:rsidR="00C25DEE">
          <w:rPr>
            <w:noProof/>
            <w:webHidden/>
          </w:rPr>
          <w:tab/>
        </w:r>
        <w:r w:rsidR="00C25DEE">
          <w:rPr>
            <w:noProof/>
            <w:webHidden/>
          </w:rPr>
          <w:fldChar w:fldCharType="begin"/>
        </w:r>
        <w:r w:rsidR="00C25DEE">
          <w:rPr>
            <w:noProof/>
            <w:webHidden/>
          </w:rPr>
          <w:instrText xml:space="preserve"> PAGEREF _Toc491178275 \h </w:instrText>
        </w:r>
        <w:r w:rsidR="00C25DEE">
          <w:rPr>
            <w:noProof/>
            <w:webHidden/>
          </w:rPr>
        </w:r>
        <w:r w:rsidR="00C25DEE">
          <w:rPr>
            <w:noProof/>
            <w:webHidden/>
          </w:rPr>
          <w:fldChar w:fldCharType="separate"/>
        </w:r>
        <w:r w:rsidR="00C25DEE">
          <w:rPr>
            <w:noProof/>
            <w:webHidden/>
          </w:rPr>
          <w:t>5</w:t>
        </w:r>
        <w:r w:rsidR="00C25DEE">
          <w:rPr>
            <w:noProof/>
            <w:webHidden/>
          </w:rPr>
          <w:fldChar w:fldCharType="end"/>
        </w:r>
      </w:hyperlink>
    </w:p>
    <w:p w14:paraId="3A1DE4A2" w14:textId="77777777" w:rsidR="00C25DEE" w:rsidRDefault="008B566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78276" w:history="1">
        <w:r w:rsidR="00C25DEE" w:rsidRPr="00AD1B62">
          <w:rPr>
            <w:rStyle w:val="Hyperlink"/>
            <w:noProof/>
          </w:rPr>
          <w:t>4.</w:t>
        </w:r>
        <w:r w:rsidR="00C25DEE">
          <w:rPr>
            <w:rFonts w:asciiTheme="minorHAnsi" w:eastAsiaTheme="minorEastAsia" w:hAnsiTheme="minorHAnsi" w:cstheme="minorBidi"/>
            <w:b w:val="0"/>
            <w:bCs w:val="0"/>
            <w:caps w:val="0"/>
            <w:noProof/>
            <w:sz w:val="22"/>
            <w:szCs w:val="22"/>
            <w:lang w:val="hr-HR" w:eastAsia="hr-HR"/>
          </w:rPr>
          <w:tab/>
        </w:r>
        <w:r w:rsidR="00C25DEE" w:rsidRPr="00AD1B62">
          <w:rPr>
            <w:rStyle w:val="Hyperlink"/>
            <w:noProof/>
          </w:rPr>
          <w:t>Verwaltung der Aufzeichnungen, die aufgrund dieses Dokuments aufbewahrt werden</w:t>
        </w:r>
        <w:r w:rsidR="00C25DEE">
          <w:rPr>
            <w:noProof/>
            <w:webHidden/>
          </w:rPr>
          <w:tab/>
        </w:r>
        <w:r w:rsidR="00C25DEE">
          <w:rPr>
            <w:noProof/>
            <w:webHidden/>
          </w:rPr>
          <w:fldChar w:fldCharType="begin"/>
        </w:r>
        <w:r w:rsidR="00C25DEE">
          <w:rPr>
            <w:noProof/>
            <w:webHidden/>
          </w:rPr>
          <w:instrText xml:space="preserve"> PAGEREF _Toc491178276 \h </w:instrText>
        </w:r>
        <w:r w:rsidR="00C25DEE">
          <w:rPr>
            <w:noProof/>
            <w:webHidden/>
          </w:rPr>
        </w:r>
        <w:r w:rsidR="00C25DEE">
          <w:rPr>
            <w:noProof/>
            <w:webHidden/>
          </w:rPr>
          <w:fldChar w:fldCharType="separate"/>
        </w:r>
        <w:r w:rsidR="00C25DEE">
          <w:rPr>
            <w:noProof/>
            <w:webHidden/>
          </w:rPr>
          <w:t>5</w:t>
        </w:r>
        <w:r w:rsidR="00C25DEE">
          <w:rPr>
            <w:noProof/>
            <w:webHidden/>
          </w:rPr>
          <w:fldChar w:fldCharType="end"/>
        </w:r>
      </w:hyperlink>
    </w:p>
    <w:p w14:paraId="27D8F2BF" w14:textId="77777777" w:rsidR="00C25DEE" w:rsidRDefault="008B566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1178277" w:history="1">
        <w:r w:rsidR="00C25DEE" w:rsidRPr="00AD1B62">
          <w:rPr>
            <w:rStyle w:val="Hyperlink"/>
            <w:noProof/>
          </w:rPr>
          <w:t>5.</w:t>
        </w:r>
        <w:r w:rsidR="00C25DEE">
          <w:rPr>
            <w:rFonts w:asciiTheme="minorHAnsi" w:eastAsiaTheme="minorEastAsia" w:hAnsiTheme="minorHAnsi" w:cstheme="minorBidi"/>
            <w:b w:val="0"/>
            <w:bCs w:val="0"/>
            <w:caps w:val="0"/>
            <w:noProof/>
            <w:sz w:val="22"/>
            <w:szCs w:val="22"/>
            <w:lang w:val="hr-HR" w:eastAsia="hr-HR"/>
          </w:rPr>
          <w:tab/>
        </w:r>
        <w:r w:rsidR="00C25DEE" w:rsidRPr="00AD1B62">
          <w:rPr>
            <w:rStyle w:val="Hyperlink"/>
            <w:noProof/>
          </w:rPr>
          <w:t>Anhänge</w:t>
        </w:r>
        <w:r w:rsidR="00C25DEE">
          <w:rPr>
            <w:noProof/>
            <w:webHidden/>
          </w:rPr>
          <w:tab/>
        </w:r>
        <w:r w:rsidR="00C25DEE">
          <w:rPr>
            <w:noProof/>
            <w:webHidden/>
          </w:rPr>
          <w:fldChar w:fldCharType="begin"/>
        </w:r>
        <w:r w:rsidR="00C25DEE">
          <w:rPr>
            <w:noProof/>
            <w:webHidden/>
          </w:rPr>
          <w:instrText xml:space="preserve"> PAGEREF _Toc491178277 \h </w:instrText>
        </w:r>
        <w:r w:rsidR="00C25DEE">
          <w:rPr>
            <w:noProof/>
            <w:webHidden/>
          </w:rPr>
        </w:r>
        <w:r w:rsidR="00C25DEE">
          <w:rPr>
            <w:noProof/>
            <w:webHidden/>
          </w:rPr>
          <w:fldChar w:fldCharType="separate"/>
        </w:r>
        <w:r w:rsidR="00C25DEE">
          <w:rPr>
            <w:noProof/>
            <w:webHidden/>
          </w:rPr>
          <w:t>5</w:t>
        </w:r>
        <w:r w:rsidR="00C25DEE">
          <w:rPr>
            <w:noProof/>
            <w:webHidden/>
          </w:rPr>
          <w:fldChar w:fldCharType="end"/>
        </w:r>
      </w:hyperlink>
    </w:p>
    <w:p w14:paraId="5B8B36DE" w14:textId="77777777" w:rsidR="00D44A0F" w:rsidRPr="0021730D" w:rsidRDefault="0070139E">
      <w:r w:rsidRPr="0021730D">
        <w:fldChar w:fldCharType="end"/>
      </w:r>
    </w:p>
    <w:p w14:paraId="06C4CD0D" w14:textId="77777777" w:rsidR="009C2473" w:rsidRPr="0021730D" w:rsidRDefault="009C2473">
      <w:pPr>
        <w:pStyle w:val="TOC1"/>
        <w:tabs>
          <w:tab w:val="left" w:pos="440"/>
          <w:tab w:val="right" w:leader="dot" w:pos="9062"/>
        </w:tabs>
      </w:pPr>
    </w:p>
    <w:p w14:paraId="46FB1C80" w14:textId="77777777" w:rsidR="009C2473" w:rsidRPr="0021730D" w:rsidRDefault="009C2473" w:rsidP="009C2473"/>
    <w:p w14:paraId="2A813DDB" w14:textId="77777777" w:rsidR="009C2473" w:rsidRPr="0021730D" w:rsidRDefault="009C2473" w:rsidP="009C2473"/>
    <w:p w14:paraId="3B2ECEDB" w14:textId="77777777" w:rsidR="009C2473" w:rsidRPr="0021730D" w:rsidRDefault="009C2473" w:rsidP="009C2473"/>
    <w:p w14:paraId="0DC2684D" w14:textId="7E6FBA6E" w:rsidR="009C2473" w:rsidRPr="0021730D" w:rsidRDefault="009C2473" w:rsidP="009C2473">
      <w:pPr>
        <w:pStyle w:val="Heading1"/>
      </w:pPr>
      <w:r w:rsidRPr="0021730D">
        <w:br w:type="page"/>
      </w:r>
      <w:bookmarkStart w:id="7" w:name="_Toc265344796"/>
      <w:bookmarkStart w:id="8" w:name="_Toc324421326"/>
      <w:bookmarkStart w:id="9" w:name="_Toc491178269"/>
      <w:r w:rsidR="00F66BCF" w:rsidRPr="0021730D">
        <w:lastRenderedPageBreak/>
        <w:t>Zweck,</w:t>
      </w:r>
      <w:r w:rsidR="00C25DEE">
        <w:t xml:space="preserve"> Anwendungsbereich</w:t>
      </w:r>
      <w:r w:rsidR="00F66BCF" w:rsidRPr="0021730D">
        <w:t xml:space="preserve"> und Anwender</w:t>
      </w:r>
      <w:bookmarkEnd w:id="7"/>
      <w:bookmarkEnd w:id="8"/>
      <w:bookmarkEnd w:id="9"/>
    </w:p>
    <w:p w14:paraId="7628030C" w14:textId="449A6C05" w:rsidR="0009537E" w:rsidRPr="0021730D" w:rsidRDefault="0009537E" w:rsidP="009534BF">
      <w:r w:rsidRPr="0021730D">
        <w:t xml:space="preserve">Der Zweck dieses Dokuments ist, den Prozess der Identifizierung und Bestimmung des internen und externen Kontexts der Organisation, sowie Bedürfnisse und Erwartungen </w:t>
      </w:r>
      <w:r w:rsidR="00C25DEE">
        <w:t>interessierter</w:t>
      </w:r>
      <w:r w:rsidR="00C25DEE" w:rsidRPr="0021730D">
        <w:t xml:space="preserve"> </w:t>
      </w:r>
      <w:r w:rsidRPr="0021730D">
        <w:t>Parteien in Bezug auf das Umweltmanagementsystem (UMS) zu definieren.</w:t>
      </w:r>
    </w:p>
    <w:p w14:paraId="7809E296" w14:textId="77777777" w:rsidR="0009537E" w:rsidRPr="0021730D" w:rsidRDefault="0009537E" w:rsidP="009534BF">
      <w:r w:rsidRPr="0021730D">
        <w:t>Dieses Dokument wird auf das gesamte Umweltmanagementsystem (UMS) angewandt.</w:t>
      </w:r>
    </w:p>
    <w:p w14:paraId="2E467ED1" w14:textId="2D9CCC19" w:rsidR="009C2473" w:rsidRPr="0021730D" w:rsidRDefault="0009537E" w:rsidP="009C2473">
      <w:r w:rsidRPr="0021730D">
        <w:t xml:space="preserve">Anwender dieses Dokuments ist das </w:t>
      </w:r>
      <w:r w:rsidR="00C25DEE">
        <w:t>Top-Management</w:t>
      </w:r>
      <w:r w:rsidRPr="0021730D">
        <w:t xml:space="preserve"> von [Name der Organisation]. </w:t>
      </w:r>
    </w:p>
    <w:p w14:paraId="617BE82C" w14:textId="77777777" w:rsidR="003251CD" w:rsidRPr="0021730D" w:rsidRDefault="003251CD" w:rsidP="009C2473"/>
    <w:p w14:paraId="6986CE6D" w14:textId="77777777" w:rsidR="009C2473" w:rsidRPr="0021730D" w:rsidRDefault="003251CD" w:rsidP="009C2473">
      <w:pPr>
        <w:pStyle w:val="Heading1"/>
      </w:pPr>
      <w:bookmarkStart w:id="10" w:name="_Toc491178270"/>
      <w:r w:rsidRPr="0021730D">
        <w:t>Referenzdokumente</w:t>
      </w:r>
      <w:bookmarkEnd w:id="10"/>
    </w:p>
    <w:p w14:paraId="73AA21C2" w14:textId="4A417CC6" w:rsidR="009534BF" w:rsidRPr="0021730D" w:rsidRDefault="003251CD" w:rsidP="009534BF">
      <w:pPr>
        <w:numPr>
          <w:ilvl w:val="0"/>
          <w:numId w:val="4"/>
        </w:numPr>
        <w:spacing w:after="0"/>
      </w:pPr>
      <w:r w:rsidRPr="0021730D">
        <w:t xml:space="preserve">ISO 14001:2015 </w:t>
      </w:r>
      <w:r w:rsidR="00C25DEE">
        <w:t>Norm</w:t>
      </w:r>
      <w:r w:rsidR="009534BF" w:rsidRPr="0021730D">
        <w:t xml:space="preserve">, </w:t>
      </w:r>
      <w:r w:rsidR="00C25DEE">
        <w:t>Abschnitte</w:t>
      </w:r>
      <w:r w:rsidR="009534BF" w:rsidRPr="0021730D">
        <w:t xml:space="preserve"> 4.1; 4.2</w:t>
      </w:r>
    </w:p>
    <w:p w14:paraId="60DDFA79" w14:textId="77777777" w:rsidR="009534BF" w:rsidRPr="0021730D" w:rsidRDefault="003251CD" w:rsidP="009534BF">
      <w:pPr>
        <w:numPr>
          <w:ilvl w:val="0"/>
          <w:numId w:val="4"/>
        </w:numPr>
        <w:spacing w:after="0"/>
      </w:pPr>
      <w:r w:rsidRPr="0021730D">
        <w:t>Umwelthandbuch</w:t>
      </w:r>
    </w:p>
    <w:p w14:paraId="3EDEDC7B" w14:textId="77777777" w:rsidR="009C2473" w:rsidRPr="0021730D" w:rsidRDefault="009C2473" w:rsidP="009C2473"/>
    <w:p w14:paraId="06BD4370" w14:textId="77777777" w:rsidR="009534BF" w:rsidRPr="0021730D" w:rsidRDefault="00CE7102" w:rsidP="009534BF">
      <w:pPr>
        <w:pStyle w:val="Heading1"/>
      </w:pPr>
      <w:bookmarkStart w:id="11" w:name="_Toc491178271"/>
      <w:bookmarkStart w:id="12" w:name="_Toc324421328"/>
      <w:r w:rsidRPr="0021730D">
        <w:t>Kontext der Organisation</w:t>
      </w:r>
      <w:bookmarkEnd w:id="11"/>
    </w:p>
    <w:p w14:paraId="25D0D09E" w14:textId="77777777" w:rsidR="009534BF" w:rsidRPr="0021730D" w:rsidRDefault="00CE7102" w:rsidP="009534BF">
      <w:pPr>
        <w:pStyle w:val="Heading2"/>
      </w:pPr>
      <w:bookmarkStart w:id="13" w:name="_Toc491178272"/>
      <w:r w:rsidRPr="0021730D">
        <w:t>Interner Kontext</w:t>
      </w:r>
      <w:bookmarkEnd w:id="13"/>
    </w:p>
    <w:p w14:paraId="56E00853" w14:textId="77777777" w:rsidR="00CE7102" w:rsidRPr="0021730D" w:rsidRDefault="009534BF" w:rsidP="009534BF">
      <w:r w:rsidRPr="0021730D">
        <w:t>[</w:t>
      </w:r>
      <w:r w:rsidR="00CE7102" w:rsidRPr="0021730D">
        <w:t>Job-Titel</w:t>
      </w:r>
      <w:r w:rsidRPr="0021730D">
        <w:t>] is</w:t>
      </w:r>
      <w:r w:rsidR="00CE7102" w:rsidRPr="0021730D">
        <w:t xml:space="preserve">t dafür verantwortlich, interne Angelegenheiten der </w:t>
      </w:r>
      <w:r w:rsidR="0021730D" w:rsidRPr="0021730D">
        <w:t>Organisation</w:t>
      </w:r>
      <w:r w:rsidR="00CE7102" w:rsidRPr="0021730D">
        <w:t>, welche Auswirkungen auf die Erreichung der geplanten Ergebnisse des Umweltmanagementsystems haben können, zu identifizieren und zu berücksichtigen. Interne Angelegenheiten sind Teil des internen Kontexts und beeinflussen die Fähigkeit der Organisation, geplante Ergebnisse des Umweltmanagementsystems zu erreichen.</w:t>
      </w:r>
    </w:p>
    <w:p w14:paraId="6BAC4A91" w14:textId="0D013161" w:rsidR="006B4352" w:rsidRPr="0021730D" w:rsidRDefault="006B4352" w:rsidP="009534BF">
      <w:r w:rsidRPr="0021730D">
        <w:t xml:space="preserve">Der interne Kontext der Organisation ist das interne Umfeld, in welchem [Name der Organisation] bemüht ist, ihre strategischen Ziele, einschließlich der Umweltziele, zu erreichen und administriert interne Risiken und </w:t>
      </w:r>
      <w:r w:rsidR="00C25DEE">
        <w:t>Chancen</w:t>
      </w:r>
      <w:r w:rsidRPr="0021730D">
        <w:t>.</w:t>
      </w:r>
    </w:p>
    <w:p w14:paraId="3A9C6AA6" w14:textId="7C42CCEF" w:rsidR="004C7429" w:rsidRDefault="00945786" w:rsidP="00F31FB6">
      <w:r w:rsidRPr="0021730D">
        <w:t>Der interne Kontext umfass</w:t>
      </w:r>
      <w:r w:rsidR="00E87988" w:rsidRPr="0021730D">
        <w:t>t</w:t>
      </w:r>
      <w:r w:rsidRPr="0021730D">
        <w:t xml:space="preserve">, ist jedoch nicht beschränkt auf: </w:t>
      </w:r>
      <w:bookmarkEnd w:id="12"/>
    </w:p>
    <w:p w14:paraId="29BCDB6C" w14:textId="77777777" w:rsidR="00F31FB6" w:rsidRDefault="00F31FB6" w:rsidP="00F31FB6"/>
    <w:p w14:paraId="4D3A759B" w14:textId="77777777" w:rsidR="00F31FB6" w:rsidRDefault="00F31FB6" w:rsidP="00F31FB6"/>
    <w:p w14:paraId="65911BFF" w14:textId="77777777" w:rsidR="00F31FB6" w:rsidRDefault="00F31FB6" w:rsidP="00F31FB6">
      <w:pPr>
        <w:spacing w:after="0"/>
        <w:ind w:left="360"/>
        <w:jc w:val="center"/>
      </w:pPr>
      <w:r>
        <w:t>** ENDE DER KOSTENLOSEN VORSCHAU **</w:t>
      </w:r>
    </w:p>
    <w:p w14:paraId="0AEBE9D2" w14:textId="77777777" w:rsidR="00F31FB6" w:rsidRDefault="00F31FB6" w:rsidP="00F31FB6">
      <w:pPr>
        <w:spacing w:after="0"/>
        <w:ind w:left="360"/>
        <w:jc w:val="center"/>
      </w:pPr>
    </w:p>
    <w:p w14:paraId="56BE9E10" w14:textId="1775CB26" w:rsidR="00F31FB6" w:rsidRPr="0021730D" w:rsidRDefault="00F31FB6" w:rsidP="00F31FB6">
      <w:pPr>
        <w:jc w:val="center"/>
      </w:pPr>
      <w:r>
        <w:t>Um dieses Dokument vollständig herunterzuladen, klicken Sie bitte hier:</w:t>
      </w:r>
      <w:r>
        <w:br/>
      </w:r>
      <w:hyperlink r:id="rId10" w:history="1">
        <w:r w:rsidRPr="005558BA">
          <w:rPr>
            <w:rStyle w:val="Hyperlink"/>
            <w:lang w:val="de-DE"/>
          </w:rPr>
          <w:t>https://advisera.com/14001academy/de/documentation/verfahren-zur-bestimmung-des-kontexts-der-organisation-und-beteiligter-parteien/</w:t>
        </w:r>
      </w:hyperlink>
    </w:p>
    <w:p w14:paraId="1DB4424A" w14:textId="77777777" w:rsidR="009C2473" w:rsidRPr="0021730D" w:rsidRDefault="009C2473" w:rsidP="009C2473">
      <w:pPr>
        <w:spacing w:after="0"/>
      </w:pPr>
    </w:p>
    <w:sectPr w:rsidR="009C2473" w:rsidRPr="0021730D" w:rsidSect="009C2473">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7-03-11T12:55:00Z" w:initials="14A">
    <w:p w14:paraId="089B6BA2" w14:textId="77777777" w:rsidR="00EC749D" w:rsidRDefault="001204ED" w:rsidP="00EC749D">
      <w:pPr>
        <w:pStyle w:val="CommentText"/>
      </w:pPr>
      <w:r>
        <w:rPr>
          <w:rStyle w:val="CommentReference"/>
        </w:rPr>
        <w:annotationRef/>
      </w:r>
      <w:r w:rsidR="00EC749D">
        <w:t xml:space="preserve">Um zu erlernen, wie Sie dieses Dokument ausfüllen und echte Beispiele darüber zu sehen, was Sie schreiben müssen, schauen Sie sich dieses Video-Tutorial an: </w:t>
      </w:r>
    </w:p>
    <w:p w14:paraId="2DDF5071" w14:textId="4D7CD548" w:rsidR="00EC749D" w:rsidRPr="00EC749D" w:rsidRDefault="00EC749D" w:rsidP="00EC749D">
      <w:pPr>
        <w:pStyle w:val="CommentText"/>
        <w:rPr>
          <w:lang w:val="en-US"/>
        </w:rPr>
      </w:pPr>
      <w:r w:rsidRPr="00EC749D">
        <w:rPr>
          <w:lang w:val="en-US"/>
        </w:rPr>
        <w:t xml:space="preserve">“How to Write the ISO 14001 Procedure for Determining Context of the Organization and Interested Parties”. </w:t>
      </w:r>
    </w:p>
    <w:p w14:paraId="490F042C" w14:textId="77777777" w:rsidR="00EC749D" w:rsidRPr="00F31FB6" w:rsidRDefault="00EC749D" w:rsidP="00EC749D">
      <w:pPr>
        <w:pStyle w:val="CommentText"/>
        <w:rPr>
          <w:lang w:val="en-US"/>
        </w:rPr>
      </w:pPr>
    </w:p>
    <w:p w14:paraId="6F5C1F6F" w14:textId="601FDDBB" w:rsidR="00EC749D" w:rsidRDefault="00EC749D" w:rsidP="00EC749D">
      <w:pPr>
        <w:pStyle w:val="CommentText"/>
      </w:pPr>
      <w:r>
        <w:t>Um auf das Tutorial zuzugreifen, wählen Sie eine der folgenden Optionen (je nachdem, wie Sie das Dokument erhalten haben):</w:t>
      </w:r>
    </w:p>
    <w:p w14:paraId="5CAAC577" w14:textId="77777777" w:rsidR="00EC749D" w:rsidRDefault="00EC749D" w:rsidP="00EC749D">
      <w:pPr>
        <w:pStyle w:val="CommentText"/>
        <w:numPr>
          <w:ilvl w:val="0"/>
          <w:numId w:val="8"/>
        </w:numPr>
      </w:pPr>
      <w:r>
        <w:t xml:space="preserve"> Für Dokumente, die über Conformio versendet werden: Melden Sie sich in Conformio an, klicken Sie im oberen Menü auf "Repository", wählen Sie Ihre Sprache und öffnen Sie den Ordner "Video Tutorials".</w:t>
      </w:r>
    </w:p>
    <w:p w14:paraId="522FF250" w14:textId="1BD9ABAA" w:rsidR="001204ED" w:rsidRPr="00EC749D" w:rsidRDefault="00EC749D" w:rsidP="001D6F76">
      <w:pPr>
        <w:pStyle w:val="CommentText"/>
        <w:numPr>
          <w:ilvl w:val="0"/>
          <w:numId w:val="8"/>
        </w:numPr>
      </w:pPr>
      <w:r>
        <w:t xml:space="preserve"> Für Dokumente, die per E-Mail versendet werden: Finden Sie die E-Mail in Ihrem Posteingang, die Sie zum Zeitpunkt des Kaufs erhalten haben - dort sehen Sie einen Link, der es Ihnen ermöglicht, auf das Video-Tutorial zuzugreifen.</w:t>
      </w:r>
    </w:p>
  </w:comment>
  <w:comment w:id="2" w:author="14001Academy" w:date="2015-08-03T14:47:00Z" w:initials="14A">
    <w:p w14:paraId="23E801F6" w14:textId="77777777" w:rsidR="00450D0A" w:rsidRPr="00AB5ACD" w:rsidRDefault="00450D0A">
      <w:pPr>
        <w:pStyle w:val="CommentText"/>
      </w:pPr>
      <w:r>
        <w:rPr>
          <w:rStyle w:val="CommentReference"/>
        </w:rPr>
        <w:annotationRef/>
      </w:r>
      <w:r w:rsidR="001A63D4">
        <w:t>Alle in diesem Dokument mit eckigen Klammern [] gekennzeichneten Felder müssen ausgefüllt werden.</w:t>
      </w:r>
    </w:p>
  </w:comment>
  <w:comment w:id="3" w:author="14001Academy" w:date="2015-08-03T14:47:00Z" w:initials="14A">
    <w:p w14:paraId="7FDF572C" w14:textId="77777777" w:rsidR="00C25DEE" w:rsidRDefault="00A12FD2">
      <w:pPr>
        <w:pStyle w:val="CommentText"/>
      </w:pPr>
      <w:r>
        <w:rPr>
          <w:rStyle w:val="CommentReference"/>
        </w:rPr>
        <w:annotationRef/>
      </w:r>
      <w:r w:rsidR="001A63D4" w:rsidRPr="001A63D4">
        <w:t>Wenn Sie mehr über Einhaltungsverpflichtungen erfahren möchten, siehe</w:t>
      </w:r>
      <w:r w:rsidRPr="001A63D4">
        <w:t xml:space="preserve">: </w:t>
      </w:r>
    </w:p>
    <w:p w14:paraId="0D4FBF11" w14:textId="77777777" w:rsidR="00C25DEE" w:rsidRDefault="00C25DEE">
      <w:pPr>
        <w:pStyle w:val="CommentText"/>
      </w:pPr>
    </w:p>
    <w:p w14:paraId="16A000F4" w14:textId="362039A2" w:rsidR="00A12FD2" w:rsidRPr="00C25DEE" w:rsidRDefault="00A12FD2">
      <w:pPr>
        <w:pStyle w:val="CommentText"/>
        <w:rPr>
          <w:lang w:val="en-US"/>
        </w:rPr>
      </w:pPr>
      <w:r w:rsidRPr="00C25DEE">
        <w:rPr>
          <w:lang w:val="en-US"/>
        </w:rPr>
        <w:t xml:space="preserve">How to achieve regulatory compliance in ISO 14001 </w:t>
      </w:r>
      <w:hyperlink r:id="rId1" w:history="1">
        <w:r w:rsidRPr="00C25DEE">
          <w:rPr>
            <w:rStyle w:val="Hyperlink"/>
            <w:lang w:val="en-US"/>
          </w:rPr>
          <w:t>http://advisera.com/14001academy/blog/2015/06/15/how-to-achieve-regulatory-compliance-in-iso-14001/</w:t>
        </w:r>
      </w:hyperlink>
      <w:r w:rsidRPr="00C25DEE">
        <w:rPr>
          <w:lang w:val="en-US"/>
        </w:rPr>
        <w:t xml:space="preserve"> </w:t>
      </w:r>
    </w:p>
  </w:comment>
  <w:comment w:id="4" w:author="14001Academy" w:date="2015-08-03T14:51:00Z" w:initials="14A">
    <w:p w14:paraId="1351482A" w14:textId="77777777" w:rsidR="00450D0A" w:rsidRDefault="00450D0A">
      <w:pPr>
        <w:pStyle w:val="CommentText"/>
      </w:pPr>
      <w:r>
        <w:rPr>
          <w:rStyle w:val="CommentReference"/>
        </w:rPr>
        <w:annotationRef/>
      </w:r>
      <w:r w:rsidR="00BC6BA1" w:rsidRPr="00436A0A">
        <w:t xml:space="preserve">Die Systematik für die Kodierung von Dokumenten sollte dem in der Organisation vorhandenen System zur Dokumentations-Kodierung entsprechen. </w:t>
      </w:r>
      <w:r w:rsidR="00BC6BA1">
        <w:t>Falls kein solches System vorhanden ist, kann diese Zeile gelöscht werden.</w:t>
      </w:r>
    </w:p>
  </w:comment>
  <w:comment w:id="5" w:author="14001Academy" w:date="2015-08-03T14:53:00Z" w:initials="14A">
    <w:p w14:paraId="304A3D97" w14:textId="77777777" w:rsidR="00450D0A" w:rsidRPr="00AB5ACD" w:rsidRDefault="00450D0A" w:rsidP="00450D0A">
      <w:pPr>
        <w:pStyle w:val="CommentText"/>
      </w:pPr>
      <w:r>
        <w:rPr>
          <w:rStyle w:val="CommentReference"/>
        </w:rPr>
        <w:annotationRef/>
      </w:r>
      <w:r w:rsidR="00BC6BA1">
        <w:t>Nur nötig, wenn das Dokument in Papierform ist, ansonsten sollte diese Tabelle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2FF250" w15:done="0"/>
  <w15:commentEx w15:paraId="23E801F6" w15:done="0"/>
  <w15:commentEx w15:paraId="16A000F4" w15:done="0"/>
  <w15:commentEx w15:paraId="1351482A" w15:done="0"/>
  <w15:commentEx w15:paraId="304A3D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5B83C" w14:textId="77777777" w:rsidR="008B5662" w:rsidRDefault="008B5662" w:rsidP="009C2473">
      <w:pPr>
        <w:spacing w:after="0" w:line="240" w:lineRule="auto"/>
      </w:pPr>
      <w:r>
        <w:separator/>
      </w:r>
    </w:p>
  </w:endnote>
  <w:endnote w:type="continuationSeparator" w:id="0">
    <w:p w14:paraId="120E1226" w14:textId="77777777" w:rsidR="008B5662" w:rsidRDefault="008B5662" w:rsidP="009C2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Borders>
        <w:top w:val="single" w:sz="4" w:space="0" w:color="000000"/>
        <w:insideH w:val="single" w:sz="4" w:space="0" w:color="000000"/>
      </w:tblBorders>
      <w:tblLook w:val="04A0" w:firstRow="1" w:lastRow="0" w:firstColumn="1" w:lastColumn="0" w:noHBand="0" w:noVBand="1"/>
    </w:tblPr>
    <w:tblGrid>
      <w:gridCol w:w="4361"/>
      <w:gridCol w:w="2268"/>
      <w:gridCol w:w="3118"/>
    </w:tblGrid>
    <w:tr w:rsidR="009C2473" w:rsidRPr="006571EC" w14:paraId="77DBB6D2" w14:textId="77777777" w:rsidTr="00D44A0F">
      <w:tc>
        <w:tcPr>
          <w:tcW w:w="4361" w:type="dxa"/>
        </w:tcPr>
        <w:p w14:paraId="7EB6596D" w14:textId="1D5D06FB" w:rsidR="009C2473" w:rsidRPr="00107E45" w:rsidRDefault="00107E45" w:rsidP="009C2473">
          <w:pPr>
            <w:pStyle w:val="Footer"/>
            <w:rPr>
              <w:sz w:val="18"/>
              <w:szCs w:val="18"/>
            </w:rPr>
          </w:pPr>
          <w:r w:rsidRPr="00107E45">
            <w:rPr>
              <w:sz w:val="18"/>
            </w:rPr>
            <w:t>Verfahren zur Bestimmung des Konte</w:t>
          </w:r>
          <w:r>
            <w:rPr>
              <w:sz w:val="18"/>
            </w:rPr>
            <w:t xml:space="preserve">xts der Organisation und </w:t>
          </w:r>
          <w:r w:rsidR="00C25DEE" w:rsidRPr="00C25DEE">
            <w:rPr>
              <w:sz w:val="18"/>
            </w:rPr>
            <w:t>interessierter</w:t>
          </w:r>
          <w:r w:rsidR="00C25DEE" w:rsidRPr="00C25DEE">
            <w:rPr>
              <w:sz w:val="14"/>
            </w:rPr>
            <w:t xml:space="preserve"> </w:t>
          </w:r>
          <w:r>
            <w:rPr>
              <w:sz w:val="18"/>
            </w:rPr>
            <w:t>Parteien</w:t>
          </w:r>
        </w:p>
      </w:tc>
      <w:tc>
        <w:tcPr>
          <w:tcW w:w="2268" w:type="dxa"/>
        </w:tcPr>
        <w:p w14:paraId="3491A69B" w14:textId="77777777" w:rsidR="009C2473" w:rsidRPr="006571EC" w:rsidRDefault="00107E45" w:rsidP="00107E45">
          <w:pPr>
            <w:pStyle w:val="Footer"/>
            <w:jc w:val="center"/>
            <w:rPr>
              <w:sz w:val="18"/>
              <w:szCs w:val="18"/>
            </w:rPr>
          </w:pPr>
          <w:r>
            <w:rPr>
              <w:sz w:val="18"/>
            </w:rPr>
            <w:t>V</w:t>
          </w:r>
          <w:r w:rsidR="009C2473">
            <w:rPr>
              <w:sz w:val="18"/>
            </w:rPr>
            <w:t>er</w:t>
          </w:r>
          <w:r>
            <w:rPr>
              <w:sz w:val="18"/>
            </w:rPr>
            <w:t>. [V</w:t>
          </w:r>
          <w:r w:rsidR="009C2473">
            <w:rPr>
              <w:sz w:val="18"/>
            </w:rPr>
            <w:t xml:space="preserve">ersion] </w:t>
          </w:r>
          <w:r>
            <w:rPr>
              <w:sz w:val="18"/>
            </w:rPr>
            <w:t>vom</w:t>
          </w:r>
          <w:r w:rsidR="009C2473">
            <w:rPr>
              <w:sz w:val="18"/>
            </w:rPr>
            <w:t xml:space="preserve"> [</w:t>
          </w:r>
          <w:r>
            <w:rPr>
              <w:sz w:val="18"/>
            </w:rPr>
            <w:t>Datum</w:t>
          </w:r>
          <w:r w:rsidR="009C2473">
            <w:rPr>
              <w:sz w:val="18"/>
            </w:rPr>
            <w:t>]</w:t>
          </w:r>
        </w:p>
      </w:tc>
      <w:tc>
        <w:tcPr>
          <w:tcW w:w="3118" w:type="dxa"/>
        </w:tcPr>
        <w:p w14:paraId="52B15376" w14:textId="2A6EC832" w:rsidR="009C2473" w:rsidRPr="006571EC" w:rsidRDefault="00107E45" w:rsidP="00107E45">
          <w:pPr>
            <w:pStyle w:val="Footer"/>
            <w:jc w:val="right"/>
            <w:rPr>
              <w:b/>
              <w:sz w:val="18"/>
              <w:szCs w:val="18"/>
            </w:rPr>
          </w:pPr>
          <w:r>
            <w:rPr>
              <w:sz w:val="18"/>
            </w:rPr>
            <w:t>Seite</w:t>
          </w:r>
          <w:r w:rsidR="009C2473">
            <w:rPr>
              <w:sz w:val="18"/>
            </w:rPr>
            <w:t xml:space="preserve"> </w:t>
          </w:r>
          <w:r w:rsidR="0070139E">
            <w:rPr>
              <w:b/>
              <w:sz w:val="18"/>
            </w:rPr>
            <w:fldChar w:fldCharType="begin"/>
          </w:r>
          <w:r w:rsidR="009C2473">
            <w:rPr>
              <w:b/>
              <w:sz w:val="18"/>
            </w:rPr>
            <w:instrText xml:space="preserve"> PAGE </w:instrText>
          </w:r>
          <w:r w:rsidR="0070139E">
            <w:rPr>
              <w:b/>
              <w:sz w:val="18"/>
            </w:rPr>
            <w:fldChar w:fldCharType="separate"/>
          </w:r>
          <w:r w:rsidR="00F31FB6">
            <w:rPr>
              <w:b/>
              <w:noProof/>
              <w:sz w:val="18"/>
            </w:rPr>
            <w:t>2</w:t>
          </w:r>
          <w:r w:rsidR="0070139E">
            <w:rPr>
              <w:b/>
              <w:sz w:val="18"/>
            </w:rPr>
            <w:fldChar w:fldCharType="end"/>
          </w:r>
          <w:r w:rsidR="009C2473">
            <w:rPr>
              <w:sz w:val="18"/>
            </w:rPr>
            <w:t xml:space="preserve"> </w:t>
          </w:r>
          <w:r>
            <w:rPr>
              <w:sz w:val="18"/>
            </w:rPr>
            <w:t>von</w:t>
          </w:r>
          <w:r w:rsidR="009C2473">
            <w:rPr>
              <w:sz w:val="18"/>
            </w:rPr>
            <w:t xml:space="preserve"> </w:t>
          </w:r>
          <w:r w:rsidR="0070139E">
            <w:rPr>
              <w:b/>
              <w:sz w:val="18"/>
            </w:rPr>
            <w:fldChar w:fldCharType="begin"/>
          </w:r>
          <w:r w:rsidR="009C2473">
            <w:rPr>
              <w:b/>
              <w:sz w:val="18"/>
            </w:rPr>
            <w:instrText xml:space="preserve"> NUMPAGES  </w:instrText>
          </w:r>
          <w:r w:rsidR="0070139E">
            <w:rPr>
              <w:b/>
              <w:sz w:val="18"/>
            </w:rPr>
            <w:fldChar w:fldCharType="separate"/>
          </w:r>
          <w:r w:rsidR="00F31FB6">
            <w:rPr>
              <w:b/>
              <w:noProof/>
              <w:sz w:val="18"/>
            </w:rPr>
            <w:t>3</w:t>
          </w:r>
          <w:r w:rsidR="0070139E">
            <w:rPr>
              <w:b/>
              <w:sz w:val="18"/>
            </w:rPr>
            <w:fldChar w:fldCharType="end"/>
          </w:r>
        </w:p>
      </w:tc>
    </w:tr>
  </w:tbl>
  <w:p w14:paraId="43019824" w14:textId="6E708434" w:rsidR="00107E45" w:rsidRPr="00A00D50" w:rsidRDefault="00107E45" w:rsidP="00107E45">
    <w:pPr>
      <w:autoSpaceDE w:val="0"/>
      <w:autoSpaceDN w:val="0"/>
      <w:adjustRightInd w:val="0"/>
      <w:spacing w:after="0"/>
      <w:jc w:val="center"/>
      <w:rPr>
        <w:rFonts w:eastAsia="Times New Roman"/>
        <w:sz w:val="16"/>
        <w:szCs w:val="16"/>
      </w:rPr>
    </w:pPr>
    <w:r w:rsidRPr="00A00D50">
      <w:rPr>
        <w:rFonts w:eastAsia="Times New Roman"/>
        <w:sz w:val="16"/>
      </w:rPr>
      <w:t>©201</w:t>
    </w:r>
    <w:r w:rsidR="005E4AAF">
      <w:rPr>
        <w:rFonts w:eastAsia="Times New Roman"/>
        <w:sz w:val="16"/>
      </w:rPr>
      <w:t>7</w:t>
    </w:r>
    <w:r w:rsidRPr="00A00D50">
      <w:rPr>
        <w:rFonts w:eastAsia="Times New Roman"/>
        <w:sz w:val="16"/>
      </w:rPr>
      <w:t xml:space="preserve"> </w:t>
    </w:r>
    <w:r w:rsidRPr="00683E25">
      <w:rPr>
        <w:sz w:val="16"/>
      </w:rPr>
      <w:t xml:space="preserve">Diese Vorlage kann von Kunden von </w:t>
    </w:r>
    <w:r>
      <w:rPr>
        <w:sz w:val="16"/>
      </w:rPr>
      <w:t xml:space="preserve">EPPS Services Ltd. </w:t>
    </w:r>
    <w:r w:rsidRPr="00156189">
      <w:rPr>
        <w:sz w:val="16"/>
      </w:rPr>
      <w:t xml:space="preserve">www.advisera.com </w:t>
    </w:r>
    <w:r w:rsidRPr="00683E25">
      <w:rPr>
        <w:sz w:val="16"/>
      </w:rPr>
      <w:t>gemäß der Lizenzvereinbarung verwendet werden.</w:t>
    </w:r>
  </w:p>
  <w:p w14:paraId="2F366EAD" w14:textId="77777777" w:rsidR="009C2473" w:rsidRPr="00107E45" w:rsidRDefault="009C2473" w:rsidP="00107E45">
    <w:pPr>
      <w:autoSpaceDE w:val="0"/>
      <w:autoSpaceDN w:val="0"/>
      <w:adjustRightInd w:val="0"/>
      <w:spacing w:after="0"/>
      <w:jc w:val="center"/>
      <w:rPr>
        <w:rFonts w:eastAsia="Times New Roman"/>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766F7" w14:textId="7CA922D8" w:rsidR="00107E45" w:rsidRPr="00A00D50" w:rsidRDefault="00107E45" w:rsidP="00107E45">
    <w:pPr>
      <w:autoSpaceDE w:val="0"/>
      <w:autoSpaceDN w:val="0"/>
      <w:adjustRightInd w:val="0"/>
      <w:spacing w:after="0"/>
      <w:jc w:val="center"/>
      <w:rPr>
        <w:rFonts w:eastAsia="Times New Roman"/>
        <w:sz w:val="16"/>
        <w:szCs w:val="16"/>
      </w:rPr>
    </w:pPr>
    <w:r w:rsidRPr="00A00D50">
      <w:rPr>
        <w:rFonts w:eastAsia="Times New Roman"/>
        <w:sz w:val="16"/>
      </w:rPr>
      <w:t>©201</w:t>
    </w:r>
    <w:r w:rsidR="005E4AAF">
      <w:rPr>
        <w:rFonts w:eastAsia="Times New Roman"/>
        <w:sz w:val="16"/>
      </w:rPr>
      <w:t>7</w:t>
    </w:r>
    <w:r w:rsidRPr="00A00D50">
      <w:rPr>
        <w:rFonts w:eastAsia="Times New Roman"/>
        <w:sz w:val="16"/>
      </w:rPr>
      <w:t xml:space="preserve"> </w:t>
    </w:r>
    <w:r w:rsidRPr="00683E25">
      <w:rPr>
        <w:sz w:val="16"/>
      </w:rPr>
      <w:t xml:space="preserve">Diese Vorlage kann von Kunden von </w:t>
    </w:r>
    <w:r w:rsidR="001262BD" w:rsidRPr="001262BD">
      <w:rPr>
        <w:rFonts w:eastAsia="Times New Roman"/>
        <w:sz w:val="16"/>
      </w:rPr>
      <w:t xml:space="preserve">Advisera Expert Solutions Ltd. </w:t>
    </w:r>
    <w:r w:rsidRPr="00156189">
      <w:rPr>
        <w:sz w:val="16"/>
      </w:rPr>
      <w:t xml:space="preserve">www.advisera.com </w:t>
    </w:r>
    <w:r w:rsidRPr="00683E25">
      <w:rPr>
        <w:sz w:val="16"/>
      </w:rPr>
      <w:t>gemäß der Lizenzvereinbarung verwendet werden.</w:t>
    </w:r>
  </w:p>
  <w:p w14:paraId="74E5E0ED" w14:textId="77777777" w:rsidR="009C2473" w:rsidRPr="00107E45" w:rsidRDefault="009C2473" w:rsidP="00107E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13BBE" w14:textId="77777777" w:rsidR="008B5662" w:rsidRDefault="008B5662" w:rsidP="009C2473">
      <w:pPr>
        <w:spacing w:after="0" w:line="240" w:lineRule="auto"/>
      </w:pPr>
      <w:r>
        <w:separator/>
      </w:r>
    </w:p>
  </w:footnote>
  <w:footnote w:type="continuationSeparator" w:id="0">
    <w:p w14:paraId="44CDDA26" w14:textId="77777777" w:rsidR="008B5662" w:rsidRDefault="008B5662" w:rsidP="009C24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9C2473" w:rsidRPr="006571EC" w14:paraId="388DC3BD" w14:textId="77777777" w:rsidTr="009C2473">
      <w:tc>
        <w:tcPr>
          <w:tcW w:w="6771" w:type="dxa"/>
        </w:tcPr>
        <w:p w14:paraId="3B9E0C2A" w14:textId="77777777" w:rsidR="009C2473" w:rsidRPr="006571EC" w:rsidRDefault="009C2473" w:rsidP="009C2473">
          <w:pPr>
            <w:pStyle w:val="Header"/>
            <w:spacing w:after="0"/>
            <w:rPr>
              <w:sz w:val="20"/>
              <w:szCs w:val="20"/>
            </w:rPr>
          </w:pPr>
          <w:r>
            <w:rPr>
              <w:sz w:val="20"/>
            </w:rPr>
            <w:t xml:space="preserve"> </w:t>
          </w:r>
          <w:r w:rsidR="0021730D">
            <w:rPr>
              <w:sz w:val="20"/>
            </w:rPr>
            <w:t>[Name der Organisation]</w:t>
          </w:r>
        </w:p>
      </w:tc>
      <w:tc>
        <w:tcPr>
          <w:tcW w:w="2517" w:type="dxa"/>
        </w:tcPr>
        <w:p w14:paraId="3945745C" w14:textId="77777777" w:rsidR="009C2473" w:rsidRPr="006571EC" w:rsidRDefault="0021730D" w:rsidP="009C2473">
          <w:pPr>
            <w:pStyle w:val="Header"/>
            <w:spacing w:after="0"/>
            <w:jc w:val="right"/>
            <w:rPr>
              <w:sz w:val="20"/>
              <w:szCs w:val="20"/>
            </w:rPr>
          </w:pPr>
          <w:r>
            <w:rPr>
              <w:sz w:val="20"/>
            </w:rPr>
            <w:t>[Vertraulichkeitsgrad]</w:t>
          </w:r>
        </w:p>
      </w:tc>
    </w:tr>
  </w:tbl>
  <w:p w14:paraId="319B0D17" w14:textId="77777777" w:rsidR="009C2473" w:rsidRPr="003056B2" w:rsidRDefault="009C2473" w:rsidP="009C247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9193AC4"/>
    <w:multiLevelType w:val="hybridMultilevel"/>
    <w:tmpl w:val="7408C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572E1200">
      <w:start w:val="1"/>
      <w:numFmt w:val="bullet"/>
      <w:lvlText w:val="-"/>
      <w:lvlJc w:val="left"/>
      <w:pPr>
        <w:ind w:left="720" w:hanging="360"/>
      </w:pPr>
      <w:rPr>
        <w:rFonts w:ascii="Calibri" w:eastAsia="Calibri" w:hAnsi="Calibri" w:cs="Times New Roman" w:hint="default"/>
      </w:rPr>
    </w:lvl>
    <w:lvl w:ilvl="1" w:tplc="EEBADDB2" w:tentative="1">
      <w:start w:val="1"/>
      <w:numFmt w:val="bullet"/>
      <w:lvlText w:val="o"/>
      <w:lvlJc w:val="left"/>
      <w:pPr>
        <w:ind w:left="1440" w:hanging="360"/>
      </w:pPr>
      <w:rPr>
        <w:rFonts w:ascii="Courier New" w:hAnsi="Courier New" w:cs="Courier New" w:hint="default"/>
      </w:rPr>
    </w:lvl>
    <w:lvl w:ilvl="2" w:tplc="7102CF8C" w:tentative="1">
      <w:start w:val="1"/>
      <w:numFmt w:val="bullet"/>
      <w:lvlText w:val=""/>
      <w:lvlJc w:val="left"/>
      <w:pPr>
        <w:ind w:left="2160" w:hanging="360"/>
      </w:pPr>
      <w:rPr>
        <w:rFonts w:ascii="Wingdings" w:hAnsi="Wingdings" w:hint="default"/>
      </w:rPr>
    </w:lvl>
    <w:lvl w:ilvl="3" w:tplc="BEBA837A" w:tentative="1">
      <w:start w:val="1"/>
      <w:numFmt w:val="bullet"/>
      <w:lvlText w:val=""/>
      <w:lvlJc w:val="left"/>
      <w:pPr>
        <w:ind w:left="2880" w:hanging="360"/>
      </w:pPr>
      <w:rPr>
        <w:rFonts w:ascii="Symbol" w:hAnsi="Symbol" w:hint="default"/>
      </w:rPr>
    </w:lvl>
    <w:lvl w:ilvl="4" w:tplc="78500B7C" w:tentative="1">
      <w:start w:val="1"/>
      <w:numFmt w:val="bullet"/>
      <w:lvlText w:val="o"/>
      <w:lvlJc w:val="left"/>
      <w:pPr>
        <w:ind w:left="3600" w:hanging="360"/>
      </w:pPr>
      <w:rPr>
        <w:rFonts w:ascii="Courier New" w:hAnsi="Courier New" w:cs="Courier New" w:hint="default"/>
      </w:rPr>
    </w:lvl>
    <w:lvl w:ilvl="5" w:tplc="0E983620" w:tentative="1">
      <w:start w:val="1"/>
      <w:numFmt w:val="bullet"/>
      <w:lvlText w:val=""/>
      <w:lvlJc w:val="left"/>
      <w:pPr>
        <w:ind w:left="4320" w:hanging="360"/>
      </w:pPr>
      <w:rPr>
        <w:rFonts w:ascii="Wingdings" w:hAnsi="Wingdings" w:hint="default"/>
      </w:rPr>
    </w:lvl>
    <w:lvl w:ilvl="6" w:tplc="C6D6B640" w:tentative="1">
      <w:start w:val="1"/>
      <w:numFmt w:val="bullet"/>
      <w:lvlText w:val=""/>
      <w:lvlJc w:val="left"/>
      <w:pPr>
        <w:ind w:left="5040" w:hanging="360"/>
      </w:pPr>
      <w:rPr>
        <w:rFonts w:ascii="Symbol" w:hAnsi="Symbol" w:hint="default"/>
      </w:rPr>
    </w:lvl>
    <w:lvl w:ilvl="7" w:tplc="4C863108" w:tentative="1">
      <w:start w:val="1"/>
      <w:numFmt w:val="bullet"/>
      <w:lvlText w:val="o"/>
      <w:lvlJc w:val="left"/>
      <w:pPr>
        <w:ind w:left="5760" w:hanging="360"/>
      </w:pPr>
      <w:rPr>
        <w:rFonts w:ascii="Courier New" w:hAnsi="Courier New" w:cs="Courier New" w:hint="default"/>
      </w:rPr>
    </w:lvl>
    <w:lvl w:ilvl="8" w:tplc="66F05A2E" w:tentative="1">
      <w:start w:val="1"/>
      <w:numFmt w:val="bullet"/>
      <w:lvlText w:val=""/>
      <w:lvlJc w:val="left"/>
      <w:pPr>
        <w:ind w:left="6480" w:hanging="360"/>
      </w:pPr>
      <w:rPr>
        <w:rFonts w:ascii="Wingdings" w:hAnsi="Wingdings" w:hint="default"/>
      </w:rPr>
    </w:lvl>
  </w:abstractNum>
  <w:abstractNum w:abstractNumId="3">
    <w:nsid w:val="32B04F65"/>
    <w:multiLevelType w:val="hybridMultilevel"/>
    <w:tmpl w:val="4092792C"/>
    <w:lvl w:ilvl="0" w:tplc="FF0AB6DE">
      <w:start w:val="1"/>
      <w:numFmt w:val="bullet"/>
      <w:lvlText w:val=""/>
      <w:lvlJc w:val="left"/>
      <w:pPr>
        <w:ind w:left="720" w:hanging="360"/>
      </w:pPr>
      <w:rPr>
        <w:rFonts w:ascii="Symbol" w:hAnsi="Symbol" w:hint="default"/>
      </w:rPr>
    </w:lvl>
    <w:lvl w:ilvl="1" w:tplc="0DD64100" w:tentative="1">
      <w:start w:val="1"/>
      <w:numFmt w:val="bullet"/>
      <w:lvlText w:val="o"/>
      <w:lvlJc w:val="left"/>
      <w:pPr>
        <w:ind w:left="1440" w:hanging="360"/>
      </w:pPr>
      <w:rPr>
        <w:rFonts w:ascii="Courier New" w:hAnsi="Courier New" w:cs="Courier New" w:hint="default"/>
      </w:rPr>
    </w:lvl>
    <w:lvl w:ilvl="2" w:tplc="2D74310E" w:tentative="1">
      <w:start w:val="1"/>
      <w:numFmt w:val="bullet"/>
      <w:lvlText w:val=""/>
      <w:lvlJc w:val="left"/>
      <w:pPr>
        <w:ind w:left="2160" w:hanging="360"/>
      </w:pPr>
      <w:rPr>
        <w:rFonts w:ascii="Wingdings" w:hAnsi="Wingdings" w:hint="default"/>
      </w:rPr>
    </w:lvl>
    <w:lvl w:ilvl="3" w:tplc="328CABE6" w:tentative="1">
      <w:start w:val="1"/>
      <w:numFmt w:val="bullet"/>
      <w:lvlText w:val=""/>
      <w:lvlJc w:val="left"/>
      <w:pPr>
        <w:ind w:left="2880" w:hanging="360"/>
      </w:pPr>
      <w:rPr>
        <w:rFonts w:ascii="Symbol" w:hAnsi="Symbol" w:hint="default"/>
      </w:rPr>
    </w:lvl>
    <w:lvl w:ilvl="4" w:tplc="18E08FB8" w:tentative="1">
      <w:start w:val="1"/>
      <w:numFmt w:val="bullet"/>
      <w:lvlText w:val="o"/>
      <w:lvlJc w:val="left"/>
      <w:pPr>
        <w:ind w:left="3600" w:hanging="360"/>
      </w:pPr>
      <w:rPr>
        <w:rFonts w:ascii="Courier New" w:hAnsi="Courier New" w:cs="Courier New" w:hint="default"/>
      </w:rPr>
    </w:lvl>
    <w:lvl w:ilvl="5" w:tplc="17045830" w:tentative="1">
      <w:start w:val="1"/>
      <w:numFmt w:val="bullet"/>
      <w:lvlText w:val=""/>
      <w:lvlJc w:val="left"/>
      <w:pPr>
        <w:ind w:left="4320" w:hanging="360"/>
      </w:pPr>
      <w:rPr>
        <w:rFonts w:ascii="Wingdings" w:hAnsi="Wingdings" w:hint="default"/>
      </w:rPr>
    </w:lvl>
    <w:lvl w:ilvl="6" w:tplc="B87032CC" w:tentative="1">
      <w:start w:val="1"/>
      <w:numFmt w:val="bullet"/>
      <w:lvlText w:val=""/>
      <w:lvlJc w:val="left"/>
      <w:pPr>
        <w:ind w:left="5040" w:hanging="360"/>
      </w:pPr>
      <w:rPr>
        <w:rFonts w:ascii="Symbol" w:hAnsi="Symbol" w:hint="default"/>
      </w:rPr>
    </w:lvl>
    <w:lvl w:ilvl="7" w:tplc="27540A80" w:tentative="1">
      <w:start w:val="1"/>
      <w:numFmt w:val="bullet"/>
      <w:lvlText w:val="o"/>
      <w:lvlJc w:val="left"/>
      <w:pPr>
        <w:ind w:left="5760" w:hanging="360"/>
      </w:pPr>
      <w:rPr>
        <w:rFonts w:ascii="Courier New" w:hAnsi="Courier New" w:cs="Courier New" w:hint="default"/>
      </w:rPr>
    </w:lvl>
    <w:lvl w:ilvl="8" w:tplc="11CC08CC" w:tentative="1">
      <w:start w:val="1"/>
      <w:numFmt w:val="bullet"/>
      <w:lvlText w:val=""/>
      <w:lvlJc w:val="left"/>
      <w:pPr>
        <w:ind w:left="6480" w:hanging="360"/>
      </w:pPr>
      <w:rPr>
        <w:rFonts w:ascii="Wingdings" w:hAnsi="Wingdings" w:hint="default"/>
      </w:rPr>
    </w:lvl>
  </w:abstractNum>
  <w:abstractNum w:abstractNumId="4">
    <w:nsid w:val="35EB484F"/>
    <w:multiLevelType w:val="hybridMultilevel"/>
    <w:tmpl w:val="9536E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6D527C"/>
    <w:multiLevelType w:val="hybridMultilevel"/>
    <w:tmpl w:val="5584255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4DA85C07"/>
    <w:multiLevelType w:val="hybridMultilevel"/>
    <w:tmpl w:val="6DD2760C"/>
    <w:lvl w:ilvl="0" w:tplc="FCD6348C">
      <w:start w:val="1"/>
      <w:numFmt w:val="bullet"/>
      <w:lvlText w:val=""/>
      <w:lvlJc w:val="left"/>
      <w:pPr>
        <w:ind w:left="720" w:hanging="360"/>
      </w:pPr>
      <w:rPr>
        <w:rFonts w:ascii="Symbol" w:hAnsi="Symbol" w:hint="default"/>
      </w:rPr>
    </w:lvl>
    <w:lvl w:ilvl="1" w:tplc="61D0F614" w:tentative="1">
      <w:start w:val="1"/>
      <w:numFmt w:val="bullet"/>
      <w:lvlText w:val="o"/>
      <w:lvlJc w:val="left"/>
      <w:pPr>
        <w:ind w:left="1440" w:hanging="360"/>
      </w:pPr>
      <w:rPr>
        <w:rFonts w:ascii="Courier New" w:hAnsi="Courier New" w:cs="Courier New" w:hint="default"/>
      </w:rPr>
    </w:lvl>
    <w:lvl w:ilvl="2" w:tplc="08C611C4" w:tentative="1">
      <w:start w:val="1"/>
      <w:numFmt w:val="bullet"/>
      <w:lvlText w:val=""/>
      <w:lvlJc w:val="left"/>
      <w:pPr>
        <w:ind w:left="2160" w:hanging="360"/>
      </w:pPr>
      <w:rPr>
        <w:rFonts w:ascii="Wingdings" w:hAnsi="Wingdings" w:hint="default"/>
      </w:rPr>
    </w:lvl>
    <w:lvl w:ilvl="3" w:tplc="0E647390" w:tentative="1">
      <w:start w:val="1"/>
      <w:numFmt w:val="bullet"/>
      <w:lvlText w:val=""/>
      <w:lvlJc w:val="left"/>
      <w:pPr>
        <w:ind w:left="2880" w:hanging="360"/>
      </w:pPr>
      <w:rPr>
        <w:rFonts w:ascii="Symbol" w:hAnsi="Symbol" w:hint="default"/>
      </w:rPr>
    </w:lvl>
    <w:lvl w:ilvl="4" w:tplc="BB8A1BBC" w:tentative="1">
      <w:start w:val="1"/>
      <w:numFmt w:val="bullet"/>
      <w:lvlText w:val="o"/>
      <w:lvlJc w:val="left"/>
      <w:pPr>
        <w:ind w:left="3600" w:hanging="360"/>
      </w:pPr>
      <w:rPr>
        <w:rFonts w:ascii="Courier New" w:hAnsi="Courier New" w:cs="Courier New" w:hint="default"/>
      </w:rPr>
    </w:lvl>
    <w:lvl w:ilvl="5" w:tplc="5AD62F18" w:tentative="1">
      <w:start w:val="1"/>
      <w:numFmt w:val="bullet"/>
      <w:lvlText w:val=""/>
      <w:lvlJc w:val="left"/>
      <w:pPr>
        <w:ind w:left="4320" w:hanging="360"/>
      </w:pPr>
      <w:rPr>
        <w:rFonts w:ascii="Wingdings" w:hAnsi="Wingdings" w:hint="default"/>
      </w:rPr>
    </w:lvl>
    <w:lvl w:ilvl="6" w:tplc="10AE26B6" w:tentative="1">
      <w:start w:val="1"/>
      <w:numFmt w:val="bullet"/>
      <w:lvlText w:val=""/>
      <w:lvlJc w:val="left"/>
      <w:pPr>
        <w:ind w:left="5040" w:hanging="360"/>
      </w:pPr>
      <w:rPr>
        <w:rFonts w:ascii="Symbol" w:hAnsi="Symbol" w:hint="default"/>
      </w:rPr>
    </w:lvl>
    <w:lvl w:ilvl="7" w:tplc="6A2C7B34" w:tentative="1">
      <w:start w:val="1"/>
      <w:numFmt w:val="bullet"/>
      <w:lvlText w:val="o"/>
      <w:lvlJc w:val="left"/>
      <w:pPr>
        <w:ind w:left="5760" w:hanging="360"/>
      </w:pPr>
      <w:rPr>
        <w:rFonts w:ascii="Courier New" w:hAnsi="Courier New" w:cs="Courier New" w:hint="default"/>
      </w:rPr>
    </w:lvl>
    <w:lvl w:ilvl="8" w:tplc="E5766D90" w:tentative="1">
      <w:start w:val="1"/>
      <w:numFmt w:val="bullet"/>
      <w:lvlText w:val=""/>
      <w:lvlJc w:val="left"/>
      <w:pPr>
        <w:ind w:left="6480" w:hanging="360"/>
      </w:pPr>
      <w:rPr>
        <w:rFonts w:ascii="Wingdings" w:hAnsi="Wingdings" w:hint="default"/>
      </w:rPr>
    </w:lvl>
  </w:abstractNum>
  <w:abstractNum w:abstractNumId="7">
    <w:nsid w:val="6F950628"/>
    <w:multiLevelType w:val="hybridMultilevel"/>
    <w:tmpl w:val="949A4E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6"/>
  </w:num>
  <w:num w:numId="5">
    <w:abstractNumId w:val="7"/>
  </w:num>
  <w:num w:numId="6">
    <w:abstractNumId w:val="4"/>
  </w:num>
  <w:num w:numId="7">
    <w:abstractNumId w:val="1"/>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9001Academy">
    <w15:presenceInfo w15:providerId="None" w15:userId="9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617C"/>
    <w:rsid w:val="00021B67"/>
    <w:rsid w:val="000336F2"/>
    <w:rsid w:val="00036E43"/>
    <w:rsid w:val="00080FFA"/>
    <w:rsid w:val="0009537E"/>
    <w:rsid w:val="000C73A8"/>
    <w:rsid w:val="000C7530"/>
    <w:rsid w:val="000D15FF"/>
    <w:rsid w:val="000D303F"/>
    <w:rsid w:val="000E2363"/>
    <w:rsid w:val="000F47D1"/>
    <w:rsid w:val="00101084"/>
    <w:rsid w:val="001028B7"/>
    <w:rsid w:val="00103C87"/>
    <w:rsid w:val="00107E45"/>
    <w:rsid w:val="001204ED"/>
    <w:rsid w:val="001262BD"/>
    <w:rsid w:val="00130831"/>
    <w:rsid w:val="00134E50"/>
    <w:rsid w:val="001365A2"/>
    <w:rsid w:val="00143AEC"/>
    <w:rsid w:val="001655DC"/>
    <w:rsid w:val="00165B39"/>
    <w:rsid w:val="00165CB5"/>
    <w:rsid w:val="0018229D"/>
    <w:rsid w:val="001835B0"/>
    <w:rsid w:val="001A63D4"/>
    <w:rsid w:val="001B4D6D"/>
    <w:rsid w:val="001C2657"/>
    <w:rsid w:val="001E64A8"/>
    <w:rsid w:val="00203328"/>
    <w:rsid w:val="0021730D"/>
    <w:rsid w:val="0022286C"/>
    <w:rsid w:val="00223CAB"/>
    <w:rsid w:val="0022714C"/>
    <w:rsid w:val="00236A13"/>
    <w:rsid w:val="0023709F"/>
    <w:rsid w:val="0024672A"/>
    <w:rsid w:val="00277AB7"/>
    <w:rsid w:val="002808AB"/>
    <w:rsid w:val="00290D2E"/>
    <w:rsid w:val="002920C6"/>
    <w:rsid w:val="002A3143"/>
    <w:rsid w:val="002D528B"/>
    <w:rsid w:val="002E789B"/>
    <w:rsid w:val="002F39D9"/>
    <w:rsid w:val="00302BD7"/>
    <w:rsid w:val="003251CD"/>
    <w:rsid w:val="00384362"/>
    <w:rsid w:val="00394D51"/>
    <w:rsid w:val="003A114A"/>
    <w:rsid w:val="003A7B56"/>
    <w:rsid w:val="003D5B56"/>
    <w:rsid w:val="003F45A7"/>
    <w:rsid w:val="00422E0E"/>
    <w:rsid w:val="004318E5"/>
    <w:rsid w:val="00450D0A"/>
    <w:rsid w:val="00461691"/>
    <w:rsid w:val="00494CF7"/>
    <w:rsid w:val="004B47CF"/>
    <w:rsid w:val="004C7429"/>
    <w:rsid w:val="004D26D7"/>
    <w:rsid w:val="004E4DDD"/>
    <w:rsid w:val="004E75AB"/>
    <w:rsid w:val="005112AD"/>
    <w:rsid w:val="0053008D"/>
    <w:rsid w:val="00536FB6"/>
    <w:rsid w:val="005371AA"/>
    <w:rsid w:val="00540119"/>
    <w:rsid w:val="005473E8"/>
    <w:rsid w:val="00552CF4"/>
    <w:rsid w:val="0057043A"/>
    <w:rsid w:val="00573AE0"/>
    <w:rsid w:val="00596F45"/>
    <w:rsid w:val="005A3CB4"/>
    <w:rsid w:val="005A7F5B"/>
    <w:rsid w:val="005B59C9"/>
    <w:rsid w:val="005E4AAF"/>
    <w:rsid w:val="005F48C1"/>
    <w:rsid w:val="0061554B"/>
    <w:rsid w:val="006372B5"/>
    <w:rsid w:val="00647EB1"/>
    <w:rsid w:val="006626A3"/>
    <w:rsid w:val="006650D6"/>
    <w:rsid w:val="0066628D"/>
    <w:rsid w:val="006802A7"/>
    <w:rsid w:val="006B4352"/>
    <w:rsid w:val="006D3515"/>
    <w:rsid w:val="006E7E7B"/>
    <w:rsid w:val="006F3B33"/>
    <w:rsid w:val="0070139E"/>
    <w:rsid w:val="007028BF"/>
    <w:rsid w:val="0072191A"/>
    <w:rsid w:val="00765351"/>
    <w:rsid w:val="0076709B"/>
    <w:rsid w:val="00773881"/>
    <w:rsid w:val="00775784"/>
    <w:rsid w:val="00786ECD"/>
    <w:rsid w:val="007971FE"/>
    <w:rsid w:val="007B0A8E"/>
    <w:rsid w:val="007E0F94"/>
    <w:rsid w:val="007E2A7F"/>
    <w:rsid w:val="00807B57"/>
    <w:rsid w:val="00811653"/>
    <w:rsid w:val="00831ACF"/>
    <w:rsid w:val="0083285A"/>
    <w:rsid w:val="00833650"/>
    <w:rsid w:val="0083466E"/>
    <w:rsid w:val="00841268"/>
    <w:rsid w:val="008465C9"/>
    <w:rsid w:val="0086055C"/>
    <w:rsid w:val="00862986"/>
    <w:rsid w:val="008A5089"/>
    <w:rsid w:val="008B5662"/>
    <w:rsid w:val="008B5E1A"/>
    <w:rsid w:val="008C2492"/>
    <w:rsid w:val="008E6D63"/>
    <w:rsid w:val="008E7B6E"/>
    <w:rsid w:val="008F1167"/>
    <w:rsid w:val="008F4799"/>
    <w:rsid w:val="00927DFD"/>
    <w:rsid w:val="00931AAD"/>
    <w:rsid w:val="00941C83"/>
    <w:rsid w:val="00945786"/>
    <w:rsid w:val="009534BF"/>
    <w:rsid w:val="009579AE"/>
    <w:rsid w:val="00967F56"/>
    <w:rsid w:val="009A337B"/>
    <w:rsid w:val="009A4D29"/>
    <w:rsid w:val="009C2473"/>
    <w:rsid w:val="009C4A8E"/>
    <w:rsid w:val="009E053A"/>
    <w:rsid w:val="009F6922"/>
    <w:rsid w:val="00A00189"/>
    <w:rsid w:val="00A033E2"/>
    <w:rsid w:val="00A04E97"/>
    <w:rsid w:val="00A0724B"/>
    <w:rsid w:val="00A12FD2"/>
    <w:rsid w:val="00A44AC9"/>
    <w:rsid w:val="00A46597"/>
    <w:rsid w:val="00A56D64"/>
    <w:rsid w:val="00A929A5"/>
    <w:rsid w:val="00AB5ACD"/>
    <w:rsid w:val="00AF6FD5"/>
    <w:rsid w:val="00B13674"/>
    <w:rsid w:val="00B20087"/>
    <w:rsid w:val="00B23FE7"/>
    <w:rsid w:val="00B370C2"/>
    <w:rsid w:val="00B43321"/>
    <w:rsid w:val="00B526CB"/>
    <w:rsid w:val="00B71D54"/>
    <w:rsid w:val="00B75F38"/>
    <w:rsid w:val="00BA445D"/>
    <w:rsid w:val="00BA7089"/>
    <w:rsid w:val="00BB119C"/>
    <w:rsid w:val="00BC6BA1"/>
    <w:rsid w:val="00BD2249"/>
    <w:rsid w:val="00BF4D71"/>
    <w:rsid w:val="00BF4FF6"/>
    <w:rsid w:val="00C25DEE"/>
    <w:rsid w:val="00C551DA"/>
    <w:rsid w:val="00C61593"/>
    <w:rsid w:val="00CA5334"/>
    <w:rsid w:val="00CC2195"/>
    <w:rsid w:val="00CC2199"/>
    <w:rsid w:val="00CC4B7E"/>
    <w:rsid w:val="00CD73BD"/>
    <w:rsid w:val="00CE388B"/>
    <w:rsid w:val="00CE7102"/>
    <w:rsid w:val="00D05A9B"/>
    <w:rsid w:val="00D12C2A"/>
    <w:rsid w:val="00D202AC"/>
    <w:rsid w:val="00D44A0F"/>
    <w:rsid w:val="00D6511A"/>
    <w:rsid w:val="00D82D0F"/>
    <w:rsid w:val="00D864A8"/>
    <w:rsid w:val="00DA5BC9"/>
    <w:rsid w:val="00DB7DDD"/>
    <w:rsid w:val="00DD3275"/>
    <w:rsid w:val="00DD4B46"/>
    <w:rsid w:val="00E44005"/>
    <w:rsid w:val="00E633E1"/>
    <w:rsid w:val="00E80559"/>
    <w:rsid w:val="00E87988"/>
    <w:rsid w:val="00E94102"/>
    <w:rsid w:val="00EC0F4F"/>
    <w:rsid w:val="00EC749D"/>
    <w:rsid w:val="00EF0A47"/>
    <w:rsid w:val="00EF3B4B"/>
    <w:rsid w:val="00F31FB6"/>
    <w:rsid w:val="00F64368"/>
    <w:rsid w:val="00F6559E"/>
    <w:rsid w:val="00F66BCF"/>
    <w:rsid w:val="00F73F03"/>
    <w:rsid w:val="00FA52EB"/>
    <w:rsid w:val="00FB2446"/>
    <w:rsid w:val="00FC0B36"/>
    <w:rsid w:val="00FC35A4"/>
    <w:rsid w:val="00FE79DB"/>
    <w:rsid w:val="00FF2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9E87F"/>
  <w15:docId w15:val="{A7CE8AEE-5E64-4EDA-B08D-22D57C4E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44A0F"/>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C7429"/>
    <w:pPr>
      <w:ind w:left="720"/>
      <w:contextualSpacing/>
    </w:pPr>
  </w:style>
  <w:style w:type="paragraph" w:styleId="Revision">
    <w:name w:val="Revision"/>
    <w:hidden/>
    <w:uiPriority w:val="99"/>
    <w:semiHidden/>
    <w:rsid w:val="007E2A7F"/>
    <w:rPr>
      <w:sz w:val="22"/>
      <w:szCs w:val="22"/>
      <w:lang w:val="en-GB" w:eastAsia="en-US"/>
    </w:rPr>
  </w:style>
  <w:style w:type="character" w:styleId="FollowedHyperlink">
    <w:name w:val="FollowedHyperlink"/>
    <w:basedOn w:val="DefaultParagraphFont"/>
    <w:uiPriority w:val="99"/>
    <w:semiHidden/>
    <w:unhideWhenUsed/>
    <w:rsid w:val="001204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14001academy/blog/2015/06/15/how-to-achieve-regulatory-compliance-in-iso-14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14001academy/de/documentation/verfahren-zur-bestimmung-des-kontexts-der-organisation-und-beteiligter-partei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45370-8E48-4674-9459-3F9677242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467</Words>
  <Characters>2662</Characters>
  <Application>Microsoft Office Word</Application>
  <DocSecurity>0</DocSecurity>
  <Lines>22</Lines>
  <Paragraphs>6</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Naslov</vt:lpstr>
      </vt:variant>
      <vt:variant>
        <vt:i4>1</vt:i4>
      </vt:variant>
    </vt:vector>
  </HeadingPairs>
  <TitlesOfParts>
    <vt:vector size="4" baseType="lpstr">
      <vt:lpstr>Verfahren zur Bestimmung des Kontexts der Organisation und beteiligter Parteien</vt:lpstr>
      <vt:lpstr>Verfahren zur Bestimmung des Kontexts der Organisation und beteiligter Parteien</vt:lpstr>
      <vt:lpstr>Verfahren zur Bestimmung des Kontexts der Organisation und beteiligter Parteien</vt:lpstr>
      <vt:lpstr>List of Statutory, Regulatory and Contractual Obligations</vt:lpstr>
    </vt:vector>
  </TitlesOfParts>
  <Company>Advisera Expert Solutions Ltd</Company>
  <LinksUpToDate>false</LinksUpToDate>
  <CharactersWithSpaces>3123</CharactersWithSpaces>
  <SharedDoc>false</SharedDoc>
  <HLinks>
    <vt:vector size="24" baseType="variant">
      <vt:variant>
        <vt:i4>1507377</vt:i4>
      </vt:variant>
      <vt:variant>
        <vt:i4>20</vt:i4>
      </vt:variant>
      <vt:variant>
        <vt:i4>0</vt:i4>
      </vt:variant>
      <vt:variant>
        <vt:i4>5</vt:i4>
      </vt:variant>
      <vt:variant>
        <vt:lpwstr/>
      </vt:variant>
      <vt:variant>
        <vt:lpwstr>_Toc270023142</vt:lpwstr>
      </vt:variant>
      <vt:variant>
        <vt:i4>1507377</vt:i4>
      </vt:variant>
      <vt:variant>
        <vt:i4>14</vt:i4>
      </vt:variant>
      <vt:variant>
        <vt:i4>0</vt:i4>
      </vt:variant>
      <vt:variant>
        <vt:i4>5</vt:i4>
      </vt:variant>
      <vt:variant>
        <vt:lpwstr/>
      </vt:variant>
      <vt:variant>
        <vt:lpwstr>_Toc270023141</vt:lpwstr>
      </vt:variant>
      <vt:variant>
        <vt:i4>1507377</vt:i4>
      </vt:variant>
      <vt:variant>
        <vt:i4>8</vt:i4>
      </vt:variant>
      <vt:variant>
        <vt:i4>0</vt:i4>
      </vt:variant>
      <vt:variant>
        <vt:i4>5</vt:i4>
      </vt:variant>
      <vt:variant>
        <vt:lpwstr/>
      </vt:variant>
      <vt:variant>
        <vt:lpwstr>_Toc270023140</vt:lpwstr>
      </vt:variant>
      <vt:variant>
        <vt:i4>1048625</vt:i4>
      </vt:variant>
      <vt:variant>
        <vt:i4>2</vt:i4>
      </vt:variant>
      <vt:variant>
        <vt:i4>0</vt:i4>
      </vt:variant>
      <vt:variant>
        <vt:i4>5</vt:i4>
      </vt:variant>
      <vt:variant>
        <vt:lpwstr/>
      </vt:variant>
      <vt:variant>
        <vt:lpwstr>_Toc270023139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zur Bestimmung des Kontexts der Organisation und interessierter Parteien</dc:title>
  <dc:creator>14001Academy</dc:creator>
  <dc:description>©2017 Diese Vorlage kann von Kunden von Advisera Expert Solutions Ltd. www.advisera.com gemäß der Lizenzvereinbarung verwendet werden.</dc:description>
  <cp:lastModifiedBy>14001Academy</cp:lastModifiedBy>
  <cp:revision>6</cp:revision>
  <dcterms:created xsi:type="dcterms:W3CDTF">2017-03-14T01:08:00Z</dcterms:created>
  <dcterms:modified xsi:type="dcterms:W3CDTF">2017-10-22T15:01:00Z</dcterms:modified>
</cp:coreProperties>
</file>