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29E17" w14:textId="77777777" w:rsidR="0006613C" w:rsidRPr="0006613C" w:rsidRDefault="0006613C" w:rsidP="0006613C">
      <w:pPr>
        <w:jc w:val="center"/>
        <w:rPr>
          <w:rFonts w:eastAsia="Times New Roman"/>
        </w:rPr>
      </w:pPr>
      <w:r w:rsidRPr="0006613C">
        <w:rPr>
          <w:rFonts w:asciiTheme="minorHAnsi" w:eastAsiaTheme="minorEastAsia" w:hAnsiTheme="minorHAnsi"/>
        </w:rPr>
        <w:t>** KOSTENLOSE VORSCHAU **</w:t>
      </w:r>
    </w:p>
    <w:p w14:paraId="44ADB01B" w14:textId="77777777" w:rsidR="00AE035F" w:rsidRPr="00FF48A3" w:rsidRDefault="00AE035F"/>
    <w:p w14:paraId="5649D1E6" w14:textId="77777777" w:rsidR="00AE035F" w:rsidRPr="00FF48A3" w:rsidRDefault="00AE035F"/>
    <w:p w14:paraId="69065971" w14:textId="77777777" w:rsidR="00AE035F" w:rsidRPr="00FF48A3" w:rsidRDefault="00AE035F"/>
    <w:p w14:paraId="33A22BAD" w14:textId="77777777" w:rsidR="00AE035F" w:rsidRPr="00FF48A3" w:rsidRDefault="00AE035F"/>
    <w:p w14:paraId="6F726DB4" w14:textId="77777777" w:rsidR="00AE035F" w:rsidRPr="00FF48A3" w:rsidRDefault="00AE035F"/>
    <w:p w14:paraId="13E774C6" w14:textId="77777777" w:rsidR="00AE035F" w:rsidRPr="00FF48A3" w:rsidRDefault="00AE035F" w:rsidP="00AE035F">
      <w:pPr>
        <w:jc w:val="center"/>
      </w:pPr>
      <w:commentRangeStart w:id="0"/>
      <w:r w:rsidRPr="00FF48A3">
        <w:t>[</w:t>
      </w:r>
      <w:r w:rsidR="00297D0C" w:rsidRPr="00FF48A3">
        <w:t>Logo der Organisation</w:t>
      </w:r>
      <w:r w:rsidRPr="00FF48A3">
        <w:t>]</w:t>
      </w:r>
      <w:commentRangeEnd w:id="0"/>
      <w:r w:rsidR="00C50638" w:rsidRPr="00FF48A3">
        <w:rPr>
          <w:rStyle w:val="CommentReference"/>
          <w:lang w:val="de-DE"/>
        </w:rPr>
        <w:commentReference w:id="0"/>
      </w:r>
    </w:p>
    <w:p w14:paraId="31779670" w14:textId="77777777" w:rsidR="00AE035F" w:rsidRPr="00FF48A3" w:rsidRDefault="00AE035F" w:rsidP="00AE035F">
      <w:pPr>
        <w:jc w:val="center"/>
      </w:pPr>
      <w:r w:rsidRPr="00FF48A3">
        <w:t>[</w:t>
      </w:r>
      <w:r w:rsidR="00297D0C" w:rsidRPr="00FF48A3">
        <w:t>Name der Organisation</w:t>
      </w:r>
      <w:r w:rsidRPr="00FF48A3">
        <w:t>]</w:t>
      </w:r>
    </w:p>
    <w:p w14:paraId="53D31D9A" w14:textId="77777777" w:rsidR="00AE035F" w:rsidRPr="00FF48A3" w:rsidRDefault="00AE035F" w:rsidP="00AE035F">
      <w:pPr>
        <w:jc w:val="center"/>
      </w:pPr>
    </w:p>
    <w:p w14:paraId="652391C2" w14:textId="77777777" w:rsidR="00AE035F" w:rsidRPr="00FF48A3" w:rsidRDefault="00AE035F" w:rsidP="00AE035F">
      <w:pPr>
        <w:jc w:val="center"/>
      </w:pPr>
    </w:p>
    <w:p w14:paraId="209BA023" w14:textId="77777777" w:rsidR="00AE035F" w:rsidRDefault="007305B2" w:rsidP="00AE035F">
      <w:pPr>
        <w:jc w:val="center"/>
        <w:rPr>
          <w:b/>
          <w:sz w:val="32"/>
        </w:rPr>
      </w:pPr>
      <w:r w:rsidRPr="00FF48A3">
        <w:rPr>
          <w:b/>
          <w:sz w:val="32"/>
        </w:rPr>
        <w:t xml:space="preserve">RICHTLINIE FÜR </w:t>
      </w:r>
      <w:r w:rsidR="002F33FB">
        <w:rPr>
          <w:b/>
          <w:sz w:val="32"/>
        </w:rPr>
        <w:t xml:space="preserve">DAS </w:t>
      </w:r>
      <w:r w:rsidRPr="00FF48A3">
        <w:rPr>
          <w:b/>
          <w:sz w:val="32"/>
        </w:rPr>
        <w:t>GEFAHRSTOFF-MANAGEMENT</w:t>
      </w:r>
    </w:p>
    <w:p w14:paraId="0D5B1E55" w14:textId="77777777" w:rsidR="00CE2E54" w:rsidRPr="00FF48A3" w:rsidRDefault="00CE2E54"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FF48A3" w14:paraId="1FD89F7C" w14:textId="77777777" w:rsidTr="0097243F">
        <w:tc>
          <w:tcPr>
            <w:tcW w:w="2376" w:type="dxa"/>
          </w:tcPr>
          <w:p w14:paraId="7BA75E85" w14:textId="77777777" w:rsidR="00DA78C6" w:rsidRPr="00FF48A3" w:rsidRDefault="00DA78C6" w:rsidP="0097243F">
            <w:commentRangeStart w:id="1"/>
            <w:r w:rsidRPr="00FF48A3">
              <w:t>Code:</w:t>
            </w:r>
            <w:commentRangeEnd w:id="1"/>
            <w:r w:rsidR="00C50638" w:rsidRPr="00FF48A3">
              <w:rPr>
                <w:rStyle w:val="CommentReference"/>
                <w:lang w:val="de-DE"/>
              </w:rPr>
              <w:commentReference w:id="1"/>
            </w:r>
          </w:p>
        </w:tc>
        <w:tc>
          <w:tcPr>
            <w:tcW w:w="6912" w:type="dxa"/>
          </w:tcPr>
          <w:p w14:paraId="5EE204A2" w14:textId="77777777" w:rsidR="00DA78C6" w:rsidRPr="00FF48A3" w:rsidRDefault="00DA78C6" w:rsidP="0097243F"/>
        </w:tc>
      </w:tr>
      <w:tr w:rsidR="00DA78C6" w:rsidRPr="00FF48A3" w14:paraId="5E628841" w14:textId="77777777" w:rsidTr="0097243F">
        <w:tc>
          <w:tcPr>
            <w:tcW w:w="2376" w:type="dxa"/>
          </w:tcPr>
          <w:p w14:paraId="546B0959" w14:textId="77777777" w:rsidR="00DA78C6" w:rsidRPr="00FF48A3" w:rsidRDefault="00DA78C6" w:rsidP="0097243F">
            <w:r w:rsidRPr="00FF48A3">
              <w:t>Version:</w:t>
            </w:r>
          </w:p>
        </w:tc>
        <w:tc>
          <w:tcPr>
            <w:tcW w:w="6912" w:type="dxa"/>
          </w:tcPr>
          <w:p w14:paraId="2952891B" w14:textId="77777777" w:rsidR="00DA78C6" w:rsidRPr="00FF48A3" w:rsidRDefault="00175092" w:rsidP="0097243F">
            <w:r w:rsidRPr="00FF48A3">
              <w:t>0.1</w:t>
            </w:r>
          </w:p>
        </w:tc>
      </w:tr>
      <w:tr w:rsidR="00DA78C6" w:rsidRPr="00FF48A3" w14:paraId="486A73C6" w14:textId="77777777" w:rsidTr="0097243F">
        <w:tc>
          <w:tcPr>
            <w:tcW w:w="2376" w:type="dxa"/>
          </w:tcPr>
          <w:p w14:paraId="05120F57" w14:textId="77777777" w:rsidR="00DA78C6" w:rsidRPr="00FF48A3" w:rsidRDefault="007305B2" w:rsidP="0097243F">
            <w:r w:rsidRPr="00FF48A3">
              <w:t>Erstellt von</w:t>
            </w:r>
            <w:r w:rsidR="00DA78C6" w:rsidRPr="00FF48A3">
              <w:t>:</w:t>
            </w:r>
          </w:p>
        </w:tc>
        <w:tc>
          <w:tcPr>
            <w:tcW w:w="6912" w:type="dxa"/>
          </w:tcPr>
          <w:p w14:paraId="20E33B66" w14:textId="77777777" w:rsidR="00DA78C6" w:rsidRPr="00FF48A3" w:rsidRDefault="00DA78C6" w:rsidP="0097243F"/>
        </w:tc>
      </w:tr>
      <w:tr w:rsidR="00DA78C6" w:rsidRPr="00FF48A3" w14:paraId="50260B8F" w14:textId="77777777" w:rsidTr="0097243F">
        <w:tc>
          <w:tcPr>
            <w:tcW w:w="2376" w:type="dxa"/>
          </w:tcPr>
          <w:p w14:paraId="36E843DA" w14:textId="77777777" w:rsidR="00DA78C6" w:rsidRPr="00FF48A3" w:rsidRDefault="007305B2" w:rsidP="0097243F">
            <w:r w:rsidRPr="00FF48A3">
              <w:t>Genehmigt von</w:t>
            </w:r>
            <w:r w:rsidR="00DA78C6" w:rsidRPr="00FF48A3">
              <w:t>:</w:t>
            </w:r>
          </w:p>
        </w:tc>
        <w:tc>
          <w:tcPr>
            <w:tcW w:w="6912" w:type="dxa"/>
          </w:tcPr>
          <w:p w14:paraId="077FE2A2" w14:textId="77777777" w:rsidR="00DA78C6" w:rsidRPr="00FF48A3" w:rsidRDefault="00DA78C6" w:rsidP="0097243F"/>
        </w:tc>
      </w:tr>
      <w:tr w:rsidR="00DA78C6" w:rsidRPr="00FF48A3" w14:paraId="56289984" w14:textId="77777777" w:rsidTr="0097243F">
        <w:tc>
          <w:tcPr>
            <w:tcW w:w="2376" w:type="dxa"/>
          </w:tcPr>
          <w:p w14:paraId="5E965B51" w14:textId="77777777" w:rsidR="00DA78C6" w:rsidRPr="00FF48A3" w:rsidRDefault="007305B2" w:rsidP="0097243F">
            <w:r w:rsidRPr="00FF48A3">
              <w:t>Datum der Version</w:t>
            </w:r>
            <w:r w:rsidR="00DA78C6" w:rsidRPr="00FF48A3">
              <w:t>:</w:t>
            </w:r>
          </w:p>
        </w:tc>
        <w:tc>
          <w:tcPr>
            <w:tcW w:w="6912" w:type="dxa"/>
          </w:tcPr>
          <w:p w14:paraId="493A219E" w14:textId="77777777" w:rsidR="00DA78C6" w:rsidRPr="00FF48A3" w:rsidRDefault="00DA78C6" w:rsidP="0097243F"/>
        </w:tc>
      </w:tr>
      <w:tr w:rsidR="00DA78C6" w:rsidRPr="00FF48A3" w14:paraId="2F377274" w14:textId="77777777" w:rsidTr="0097243F">
        <w:tc>
          <w:tcPr>
            <w:tcW w:w="2376" w:type="dxa"/>
          </w:tcPr>
          <w:p w14:paraId="6E96451A" w14:textId="77777777" w:rsidR="00DA78C6" w:rsidRPr="00FF48A3" w:rsidRDefault="007305B2" w:rsidP="0097243F">
            <w:r w:rsidRPr="00FF48A3">
              <w:t>Unterschrift</w:t>
            </w:r>
            <w:r w:rsidR="00DA78C6" w:rsidRPr="00FF48A3">
              <w:t xml:space="preserve">: </w:t>
            </w:r>
          </w:p>
        </w:tc>
        <w:tc>
          <w:tcPr>
            <w:tcW w:w="6912" w:type="dxa"/>
          </w:tcPr>
          <w:p w14:paraId="15E5E2B8" w14:textId="77777777" w:rsidR="00DA78C6" w:rsidRPr="00FF48A3" w:rsidRDefault="00DA78C6" w:rsidP="0097243F"/>
        </w:tc>
      </w:tr>
    </w:tbl>
    <w:p w14:paraId="7D2E9C29" w14:textId="77777777" w:rsidR="00AE035F" w:rsidRPr="00FF48A3" w:rsidRDefault="00AE035F" w:rsidP="00AE035F"/>
    <w:p w14:paraId="0029D0CD" w14:textId="77777777" w:rsidR="00DA78C6" w:rsidRPr="00FF48A3" w:rsidRDefault="00DA78C6" w:rsidP="00965663"/>
    <w:p w14:paraId="5F3BFE58" w14:textId="77777777" w:rsidR="00DA78C6" w:rsidRPr="00FF48A3" w:rsidRDefault="00A11295" w:rsidP="003421A2">
      <w:pPr>
        <w:rPr>
          <w:b/>
          <w:sz w:val="28"/>
          <w:szCs w:val="28"/>
        </w:rPr>
      </w:pPr>
      <w:bookmarkStart w:id="2" w:name="_Toc380670565"/>
      <w:commentRangeStart w:id="3"/>
      <w:r w:rsidRPr="00FF48A3">
        <w:rPr>
          <w:b/>
          <w:sz w:val="28"/>
          <w:szCs w:val="28"/>
        </w:rPr>
        <w:t>Verteilerliste</w:t>
      </w:r>
      <w:bookmarkEnd w:id="2"/>
      <w:commentRangeEnd w:id="3"/>
      <w:r w:rsidR="00C50638" w:rsidRPr="00FF48A3">
        <w:rPr>
          <w:rStyle w:val="CommentReference"/>
          <w:lang w:val="de-D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FF48A3" w14:paraId="19DC9EC5" w14:textId="77777777" w:rsidTr="0097243F">
        <w:tc>
          <w:tcPr>
            <w:tcW w:w="761" w:type="dxa"/>
            <w:vMerge w:val="restart"/>
            <w:vAlign w:val="center"/>
          </w:tcPr>
          <w:p w14:paraId="1B9966D1" w14:textId="77777777" w:rsidR="00DA78C6" w:rsidRPr="00FF48A3" w:rsidRDefault="00A11295" w:rsidP="0097243F">
            <w:pPr>
              <w:spacing w:after="0"/>
            </w:pPr>
            <w:r w:rsidRPr="00FF48A3">
              <w:t>Kopie Nr</w:t>
            </w:r>
            <w:r w:rsidR="00175092" w:rsidRPr="00FF48A3">
              <w:t>.</w:t>
            </w:r>
          </w:p>
        </w:tc>
        <w:tc>
          <w:tcPr>
            <w:tcW w:w="2587" w:type="dxa"/>
            <w:vMerge w:val="restart"/>
            <w:vAlign w:val="center"/>
          </w:tcPr>
          <w:p w14:paraId="670A108D" w14:textId="77777777" w:rsidR="00DA78C6" w:rsidRPr="00FF48A3" w:rsidRDefault="00A11295" w:rsidP="0097243F">
            <w:pPr>
              <w:spacing w:after="0"/>
            </w:pPr>
            <w:r w:rsidRPr="00FF48A3">
              <w:t>Verteilt an</w:t>
            </w:r>
          </w:p>
        </w:tc>
        <w:tc>
          <w:tcPr>
            <w:tcW w:w="1296" w:type="dxa"/>
            <w:vMerge w:val="restart"/>
            <w:vAlign w:val="center"/>
          </w:tcPr>
          <w:p w14:paraId="0829ED02" w14:textId="77777777" w:rsidR="00DA78C6" w:rsidRPr="00FF48A3" w:rsidRDefault="00175092" w:rsidP="00A11295">
            <w:pPr>
              <w:spacing w:after="0"/>
              <w:ind w:left="-18"/>
            </w:pPr>
            <w:r w:rsidRPr="00FF48A3">
              <w:t>Dat</w:t>
            </w:r>
            <w:r w:rsidR="00A11295" w:rsidRPr="00FF48A3">
              <w:t>um</w:t>
            </w:r>
          </w:p>
        </w:tc>
        <w:tc>
          <w:tcPr>
            <w:tcW w:w="1548" w:type="dxa"/>
            <w:vMerge w:val="restart"/>
            <w:vAlign w:val="center"/>
          </w:tcPr>
          <w:p w14:paraId="4B761BE6" w14:textId="77777777" w:rsidR="00DA78C6" w:rsidRPr="00FF48A3" w:rsidRDefault="00A11295" w:rsidP="0097243F">
            <w:pPr>
              <w:spacing w:after="0"/>
            </w:pPr>
            <w:r w:rsidRPr="00FF48A3">
              <w:t>Unterschrift</w:t>
            </w:r>
          </w:p>
        </w:tc>
        <w:tc>
          <w:tcPr>
            <w:tcW w:w="3096" w:type="dxa"/>
            <w:gridSpan w:val="2"/>
            <w:vAlign w:val="center"/>
          </w:tcPr>
          <w:p w14:paraId="0D192CE9" w14:textId="77777777" w:rsidR="00DA78C6" w:rsidRPr="00FF48A3" w:rsidRDefault="00A11295" w:rsidP="0097243F">
            <w:pPr>
              <w:spacing w:after="0"/>
              <w:ind w:left="108"/>
            </w:pPr>
            <w:r w:rsidRPr="00FF48A3">
              <w:t>Zurückgesendet</w:t>
            </w:r>
          </w:p>
        </w:tc>
      </w:tr>
      <w:tr w:rsidR="00DA78C6" w:rsidRPr="00FF48A3" w14:paraId="2F2AAE13" w14:textId="77777777" w:rsidTr="0097243F">
        <w:tc>
          <w:tcPr>
            <w:tcW w:w="761" w:type="dxa"/>
            <w:vMerge/>
          </w:tcPr>
          <w:p w14:paraId="3FC3A0EA" w14:textId="77777777" w:rsidR="00DA78C6" w:rsidRPr="00FF48A3" w:rsidRDefault="00DA78C6" w:rsidP="0097243F">
            <w:pPr>
              <w:spacing w:after="0"/>
              <w:ind w:left="360"/>
              <w:outlineLvl w:val="0"/>
            </w:pPr>
          </w:p>
        </w:tc>
        <w:tc>
          <w:tcPr>
            <w:tcW w:w="2587" w:type="dxa"/>
            <w:vMerge/>
          </w:tcPr>
          <w:p w14:paraId="4F01176F" w14:textId="77777777" w:rsidR="00DA78C6" w:rsidRPr="00FF48A3" w:rsidRDefault="00DA78C6" w:rsidP="0097243F">
            <w:pPr>
              <w:spacing w:after="0"/>
              <w:ind w:left="360"/>
              <w:outlineLvl w:val="0"/>
            </w:pPr>
          </w:p>
        </w:tc>
        <w:tc>
          <w:tcPr>
            <w:tcW w:w="1296" w:type="dxa"/>
            <w:vMerge/>
          </w:tcPr>
          <w:p w14:paraId="77ECE2C6" w14:textId="77777777" w:rsidR="00DA78C6" w:rsidRPr="00FF48A3" w:rsidRDefault="00DA78C6" w:rsidP="0097243F">
            <w:pPr>
              <w:spacing w:after="0"/>
              <w:ind w:left="360"/>
              <w:outlineLvl w:val="0"/>
            </w:pPr>
          </w:p>
        </w:tc>
        <w:tc>
          <w:tcPr>
            <w:tcW w:w="1548" w:type="dxa"/>
            <w:vMerge/>
            <w:vAlign w:val="center"/>
          </w:tcPr>
          <w:p w14:paraId="55C4C3E2" w14:textId="77777777" w:rsidR="00DA78C6" w:rsidRPr="00FF48A3" w:rsidRDefault="00DA78C6" w:rsidP="0097243F">
            <w:pPr>
              <w:spacing w:after="0"/>
              <w:ind w:left="360"/>
              <w:outlineLvl w:val="0"/>
            </w:pPr>
          </w:p>
        </w:tc>
        <w:tc>
          <w:tcPr>
            <w:tcW w:w="1548" w:type="dxa"/>
            <w:vAlign w:val="center"/>
          </w:tcPr>
          <w:p w14:paraId="789B9BFA" w14:textId="77777777" w:rsidR="00DA78C6" w:rsidRPr="00FF48A3" w:rsidRDefault="00175092" w:rsidP="00A11295">
            <w:pPr>
              <w:spacing w:after="0"/>
              <w:ind w:left="108"/>
            </w:pPr>
            <w:r w:rsidRPr="00FF48A3">
              <w:t>Dat</w:t>
            </w:r>
            <w:r w:rsidR="00A11295" w:rsidRPr="00FF48A3">
              <w:t>um</w:t>
            </w:r>
          </w:p>
        </w:tc>
        <w:tc>
          <w:tcPr>
            <w:tcW w:w="1548" w:type="dxa"/>
            <w:vAlign w:val="center"/>
          </w:tcPr>
          <w:p w14:paraId="04BBAEB9" w14:textId="77777777" w:rsidR="00DA78C6" w:rsidRPr="00FF48A3" w:rsidRDefault="00A11295" w:rsidP="0097243F">
            <w:pPr>
              <w:spacing w:after="0"/>
              <w:ind w:left="90"/>
            </w:pPr>
            <w:r w:rsidRPr="00FF48A3">
              <w:t>Unterschrift</w:t>
            </w:r>
          </w:p>
        </w:tc>
      </w:tr>
      <w:tr w:rsidR="00DA78C6" w:rsidRPr="00FF48A3" w14:paraId="50723313" w14:textId="77777777" w:rsidTr="0097243F">
        <w:tc>
          <w:tcPr>
            <w:tcW w:w="761" w:type="dxa"/>
          </w:tcPr>
          <w:p w14:paraId="1364D197" w14:textId="77777777" w:rsidR="00DA78C6" w:rsidRPr="00FF48A3" w:rsidRDefault="00DA78C6" w:rsidP="0097243F">
            <w:pPr>
              <w:spacing w:after="0"/>
              <w:ind w:left="360"/>
              <w:outlineLvl w:val="0"/>
            </w:pPr>
          </w:p>
        </w:tc>
        <w:tc>
          <w:tcPr>
            <w:tcW w:w="2587" w:type="dxa"/>
          </w:tcPr>
          <w:p w14:paraId="1DC95AA9" w14:textId="77777777" w:rsidR="00DA78C6" w:rsidRPr="00FF48A3" w:rsidRDefault="00DA78C6" w:rsidP="0097243F">
            <w:pPr>
              <w:spacing w:after="0"/>
              <w:ind w:left="360"/>
              <w:outlineLvl w:val="0"/>
            </w:pPr>
          </w:p>
        </w:tc>
        <w:tc>
          <w:tcPr>
            <w:tcW w:w="1296" w:type="dxa"/>
          </w:tcPr>
          <w:p w14:paraId="50A7BFD7" w14:textId="77777777" w:rsidR="00DA78C6" w:rsidRPr="00FF48A3" w:rsidRDefault="00DA78C6" w:rsidP="0097243F">
            <w:pPr>
              <w:spacing w:after="0"/>
              <w:ind w:left="360"/>
              <w:outlineLvl w:val="0"/>
            </w:pPr>
          </w:p>
        </w:tc>
        <w:tc>
          <w:tcPr>
            <w:tcW w:w="1548" w:type="dxa"/>
          </w:tcPr>
          <w:p w14:paraId="4E7768A8" w14:textId="77777777" w:rsidR="00DA78C6" w:rsidRPr="00FF48A3" w:rsidRDefault="00DA78C6" w:rsidP="0097243F">
            <w:pPr>
              <w:spacing w:after="0"/>
              <w:ind w:left="360"/>
              <w:outlineLvl w:val="0"/>
            </w:pPr>
          </w:p>
        </w:tc>
        <w:tc>
          <w:tcPr>
            <w:tcW w:w="1548" w:type="dxa"/>
          </w:tcPr>
          <w:p w14:paraId="55F6CECB" w14:textId="77777777" w:rsidR="00DA78C6" w:rsidRPr="00FF48A3" w:rsidRDefault="00DA78C6" w:rsidP="0097243F">
            <w:pPr>
              <w:spacing w:after="0"/>
              <w:ind w:left="360"/>
              <w:outlineLvl w:val="0"/>
            </w:pPr>
          </w:p>
        </w:tc>
        <w:tc>
          <w:tcPr>
            <w:tcW w:w="1548" w:type="dxa"/>
          </w:tcPr>
          <w:p w14:paraId="786832CF" w14:textId="77777777" w:rsidR="00DA78C6" w:rsidRPr="00FF48A3" w:rsidRDefault="00DA78C6" w:rsidP="0097243F">
            <w:pPr>
              <w:spacing w:after="0"/>
              <w:ind w:left="360"/>
              <w:outlineLvl w:val="0"/>
            </w:pPr>
          </w:p>
        </w:tc>
      </w:tr>
      <w:tr w:rsidR="00DA78C6" w:rsidRPr="00FF48A3" w14:paraId="406EF33D" w14:textId="77777777" w:rsidTr="0097243F">
        <w:tc>
          <w:tcPr>
            <w:tcW w:w="761" w:type="dxa"/>
          </w:tcPr>
          <w:p w14:paraId="481E2DC1" w14:textId="77777777" w:rsidR="00DA78C6" w:rsidRPr="00FF48A3" w:rsidRDefault="00DA78C6" w:rsidP="0097243F">
            <w:pPr>
              <w:spacing w:after="0"/>
              <w:ind w:left="360"/>
              <w:outlineLvl w:val="0"/>
            </w:pPr>
          </w:p>
        </w:tc>
        <w:tc>
          <w:tcPr>
            <w:tcW w:w="2587" w:type="dxa"/>
          </w:tcPr>
          <w:p w14:paraId="48CE1463" w14:textId="77777777" w:rsidR="00DA78C6" w:rsidRPr="00FF48A3" w:rsidRDefault="00DA78C6" w:rsidP="0097243F">
            <w:pPr>
              <w:spacing w:after="0"/>
              <w:ind w:left="360"/>
              <w:outlineLvl w:val="0"/>
            </w:pPr>
          </w:p>
        </w:tc>
        <w:tc>
          <w:tcPr>
            <w:tcW w:w="1296" w:type="dxa"/>
          </w:tcPr>
          <w:p w14:paraId="24F0FA8D" w14:textId="77777777" w:rsidR="00DA78C6" w:rsidRPr="00FF48A3" w:rsidRDefault="00DA78C6" w:rsidP="0097243F">
            <w:pPr>
              <w:spacing w:after="0"/>
              <w:ind w:left="360"/>
              <w:outlineLvl w:val="0"/>
            </w:pPr>
          </w:p>
        </w:tc>
        <w:tc>
          <w:tcPr>
            <w:tcW w:w="1548" w:type="dxa"/>
          </w:tcPr>
          <w:p w14:paraId="4BC8ABDE" w14:textId="77777777" w:rsidR="00DA78C6" w:rsidRPr="00FF48A3" w:rsidRDefault="00DA78C6" w:rsidP="0097243F">
            <w:pPr>
              <w:spacing w:after="0"/>
              <w:ind w:left="360"/>
              <w:outlineLvl w:val="0"/>
            </w:pPr>
          </w:p>
        </w:tc>
        <w:tc>
          <w:tcPr>
            <w:tcW w:w="1548" w:type="dxa"/>
          </w:tcPr>
          <w:p w14:paraId="6C7649C6" w14:textId="77777777" w:rsidR="00DA78C6" w:rsidRPr="00FF48A3" w:rsidRDefault="00DA78C6" w:rsidP="0097243F">
            <w:pPr>
              <w:spacing w:after="0"/>
              <w:ind w:left="360"/>
              <w:outlineLvl w:val="0"/>
            </w:pPr>
          </w:p>
        </w:tc>
        <w:tc>
          <w:tcPr>
            <w:tcW w:w="1548" w:type="dxa"/>
          </w:tcPr>
          <w:p w14:paraId="10F920E0" w14:textId="77777777" w:rsidR="00DA78C6" w:rsidRPr="00FF48A3" w:rsidRDefault="00DA78C6" w:rsidP="0097243F">
            <w:pPr>
              <w:spacing w:after="0"/>
              <w:ind w:left="360"/>
              <w:outlineLvl w:val="0"/>
            </w:pPr>
          </w:p>
        </w:tc>
      </w:tr>
      <w:tr w:rsidR="00DA78C6" w:rsidRPr="00FF48A3" w14:paraId="2444B00C" w14:textId="77777777" w:rsidTr="0097243F">
        <w:tc>
          <w:tcPr>
            <w:tcW w:w="761" w:type="dxa"/>
          </w:tcPr>
          <w:p w14:paraId="7B763809" w14:textId="77777777" w:rsidR="00DA78C6" w:rsidRPr="00FF48A3" w:rsidRDefault="00DA78C6" w:rsidP="0097243F">
            <w:pPr>
              <w:spacing w:after="0"/>
              <w:ind w:left="360"/>
              <w:outlineLvl w:val="0"/>
            </w:pPr>
          </w:p>
        </w:tc>
        <w:tc>
          <w:tcPr>
            <w:tcW w:w="2587" w:type="dxa"/>
          </w:tcPr>
          <w:p w14:paraId="0150990D" w14:textId="77777777" w:rsidR="00DA78C6" w:rsidRPr="00FF48A3" w:rsidRDefault="00DA78C6" w:rsidP="0097243F">
            <w:pPr>
              <w:spacing w:after="0"/>
              <w:ind w:left="360"/>
              <w:outlineLvl w:val="0"/>
            </w:pPr>
          </w:p>
        </w:tc>
        <w:tc>
          <w:tcPr>
            <w:tcW w:w="1296" w:type="dxa"/>
          </w:tcPr>
          <w:p w14:paraId="0C0C2ADE" w14:textId="77777777" w:rsidR="00DA78C6" w:rsidRPr="00FF48A3" w:rsidRDefault="00DA78C6" w:rsidP="0097243F">
            <w:pPr>
              <w:spacing w:after="0"/>
              <w:ind w:left="360"/>
              <w:outlineLvl w:val="0"/>
            </w:pPr>
          </w:p>
        </w:tc>
        <w:tc>
          <w:tcPr>
            <w:tcW w:w="1548" w:type="dxa"/>
          </w:tcPr>
          <w:p w14:paraId="49D54165" w14:textId="77777777" w:rsidR="00DA78C6" w:rsidRPr="00FF48A3" w:rsidRDefault="00DA78C6" w:rsidP="0097243F">
            <w:pPr>
              <w:spacing w:after="0"/>
              <w:ind w:left="360"/>
              <w:outlineLvl w:val="0"/>
            </w:pPr>
          </w:p>
        </w:tc>
        <w:tc>
          <w:tcPr>
            <w:tcW w:w="1548" w:type="dxa"/>
          </w:tcPr>
          <w:p w14:paraId="153A8E42" w14:textId="77777777" w:rsidR="00DA78C6" w:rsidRPr="00FF48A3" w:rsidRDefault="00DA78C6" w:rsidP="0097243F">
            <w:pPr>
              <w:spacing w:after="0"/>
              <w:ind w:left="360"/>
              <w:outlineLvl w:val="0"/>
            </w:pPr>
          </w:p>
        </w:tc>
        <w:tc>
          <w:tcPr>
            <w:tcW w:w="1548" w:type="dxa"/>
          </w:tcPr>
          <w:p w14:paraId="02702B95" w14:textId="77777777" w:rsidR="00DA78C6" w:rsidRPr="00FF48A3" w:rsidRDefault="00DA78C6" w:rsidP="0097243F">
            <w:pPr>
              <w:spacing w:after="0"/>
              <w:ind w:left="360"/>
              <w:outlineLvl w:val="0"/>
            </w:pPr>
          </w:p>
        </w:tc>
      </w:tr>
    </w:tbl>
    <w:p w14:paraId="7A2289AF" w14:textId="77777777" w:rsidR="00DA78C6" w:rsidRPr="00FF48A3" w:rsidRDefault="00DA78C6" w:rsidP="00DA78C6">
      <w:pPr>
        <w:rPr>
          <w:b/>
          <w:sz w:val="28"/>
        </w:rPr>
      </w:pPr>
    </w:p>
    <w:p w14:paraId="1A0900CD" w14:textId="77777777" w:rsidR="00AE035F" w:rsidRPr="00FF48A3" w:rsidRDefault="00175092" w:rsidP="00965663">
      <w:r w:rsidRPr="00FF48A3">
        <w:br w:type="page"/>
      </w:r>
    </w:p>
    <w:p w14:paraId="6670869F" w14:textId="77777777" w:rsidR="00AE035F" w:rsidRPr="00FF48A3" w:rsidRDefault="00AE035F" w:rsidP="00AE035F"/>
    <w:p w14:paraId="05E96CEA" w14:textId="77777777" w:rsidR="009C3F7A" w:rsidRPr="00FF48A3" w:rsidRDefault="00D33250" w:rsidP="009C3F7A">
      <w:pPr>
        <w:rPr>
          <w:b/>
          <w:sz w:val="28"/>
          <w:szCs w:val="28"/>
        </w:rPr>
      </w:pPr>
      <w:r w:rsidRPr="00FF48A3">
        <w:rPr>
          <w:b/>
          <w:sz w:val="28"/>
        </w:rPr>
        <w:t>Change</w:t>
      </w:r>
      <w:r w:rsidR="00A11295" w:rsidRPr="00FF48A3">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C3F7A" w:rsidRPr="00FF48A3" w14:paraId="669D3A1C" w14:textId="77777777" w:rsidTr="0097243F">
        <w:tc>
          <w:tcPr>
            <w:tcW w:w="1384" w:type="dxa"/>
          </w:tcPr>
          <w:p w14:paraId="6703F6BE" w14:textId="77777777" w:rsidR="009C3F7A" w:rsidRPr="00FF48A3" w:rsidRDefault="00175092" w:rsidP="00A11295">
            <w:pPr>
              <w:rPr>
                <w:b/>
              </w:rPr>
            </w:pPr>
            <w:r w:rsidRPr="00FF48A3">
              <w:rPr>
                <w:b/>
              </w:rPr>
              <w:t>Dat</w:t>
            </w:r>
            <w:r w:rsidR="00A11295" w:rsidRPr="00FF48A3">
              <w:rPr>
                <w:b/>
              </w:rPr>
              <w:t>um</w:t>
            </w:r>
          </w:p>
        </w:tc>
        <w:tc>
          <w:tcPr>
            <w:tcW w:w="992" w:type="dxa"/>
          </w:tcPr>
          <w:p w14:paraId="1E1DB789" w14:textId="77777777" w:rsidR="009C3F7A" w:rsidRPr="00FF48A3" w:rsidRDefault="00175092" w:rsidP="0097243F">
            <w:pPr>
              <w:rPr>
                <w:b/>
              </w:rPr>
            </w:pPr>
            <w:r w:rsidRPr="00FF48A3">
              <w:rPr>
                <w:b/>
              </w:rPr>
              <w:t>Version</w:t>
            </w:r>
          </w:p>
        </w:tc>
        <w:tc>
          <w:tcPr>
            <w:tcW w:w="1560" w:type="dxa"/>
          </w:tcPr>
          <w:p w14:paraId="7516B472" w14:textId="77777777" w:rsidR="009C3F7A" w:rsidRPr="00FF48A3" w:rsidRDefault="00A11295" w:rsidP="0097243F">
            <w:pPr>
              <w:rPr>
                <w:b/>
              </w:rPr>
            </w:pPr>
            <w:r w:rsidRPr="00FF48A3">
              <w:rPr>
                <w:b/>
              </w:rPr>
              <w:t>Erstellt von</w:t>
            </w:r>
          </w:p>
        </w:tc>
        <w:tc>
          <w:tcPr>
            <w:tcW w:w="5352" w:type="dxa"/>
          </w:tcPr>
          <w:p w14:paraId="031563AB" w14:textId="77777777" w:rsidR="009C3F7A" w:rsidRPr="00FF48A3" w:rsidRDefault="00A11295" w:rsidP="0097243F">
            <w:pPr>
              <w:rPr>
                <w:b/>
              </w:rPr>
            </w:pPr>
            <w:r w:rsidRPr="00FF48A3">
              <w:rPr>
                <w:b/>
              </w:rPr>
              <w:t>Beschreibung des Change</w:t>
            </w:r>
          </w:p>
        </w:tc>
      </w:tr>
      <w:tr w:rsidR="009C3F7A" w:rsidRPr="00FF48A3" w14:paraId="29630F7C" w14:textId="77777777" w:rsidTr="0097243F">
        <w:tc>
          <w:tcPr>
            <w:tcW w:w="1384" w:type="dxa"/>
          </w:tcPr>
          <w:p w14:paraId="38CB3DB5" w14:textId="77777777" w:rsidR="009C3F7A" w:rsidRPr="00FF48A3" w:rsidRDefault="009C3F7A" w:rsidP="0097243F"/>
        </w:tc>
        <w:tc>
          <w:tcPr>
            <w:tcW w:w="992" w:type="dxa"/>
          </w:tcPr>
          <w:p w14:paraId="680B2B0F" w14:textId="77777777" w:rsidR="009C3F7A" w:rsidRPr="00FF48A3" w:rsidRDefault="00175092" w:rsidP="0097243F">
            <w:r w:rsidRPr="00FF48A3">
              <w:t>0.1</w:t>
            </w:r>
          </w:p>
        </w:tc>
        <w:tc>
          <w:tcPr>
            <w:tcW w:w="1560" w:type="dxa"/>
          </w:tcPr>
          <w:p w14:paraId="0F7FC448" w14:textId="77777777" w:rsidR="009C3F7A" w:rsidRPr="00FF48A3" w:rsidRDefault="003316CB" w:rsidP="0097243F">
            <w:r w:rsidRPr="00FF48A3">
              <w:t>14</w:t>
            </w:r>
            <w:r w:rsidR="003421A2" w:rsidRPr="00FF48A3">
              <w:t>001Academy</w:t>
            </w:r>
          </w:p>
        </w:tc>
        <w:tc>
          <w:tcPr>
            <w:tcW w:w="5352" w:type="dxa"/>
          </w:tcPr>
          <w:p w14:paraId="3399ABDD" w14:textId="77777777" w:rsidR="009C3F7A" w:rsidRPr="00FF48A3" w:rsidRDefault="00A11295" w:rsidP="0097243F">
            <w:r w:rsidRPr="00FF48A3">
              <w:t>Grundlegende Dokumentenvorlage</w:t>
            </w:r>
          </w:p>
        </w:tc>
      </w:tr>
      <w:tr w:rsidR="009C3F7A" w:rsidRPr="00FF48A3" w14:paraId="721AF4E9" w14:textId="77777777" w:rsidTr="0097243F">
        <w:tc>
          <w:tcPr>
            <w:tcW w:w="1384" w:type="dxa"/>
          </w:tcPr>
          <w:p w14:paraId="5855C57D" w14:textId="77777777" w:rsidR="009C3F7A" w:rsidRPr="00FF48A3" w:rsidRDefault="009C3F7A" w:rsidP="0097243F"/>
        </w:tc>
        <w:tc>
          <w:tcPr>
            <w:tcW w:w="992" w:type="dxa"/>
          </w:tcPr>
          <w:p w14:paraId="6D862426" w14:textId="77777777" w:rsidR="009C3F7A" w:rsidRPr="00FF48A3" w:rsidRDefault="009C3F7A" w:rsidP="0097243F"/>
        </w:tc>
        <w:tc>
          <w:tcPr>
            <w:tcW w:w="1560" w:type="dxa"/>
          </w:tcPr>
          <w:p w14:paraId="4E25BA8B" w14:textId="77777777" w:rsidR="009C3F7A" w:rsidRPr="00FF48A3" w:rsidRDefault="009C3F7A" w:rsidP="0097243F"/>
        </w:tc>
        <w:tc>
          <w:tcPr>
            <w:tcW w:w="5352" w:type="dxa"/>
          </w:tcPr>
          <w:p w14:paraId="18724056" w14:textId="77777777" w:rsidR="009C3F7A" w:rsidRPr="00FF48A3" w:rsidRDefault="009C3F7A" w:rsidP="0097243F"/>
        </w:tc>
      </w:tr>
      <w:tr w:rsidR="009C3F7A" w:rsidRPr="00FF48A3" w14:paraId="5B3B80D8" w14:textId="77777777" w:rsidTr="0097243F">
        <w:tc>
          <w:tcPr>
            <w:tcW w:w="1384" w:type="dxa"/>
          </w:tcPr>
          <w:p w14:paraId="0F328E67" w14:textId="77777777" w:rsidR="009C3F7A" w:rsidRPr="00FF48A3" w:rsidRDefault="009C3F7A" w:rsidP="0097243F"/>
        </w:tc>
        <w:tc>
          <w:tcPr>
            <w:tcW w:w="992" w:type="dxa"/>
          </w:tcPr>
          <w:p w14:paraId="218DAD5B" w14:textId="77777777" w:rsidR="009C3F7A" w:rsidRPr="00FF48A3" w:rsidRDefault="009C3F7A" w:rsidP="0097243F"/>
        </w:tc>
        <w:tc>
          <w:tcPr>
            <w:tcW w:w="1560" w:type="dxa"/>
          </w:tcPr>
          <w:p w14:paraId="53404EC7" w14:textId="77777777" w:rsidR="009C3F7A" w:rsidRPr="00FF48A3" w:rsidRDefault="009C3F7A" w:rsidP="0097243F"/>
        </w:tc>
        <w:tc>
          <w:tcPr>
            <w:tcW w:w="5352" w:type="dxa"/>
          </w:tcPr>
          <w:p w14:paraId="651B1683" w14:textId="77777777" w:rsidR="009C3F7A" w:rsidRPr="00FF48A3" w:rsidRDefault="009C3F7A" w:rsidP="0097243F"/>
        </w:tc>
      </w:tr>
      <w:tr w:rsidR="009C3F7A" w:rsidRPr="00FF48A3" w14:paraId="76E80793" w14:textId="77777777" w:rsidTr="0097243F">
        <w:tc>
          <w:tcPr>
            <w:tcW w:w="1384" w:type="dxa"/>
          </w:tcPr>
          <w:p w14:paraId="14CAD5D5" w14:textId="77777777" w:rsidR="009C3F7A" w:rsidRPr="00FF48A3" w:rsidRDefault="009C3F7A" w:rsidP="0097243F"/>
        </w:tc>
        <w:tc>
          <w:tcPr>
            <w:tcW w:w="992" w:type="dxa"/>
          </w:tcPr>
          <w:p w14:paraId="447A0D6B" w14:textId="77777777" w:rsidR="009C3F7A" w:rsidRPr="00FF48A3" w:rsidRDefault="009C3F7A" w:rsidP="0097243F"/>
        </w:tc>
        <w:tc>
          <w:tcPr>
            <w:tcW w:w="1560" w:type="dxa"/>
          </w:tcPr>
          <w:p w14:paraId="19618ED3" w14:textId="77777777" w:rsidR="009C3F7A" w:rsidRPr="00FF48A3" w:rsidRDefault="009C3F7A" w:rsidP="0097243F"/>
        </w:tc>
        <w:tc>
          <w:tcPr>
            <w:tcW w:w="5352" w:type="dxa"/>
          </w:tcPr>
          <w:p w14:paraId="4EB0FD08" w14:textId="77777777" w:rsidR="009C3F7A" w:rsidRPr="00FF48A3" w:rsidRDefault="009C3F7A" w:rsidP="0097243F"/>
        </w:tc>
      </w:tr>
      <w:tr w:rsidR="009C3F7A" w:rsidRPr="00FF48A3" w14:paraId="2076EEA4" w14:textId="77777777" w:rsidTr="0097243F">
        <w:tc>
          <w:tcPr>
            <w:tcW w:w="1384" w:type="dxa"/>
          </w:tcPr>
          <w:p w14:paraId="3E779348" w14:textId="77777777" w:rsidR="009C3F7A" w:rsidRPr="00FF48A3" w:rsidRDefault="009C3F7A" w:rsidP="0097243F"/>
        </w:tc>
        <w:tc>
          <w:tcPr>
            <w:tcW w:w="992" w:type="dxa"/>
          </w:tcPr>
          <w:p w14:paraId="0C59F4D2" w14:textId="77777777" w:rsidR="009C3F7A" w:rsidRPr="00FF48A3" w:rsidRDefault="009C3F7A" w:rsidP="0097243F"/>
        </w:tc>
        <w:tc>
          <w:tcPr>
            <w:tcW w:w="1560" w:type="dxa"/>
          </w:tcPr>
          <w:p w14:paraId="7211D096" w14:textId="77777777" w:rsidR="009C3F7A" w:rsidRPr="00FF48A3" w:rsidRDefault="009C3F7A" w:rsidP="0097243F"/>
        </w:tc>
        <w:tc>
          <w:tcPr>
            <w:tcW w:w="5352" w:type="dxa"/>
          </w:tcPr>
          <w:p w14:paraId="307C0274" w14:textId="77777777" w:rsidR="009C3F7A" w:rsidRPr="00FF48A3" w:rsidRDefault="009C3F7A" w:rsidP="0097243F"/>
        </w:tc>
      </w:tr>
      <w:tr w:rsidR="009C3F7A" w:rsidRPr="00FF48A3" w14:paraId="7C96658B" w14:textId="77777777" w:rsidTr="0097243F">
        <w:tc>
          <w:tcPr>
            <w:tcW w:w="1384" w:type="dxa"/>
          </w:tcPr>
          <w:p w14:paraId="0DADBC88" w14:textId="77777777" w:rsidR="009C3F7A" w:rsidRPr="00FF48A3" w:rsidRDefault="009C3F7A" w:rsidP="0097243F"/>
        </w:tc>
        <w:tc>
          <w:tcPr>
            <w:tcW w:w="992" w:type="dxa"/>
          </w:tcPr>
          <w:p w14:paraId="5D2674A9" w14:textId="77777777" w:rsidR="009C3F7A" w:rsidRPr="00FF48A3" w:rsidRDefault="009C3F7A" w:rsidP="0097243F"/>
        </w:tc>
        <w:tc>
          <w:tcPr>
            <w:tcW w:w="1560" w:type="dxa"/>
          </w:tcPr>
          <w:p w14:paraId="27566DA2" w14:textId="77777777" w:rsidR="009C3F7A" w:rsidRPr="00FF48A3" w:rsidRDefault="009C3F7A" w:rsidP="0097243F"/>
        </w:tc>
        <w:tc>
          <w:tcPr>
            <w:tcW w:w="5352" w:type="dxa"/>
          </w:tcPr>
          <w:p w14:paraId="39B8AB74" w14:textId="77777777" w:rsidR="009C3F7A" w:rsidRPr="00FF48A3" w:rsidRDefault="009C3F7A" w:rsidP="0097243F"/>
        </w:tc>
      </w:tr>
      <w:tr w:rsidR="009C3F7A" w:rsidRPr="00FF48A3" w14:paraId="1497AD64" w14:textId="77777777" w:rsidTr="0097243F">
        <w:tc>
          <w:tcPr>
            <w:tcW w:w="1384" w:type="dxa"/>
          </w:tcPr>
          <w:p w14:paraId="30C26E9F" w14:textId="77777777" w:rsidR="009C3F7A" w:rsidRPr="00FF48A3" w:rsidRDefault="009C3F7A" w:rsidP="0097243F"/>
        </w:tc>
        <w:tc>
          <w:tcPr>
            <w:tcW w:w="992" w:type="dxa"/>
          </w:tcPr>
          <w:p w14:paraId="2E1A9D9C" w14:textId="77777777" w:rsidR="009C3F7A" w:rsidRPr="00FF48A3" w:rsidRDefault="009C3F7A" w:rsidP="0097243F"/>
        </w:tc>
        <w:tc>
          <w:tcPr>
            <w:tcW w:w="1560" w:type="dxa"/>
          </w:tcPr>
          <w:p w14:paraId="4E1D26F6" w14:textId="77777777" w:rsidR="009C3F7A" w:rsidRPr="00FF48A3" w:rsidRDefault="009C3F7A" w:rsidP="0097243F"/>
        </w:tc>
        <w:tc>
          <w:tcPr>
            <w:tcW w:w="5352" w:type="dxa"/>
          </w:tcPr>
          <w:p w14:paraId="4F6C9B89" w14:textId="77777777" w:rsidR="009C3F7A" w:rsidRPr="00FF48A3" w:rsidRDefault="009C3F7A" w:rsidP="0097243F"/>
        </w:tc>
      </w:tr>
    </w:tbl>
    <w:p w14:paraId="19E387E8" w14:textId="77777777" w:rsidR="009C3F7A" w:rsidRPr="00FF48A3" w:rsidRDefault="009C3F7A" w:rsidP="00AE035F"/>
    <w:p w14:paraId="48E19A0F" w14:textId="77777777" w:rsidR="009C3F7A" w:rsidRPr="00FF48A3" w:rsidRDefault="009C3F7A" w:rsidP="00AE035F"/>
    <w:p w14:paraId="11E015EE" w14:textId="77777777" w:rsidR="00AE035F" w:rsidRPr="00FF48A3" w:rsidRDefault="00A11295" w:rsidP="00AE035F">
      <w:pPr>
        <w:rPr>
          <w:b/>
          <w:sz w:val="28"/>
          <w:szCs w:val="28"/>
        </w:rPr>
      </w:pPr>
      <w:r w:rsidRPr="00FF48A3">
        <w:rPr>
          <w:b/>
          <w:sz w:val="28"/>
        </w:rPr>
        <w:t>Inhaltsverzeichnis</w:t>
      </w:r>
    </w:p>
    <w:p w14:paraId="5CB61530" w14:textId="77777777" w:rsidR="00CE2E54" w:rsidRDefault="00CA615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FF48A3">
        <w:fldChar w:fldCharType="begin"/>
      </w:r>
      <w:r w:rsidR="00175092" w:rsidRPr="00FF48A3">
        <w:instrText xml:space="preserve"> TOC \o "1-3" \h \z \u </w:instrText>
      </w:r>
      <w:r w:rsidRPr="00FF48A3">
        <w:fldChar w:fldCharType="separate"/>
      </w:r>
      <w:hyperlink w:anchor="_Toc489998022" w:history="1">
        <w:r w:rsidR="00CE2E54" w:rsidRPr="00126DD6">
          <w:rPr>
            <w:rStyle w:val="Hyperlink"/>
            <w:noProof/>
          </w:rPr>
          <w:t>1.</w:t>
        </w:r>
        <w:r w:rsidR="00CE2E54">
          <w:rPr>
            <w:rFonts w:asciiTheme="minorHAnsi" w:eastAsiaTheme="minorEastAsia" w:hAnsiTheme="minorHAnsi" w:cstheme="minorBidi"/>
            <w:b w:val="0"/>
            <w:bCs w:val="0"/>
            <w:caps w:val="0"/>
            <w:noProof/>
            <w:sz w:val="22"/>
            <w:szCs w:val="22"/>
            <w:lang w:val="hr-HR" w:eastAsia="hr-HR"/>
          </w:rPr>
          <w:tab/>
        </w:r>
        <w:r w:rsidR="00CE2E54" w:rsidRPr="00126DD6">
          <w:rPr>
            <w:rStyle w:val="Hyperlink"/>
            <w:noProof/>
          </w:rPr>
          <w:t>Zweck, Anwendungsbereich und Anwender</w:t>
        </w:r>
        <w:r w:rsidR="00CE2E54">
          <w:rPr>
            <w:noProof/>
            <w:webHidden/>
          </w:rPr>
          <w:tab/>
        </w:r>
        <w:r w:rsidR="00CE2E54">
          <w:rPr>
            <w:noProof/>
            <w:webHidden/>
          </w:rPr>
          <w:fldChar w:fldCharType="begin"/>
        </w:r>
        <w:r w:rsidR="00CE2E54">
          <w:rPr>
            <w:noProof/>
            <w:webHidden/>
          </w:rPr>
          <w:instrText xml:space="preserve"> PAGEREF _Toc489998022 \h </w:instrText>
        </w:r>
        <w:r w:rsidR="00CE2E54">
          <w:rPr>
            <w:noProof/>
            <w:webHidden/>
          </w:rPr>
        </w:r>
        <w:r w:rsidR="00CE2E54">
          <w:rPr>
            <w:noProof/>
            <w:webHidden/>
          </w:rPr>
          <w:fldChar w:fldCharType="separate"/>
        </w:r>
        <w:r w:rsidR="00CE2E54">
          <w:rPr>
            <w:noProof/>
            <w:webHidden/>
          </w:rPr>
          <w:t>3</w:t>
        </w:r>
        <w:r w:rsidR="00CE2E54">
          <w:rPr>
            <w:noProof/>
            <w:webHidden/>
          </w:rPr>
          <w:fldChar w:fldCharType="end"/>
        </w:r>
      </w:hyperlink>
    </w:p>
    <w:p w14:paraId="5057C873" w14:textId="77777777" w:rsidR="00CE2E54" w:rsidRDefault="004F4DE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8023" w:history="1">
        <w:r w:rsidR="00CE2E54" w:rsidRPr="00126DD6">
          <w:rPr>
            <w:rStyle w:val="Hyperlink"/>
            <w:noProof/>
          </w:rPr>
          <w:t>2.</w:t>
        </w:r>
        <w:r w:rsidR="00CE2E54">
          <w:rPr>
            <w:rFonts w:asciiTheme="minorHAnsi" w:eastAsiaTheme="minorEastAsia" w:hAnsiTheme="minorHAnsi" w:cstheme="minorBidi"/>
            <w:b w:val="0"/>
            <w:bCs w:val="0"/>
            <w:caps w:val="0"/>
            <w:noProof/>
            <w:sz w:val="22"/>
            <w:szCs w:val="22"/>
            <w:lang w:val="hr-HR" w:eastAsia="hr-HR"/>
          </w:rPr>
          <w:tab/>
        </w:r>
        <w:r w:rsidR="00CE2E54" w:rsidRPr="00126DD6">
          <w:rPr>
            <w:rStyle w:val="Hyperlink"/>
            <w:noProof/>
          </w:rPr>
          <w:t>Referenzdokumente</w:t>
        </w:r>
        <w:r w:rsidR="00CE2E54">
          <w:rPr>
            <w:noProof/>
            <w:webHidden/>
          </w:rPr>
          <w:tab/>
        </w:r>
        <w:r w:rsidR="00CE2E54">
          <w:rPr>
            <w:noProof/>
            <w:webHidden/>
          </w:rPr>
          <w:fldChar w:fldCharType="begin"/>
        </w:r>
        <w:r w:rsidR="00CE2E54">
          <w:rPr>
            <w:noProof/>
            <w:webHidden/>
          </w:rPr>
          <w:instrText xml:space="preserve"> PAGEREF _Toc489998023 \h </w:instrText>
        </w:r>
        <w:r w:rsidR="00CE2E54">
          <w:rPr>
            <w:noProof/>
            <w:webHidden/>
          </w:rPr>
        </w:r>
        <w:r w:rsidR="00CE2E54">
          <w:rPr>
            <w:noProof/>
            <w:webHidden/>
          </w:rPr>
          <w:fldChar w:fldCharType="separate"/>
        </w:r>
        <w:r w:rsidR="00CE2E54">
          <w:rPr>
            <w:noProof/>
            <w:webHidden/>
          </w:rPr>
          <w:t>3</w:t>
        </w:r>
        <w:r w:rsidR="00CE2E54">
          <w:rPr>
            <w:noProof/>
            <w:webHidden/>
          </w:rPr>
          <w:fldChar w:fldCharType="end"/>
        </w:r>
      </w:hyperlink>
    </w:p>
    <w:p w14:paraId="52B1C0D6" w14:textId="77777777" w:rsidR="00CE2E54" w:rsidRDefault="004F4DE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8024" w:history="1">
        <w:r w:rsidR="00CE2E54" w:rsidRPr="00126DD6">
          <w:rPr>
            <w:rStyle w:val="Hyperlink"/>
            <w:noProof/>
          </w:rPr>
          <w:t>3.</w:t>
        </w:r>
        <w:r w:rsidR="00CE2E54">
          <w:rPr>
            <w:rFonts w:asciiTheme="minorHAnsi" w:eastAsiaTheme="minorEastAsia" w:hAnsiTheme="minorHAnsi" w:cstheme="minorBidi"/>
            <w:b w:val="0"/>
            <w:bCs w:val="0"/>
            <w:caps w:val="0"/>
            <w:noProof/>
            <w:sz w:val="22"/>
            <w:szCs w:val="22"/>
            <w:lang w:val="hr-HR" w:eastAsia="hr-HR"/>
          </w:rPr>
          <w:tab/>
        </w:r>
        <w:r w:rsidR="00CE2E54" w:rsidRPr="00126DD6">
          <w:rPr>
            <w:rStyle w:val="Hyperlink"/>
            <w:noProof/>
          </w:rPr>
          <w:t>Gefahrstoff-Management</w:t>
        </w:r>
        <w:r w:rsidR="00CE2E54">
          <w:rPr>
            <w:noProof/>
            <w:webHidden/>
          </w:rPr>
          <w:tab/>
        </w:r>
        <w:r w:rsidR="00CE2E54">
          <w:rPr>
            <w:noProof/>
            <w:webHidden/>
          </w:rPr>
          <w:fldChar w:fldCharType="begin"/>
        </w:r>
        <w:r w:rsidR="00CE2E54">
          <w:rPr>
            <w:noProof/>
            <w:webHidden/>
          </w:rPr>
          <w:instrText xml:space="preserve"> PAGEREF _Toc489998024 \h </w:instrText>
        </w:r>
        <w:r w:rsidR="00CE2E54">
          <w:rPr>
            <w:noProof/>
            <w:webHidden/>
          </w:rPr>
        </w:r>
        <w:r w:rsidR="00CE2E54">
          <w:rPr>
            <w:noProof/>
            <w:webHidden/>
          </w:rPr>
          <w:fldChar w:fldCharType="separate"/>
        </w:r>
        <w:r w:rsidR="00CE2E54">
          <w:rPr>
            <w:noProof/>
            <w:webHidden/>
          </w:rPr>
          <w:t>3</w:t>
        </w:r>
        <w:r w:rsidR="00CE2E54">
          <w:rPr>
            <w:noProof/>
            <w:webHidden/>
          </w:rPr>
          <w:fldChar w:fldCharType="end"/>
        </w:r>
      </w:hyperlink>
    </w:p>
    <w:p w14:paraId="083FC283" w14:textId="77777777" w:rsidR="00CE2E54" w:rsidRDefault="004F4DE6">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025" w:history="1">
        <w:r w:rsidR="00CE2E54" w:rsidRPr="00126DD6">
          <w:rPr>
            <w:rStyle w:val="Hyperlink"/>
            <w:noProof/>
          </w:rPr>
          <w:t>3.1.</w:t>
        </w:r>
        <w:r w:rsidR="00CE2E54">
          <w:rPr>
            <w:rFonts w:asciiTheme="minorHAnsi" w:eastAsiaTheme="minorEastAsia" w:hAnsiTheme="minorHAnsi" w:cstheme="minorBidi"/>
            <w:smallCaps w:val="0"/>
            <w:noProof/>
            <w:sz w:val="22"/>
            <w:szCs w:val="22"/>
            <w:lang w:val="hr-HR" w:eastAsia="hr-HR"/>
          </w:rPr>
          <w:tab/>
        </w:r>
        <w:r w:rsidR="00CE2E54" w:rsidRPr="00126DD6">
          <w:rPr>
            <w:rStyle w:val="Hyperlink"/>
            <w:noProof/>
          </w:rPr>
          <w:t>Von Lieferanten bereitzustellende Informationen</w:t>
        </w:r>
        <w:r w:rsidR="00CE2E54">
          <w:rPr>
            <w:noProof/>
            <w:webHidden/>
          </w:rPr>
          <w:tab/>
        </w:r>
        <w:r w:rsidR="00CE2E54">
          <w:rPr>
            <w:noProof/>
            <w:webHidden/>
          </w:rPr>
          <w:fldChar w:fldCharType="begin"/>
        </w:r>
        <w:r w:rsidR="00CE2E54">
          <w:rPr>
            <w:noProof/>
            <w:webHidden/>
          </w:rPr>
          <w:instrText xml:space="preserve"> PAGEREF _Toc489998025 \h </w:instrText>
        </w:r>
        <w:r w:rsidR="00CE2E54">
          <w:rPr>
            <w:noProof/>
            <w:webHidden/>
          </w:rPr>
        </w:r>
        <w:r w:rsidR="00CE2E54">
          <w:rPr>
            <w:noProof/>
            <w:webHidden/>
          </w:rPr>
          <w:fldChar w:fldCharType="separate"/>
        </w:r>
        <w:r w:rsidR="00CE2E54">
          <w:rPr>
            <w:noProof/>
            <w:webHidden/>
          </w:rPr>
          <w:t>3</w:t>
        </w:r>
        <w:r w:rsidR="00CE2E54">
          <w:rPr>
            <w:noProof/>
            <w:webHidden/>
          </w:rPr>
          <w:fldChar w:fldCharType="end"/>
        </w:r>
      </w:hyperlink>
    </w:p>
    <w:p w14:paraId="1115DD3B" w14:textId="77777777" w:rsidR="00CE2E54" w:rsidRDefault="004F4DE6">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026" w:history="1">
        <w:r w:rsidR="00CE2E54" w:rsidRPr="00126DD6">
          <w:rPr>
            <w:rStyle w:val="Hyperlink"/>
            <w:noProof/>
          </w:rPr>
          <w:t>3.2.</w:t>
        </w:r>
        <w:r w:rsidR="00CE2E54">
          <w:rPr>
            <w:rFonts w:asciiTheme="minorHAnsi" w:eastAsiaTheme="minorEastAsia" w:hAnsiTheme="minorHAnsi" w:cstheme="minorBidi"/>
            <w:smallCaps w:val="0"/>
            <w:noProof/>
            <w:sz w:val="22"/>
            <w:szCs w:val="22"/>
            <w:lang w:val="hr-HR" w:eastAsia="hr-HR"/>
          </w:rPr>
          <w:tab/>
        </w:r>
        <w:r w:rsidR="00CE2E54" w:rsidRPr="00126DD6">
          <w:rPr>
            <w:rStyle w:val="Hyperlink"/>
            <w:noProof/>
          </w:rPr>
          <w:t>Informationen, die am Arbeitsplatz bereitzustellen sind</w:t>
        </w:r>
        <w:r w:rsidR="00CE2E54">
          <w:rPr>
            <w:noProof/>
            <w:webHidden/>
          </w:rPr>
          <w:tab/>
        </w:r>
        <w:r w:rsidR="00CE2E54">
          <w:rPr>
            <w:noProof/>
            <w:webHidden/>
          </w:rPr>
          <w:fldChar w:fldCharType="begin"/>
        </w:r>
        <w:r w:rsidR="00CE2E54">
          <w:rPr>
            <w:noProof/>
            <w:webHidden/>
          </w:rPr>
          <w:instrText xml:space="preserve"> PAGEREF _Toc489998026 \h </w:instrText>
        </w:r>
        <w:r w:rsidR="00CE2E54">
          <w:rPr>
            <w:noProof/>
            <w:webHidden/>
          </w:rPr>
        </w:r>
        <w:r w:rsidR="00CE2E54">
          <w:rPr>
            <w:noProof/>
            <w:webHidden/>
          </w:rPr>
          <w:fldChar w:fldCharType="separate"/>
        </w:r>
        <w:r w:rsidR="00CE2E54">
          <w:rPr>
            <w:noProof/>
            <w:webHidden/>
          </w:rPr>
          <w:t>3</w:t>
        </w:r>
        <w:r w:rsidR="00CE2E54">
          <w:rPr>
            <w:noProof/>
            <w:webHidden/>
          </w:rPr>
          <w:fldChar w:fldCharType="end"/>
        </w:r>
      </w:hyperlink>
    </w:p>
    <w:p w14:paraId="0ED4D869" w14:textId="77777777" w:rsidR="00CE2E54" w:rsidRDefault="004F4DE6">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8027" w:history="1">
        <w:r w:rsidR="00CE2E54" w:rsidRPr="00126DD6">
          <w:rPr>
            <w:rStyle w:val="Hyperlink"/>
            <w:noProof/>
          </w:rPr>
          <w:t>3.2.1.</w:t>
        </w:r>
        <w:r w:rsidR="00CE2E54">
          <w:rPr>
            <w:rFonts w:asciiTheme="minorHAnsi" w:eastAsiaTheme="minorEastAsia" w:hAnsiTheme="minorHAnsi" w:cstheme="minorBidi"/>
            <w:i w:val="0"/>
            <w:iCs w:val="0"/>
            <w:noProof/>
            <w:sz w:val="22"/>
            <w:szCs w:val="22"/>
            <w:lang w:val="hr-HR" w:eastAsia="hr-HR"/>
          </w:rPr>
          <w:tab/>
        </w:r>
        <w:r w:rsidR="00CE2E54" w:rsidRPr="00126DD6">
          <w:rPr>
            <w:rStyle w:val="Hyperlink"/>
            <w:noProof/>
          </w:rPr>
          <w:t>Inkompatible Stoffe</w:t>
        </w:r>
        <w:r w:rsidR="00CE2E54">
          <w:rPr>
            <w:noProof/>
            <w:webHidden/>
          </w:rPr>
          <w:tab/>
        </w:r>
        <w:r w:rsidR="00CE2E54">
          <w:rPr>
            <w:noProof/>
            <w:webHidden/>
          </w:rPr>
          <w:fldChar w:fldCharType="begin"/>
        </w:r>
        <w:r w:rsidR="00CE2E54">
          <w:rPr>
            <w:noProof/>
            <w:webHidden/>
          </w:rPr>
          <w:instrText xml:space="preserve"> PAGEREF _Toc489998027 \h </w:instrText>
        </w:r>
        <w:r w:rsidR="00CE2E54">
          <w:rPr>
            <w:noProof/>
            <w:webHidden/>
          </w:rPr>
        </w:r>
        <w:r w:rsidR="00CE2E54">
          <w:rPr>
            <w:noProof/>
            <w:webHidden/>
          </w:rPr>
          <w:fldChar w:fldCharType="separate"/>
        </w:r>
        <w:r w:rsidR="00CE2E54">
          <w:rPr>
            <w:noProof/>
            <w:webHidden/>
          </w:rPr>
          <w:t>4</w:t>
        </w:r>
        <w:r w:rsidR="00CE2E54">
          <w:rPr>
            <w:noProof/>
            <w:webHidden/>
          </w:rPr>
          <w:fldChar w:fldCharType="end"/>
        </w:r>
      </w:hyperlink>
    </w:p>
    <w:p w14:paraId="167EDB8F" w14:textId="77777777" w:rsidR="00CE2E54" w:rsidRDefault="004F4DE6">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8028" w:history="1">
        <w:r w:rsidR="00CE2E54" w:rsidRPr="00126DD6">
          <w:rPr>
            <w:rStyle w:val="Hyperlink"/>
            <w:noProof/>
          </w:rPr>
          <w:t>3.2.2.</w:t>
        </w:r>
        <w:r w:rsidR="00CE2E54">
          <w:rPr>
            <w:rFonts w:asciiTheme="minorHAnsi" w:eastAsiaTheme="minorEastAsia" w:hAnsiTheme="minorHAnsi" w:cstheme="minorBidi"/>
            <w:i w:val="0"/>
            <w:iCs w:val="0"/>
            <w:noProof/>
            <w:sz w:val="22"/>
            <w:szCs w:val="22"/>
            <w:lang w:val="hr-HR" w:eastAsia="hr-HR"/>
          </w:rPr>
          <w:tab/>
        </w:r>
        <w:r w:rsidR="00CE2E54" w:rsidRPr="00126DD6">
          <w:rPr>
            <w:rStyle w:val="Hyperlink"/>
            <w:noProof/>
          </w:rPr>
          <w:t>Gesundheitsgefährdende Stoffe in eingehausten Systemen</w:t>
        </w:r>
        <w:r w:rsidR="00CE2E54">
          <w:rPr>
            <w:noProof/>
            <w:webHidden/>
          </w:rPr>
          <w:tab/>
        </w:r>
        <w:r w:rsidR="00CE2E54">
          <w:rPr>
            <w:noProof/>
            <w:webHidden/>
          </w:rPr>
          <w:fldChar w:fldCharType="begin"/>
        </w:r>
        <w:r w:rsidR="00CE2E54">
          <w:rPr>
            <w:noProof/>
            <w:webHidden/>
          </w:rPr>
          <w:instrText xml:space="preserve"> PAGEREF _Toc489998028 \h </w:instrText>
        </w:r>
        <w:r w:rsidR="00CE2E54">
          <w:rPr>
            <w:noProof/>
            <w:webHidden/>
          </w:rPr>
        </w:r>
        <w:r w:rsidR="00CE2E54">
          <w:rPr>
            <w:noProof/>
            <w:webHidden/>
          </w:rPr>
          <w:fldChar w:fldCharType="separate"/>
        </w:r>
        <w:r w:rsidR="00CE2E54">
          <w:rPr>
            <w:noProof/>
            <w:webHidden/>
          </w:rPr>
          <w:t>4</w:t>
        </w:r>
        <w:r w:rsidR="00CE2E54">
          <w:rPr>
            <w:noProof/>
            <w:webHidden/>
          </w:rPr>
          <w:fldChar w:fldCharType="end"/>
        </w:r>
      </w:hyperlink>
    </w:p>
    <w:p w14:paraId="1BB9C542" w14:textId="77777777" w:rsidR="00CE2E54" w:rsidRDefault="004F4DE6">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8029" w:history="1">
        <w:r w:rsidR="00CE2E54" w:rsidRPr="00126DD6">
          <w:rPr>
            <w:rStyle w:val="Hyperlink"/>
            <w:noProof/>
          </w:rPr>
          <w:t>3.2.3.</w:t>
        </w:r>
        <w:r w:rsidR="00CE2E54">
          <w:rPr>
            <w:rFonts w:asciiTheme="minorHAnsi" w:eastAsiaTheme="minorEastAsia" w:hAnsiTheme="minorHAnsi" w:cstheme="minorBidi"/>
            <w:i w:val="0"/>
            <w:iCs w:val="0"/>
            <w:noProof/>
            <w:sz w:val="22"/>
            <w:szCs w:val="22"/>
            <w:lang w:val="hr-HR" w:eastAsia="hr-HR"/>
          </w:rPr>
          <w:tab/>
        </w:r>
        <w:r w:rsidR="00CE2E54" w:rsidRPr="00126DD6">
          <w:rPr>
            <w:rStyle w:val="Hyperlink"/>
            <w:noProof/>
          </w:rPr>
          <w:t>Nicht gekennzeichnete Container</w:t>
        </w:r>
        <w:r w:rsidR="00CE2E54">
          <w:rPr>
            <w:noProof/>
            <w:webHidden/>
          </w:rPr>
          <w:tab/>
        </w:r>
        <w:r w:rsidR="00CE2E54">
          <w:rPr>
            <w:noProof/>
            <w:webHidden/>
          </w:rPr>
          <w:fldChar w:fldCharType="begin"/>
        </w:r>
        <w:r w:rsidR="00CE2E54">
          <w:rPr>
            <w:noProof/>
            <w:webHidden/>
          </w:rPr>
          <w:instrText xml:space="preserve"> PAGEREF _Toc489998029 \h </w:instrText>
        </w:r>
        <w:r w:rsidR="00CE2E54">
          <w:rPr>
            <w:noProof/>
            <w:webHidden/>
          </w:rPr>
        </w:r>
        <w:r w:rsidR="00CE2E54">
          <w:rPr>
            <w:noProof/>
            <w:webHidden/>
          </w:rPr>
          <w:fldChar w:fldCharType="separate"/>
        </w:r>
        <w:r w:rsidR="00CE2E54">
          <w:rPr>
            <w:noProof/>
            <w:webHidden/>
          </w:rPr>
          <w:t>4</w:t>
        </w:r>
        <w:r w:rsidR="00CE2E54">
          <w:rPr>
            <w:noProof/>
            <w:webHidden/>
          </w:rPr>
          <w:fldChar w:fldCharType="end"/>
        </w:r>
      </w:hyperlink>
    </w:p>
    <w:p w14:paraId="40D13351" w14:textId="77777777" w:rsidR="00CE2E54" w:rsidRDefault="004F4DE6">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030" w:history="1">
        <w:r w:rsidR="00CE2E54" w:rsidRPr="00126DD6">
          <w:rPr>
            <w:rStyle w:val="Hyperlink"/>
            <w:noProof/>
          </w:rPr>
          <w:t>3.3.</w:t>
        </w:r>
        <w:r w:rsidR="00CE2E54">
          <w:rPr>
            <w:rFonts w:asciiTheme="minorHAnsi" w:eastAsiaTheme="minorEastAsia" w:hAnsiTheme="minorHAnsi" w:cstheme="minorBidi"/>
            <w:smallCaps w:val="0"/>
            <w:noProof/>
            <w:sz w:val="22"/>
            <w:szCs w:val="22"/>
            <w:lang w:val="hr-HR" w:eastAsia="hr-HR"/>
          </w:rPr>
          <w:tab/>
        </w:r>
        <w:r w:rsidR="00CE2E54" w:rsidRPr="00126DD6">
          <w:rPr>
            <w:rStyle w:val="Hyperlink"/>
            <w:noProof/>
          </w:rPr>
          <w:t>Lagerung und Handhabung von Gefahrstoffen</w:t>
        </w:r>
        <w:r w:rsidR="00CE2E54">
          <w:rPr>
            <w:noProof/>
            <w:webHidden/>
          </w:rPr>
          <w:tab/>
        </w:r>
        <w:r w:rsidR="00CE2E54">
          <w:rPr>
            <w:noProof/>
            <w:webHidden/>
          </w:rPr>
          <w:fldChar w:fldCharType="begin"/>
        </w:r>
        <w:r w:rsidR="00CE2E54">
          <w:rPr>
            <w:noProof/>
            <w:webHidden/>
          </w:rPr>
          <w:instrText xml:space="preserve"> PAGEREF _Toc489998030 \h </w:instrText>
        </w:r>
        <w:r w:rsidR="00CE2E54">
          <w:rPr>
            <w:noProof/>
            <w:webHidden/>
          </w:rPr>
        </w:r>
        <w:r w:rsidR="00CE2E54">
          <w:rPr>
            <w:noProof/>
            <w:webHidden/>
          </w:rPr>
          <w:fldChar w:fldCharType="separate"/>
        </w:r>
        <w:r w:rsidR="00CE2E54">
          <w:rPr>
            <w:noProof/>
            <w:webHidden/>
          </w:rPr>
          <w:t>4</w:t>
        </w:r>
        <w:r w:rsidR="00CE2E54">
          <w:rPr>
            <w:noProof/>
            <w:webHidden/>
          </w:rPr>
          <w:fldChar w:fldCharType="end"/>
        </w:r>
      </w:hyperlink>
    </w:p>
    <w:p w14:paraId="34AA8910" w14:textId="77777777" w:rsidR="00CE2E54" w:rsidRDefault="004F4DE6">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8031" w:history="1">
        <w:r w:rsidR="00CE2E54" w:rsidRPr="00126DD6">
          <w:rPr>
            <w:rStyle w:val="Hyperlink"/>
            <w:noProof/>
          </w:rPr>
          <w:t>3.3.1.</w:t>
        </w:r>
        <w:r w:rsidR="00CE2E54">
          <w:rPr>
            <w:rFonts w:asciiTheme="minorHAnsi" w:eastAsiaTheme="minorEastAsia" w:hAnsiTheme="minorHAnsi" w:cstheme="minorBidi"/>
            <w:i w:val="0"/>
            <w:iCs w:val="0"/>
            <w:noProof/>
            <w:sz w:val="22"/>
            <w:szCs w:val="22"/>
            <w:lang w:val="hr-HR" w:eastAsia="hr-HR"/>
          </w:rPr>
          <w:tab/>
        </w:r>
        <w:r w:rsidR="00CE2E54" w:rsidRPr="00126DD6">
          <w:rPr>
            <w:rStyle w:val="Hyperlink"/>
            <w:noProof/>
          </w:rPr>
          <w:t>Lagereinrichtung</w:t>
        </w:r>
        <w:r w:rsidR="00CE2E54">
          <w:rPr>
            <w:noProof/>
            <w:webHidden/>
          </w:rPr>
          <w:tab/>
        </w:r>
        <w:r w:rsidR="00CE2E54">
          <w:rPr>
            <w:noProof/>
            <w:webHidden/>
          </w:rPr>
          <w:fldChar w:fldCharType="begin"/>
        </w:r>
        <w:r w:rsidR="00CE2E54">
          <w:rPr>
            <w:noProof/>
            <w:webHidden/>
          </w:rPr>
          <w:instrText xml:space="preserve"> PAGEREF _Toc489998031 \h </w:instrText>
        </w:r>
        <w:r w:rsidR="00CE2E54">
          <w:rPr>
            <w:noProof/>
            <w:webHidden/>
          </w:rPr>
        </w:r>
        <w:r w:rsidR="00CE2E54">
          <w:rPr>
            <w:noProof/>
            <w:webHidden/>
          </w:rPr>
          <w:fldChar w:fldCharType="separate"/>
        </w:r>
        <w:r w:rsidR="00CE2E54">
          <w:rPr>
            <w:noProof/>
            <w:webHidden/>
          </w:rPr>
          <w:t>4</w:t>
        </w:r>
        <w:r w:rsidR="00CE2E54">
          <w:rPr>
            <w:noProof/>
            <w:webHidden/>
          </w:rPr>
          <w:fldChar w:fldCharType="end"/>
        </w:r>
      </w:hyperlink>
    </w:p>
    <w:p w14:paraId="0D58EE1A" w14:textId="77777777" w:rsidR="00CE2E54" w:rsidRDefault="004F4DE6">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8032" w:history="1">
        <w:r w:rsidR="00CE2E54" w:rsidRPr="00126DD6">
          <w:rPr>
            <w:rStyle w:val="Hyperlink"/>
            <w:noProof/>
          </w:rPr>
          <w:t>3.3.2.</w:t>
        </w:r>
        <w:r w:rsidR="00CE2E54">
          <w:rPr>
            <w:rFonts w:asciiTheme="minorHAnsi" w:eastAsiaTheme="minorEastAsia" w:hAnsiTheme="minorHAnsi" w:cstheme="minorBidi"/>
            <w:i w:val="0"/>
            <w:iCs w:val="0"/>
            <w:noProof/>
            <w:sz w:val="22"/>
            <w:szCs w:val="22"/>
            <w:lang w:val="hr-HR" w:eastAsia="hr-HR"/>
          </w:rPr>
          <w:tab/>
        </w:r>
        <w:r w:rsidR="00CE2E54" w:rsidRPr="00126DD6">
          <w:rPr>
            <w:rStyle w:val="Hyperlink"/>
            <w:noProof/>
          </w:rPr>
          <w:t>Persönliche Schutzausrüstung (PPE - Personal Protective Equipment)</w:t>
        </w:r>
        <w:r w:rsidR="00CE2E54">
          <w:rPr>
            <w:noProof/>
            <w:webHidden/>
          </w:rPr>
          <w:tab/>
        </w:r>
        <w:r w:rsidR="00CE2E54">
          <w:rPr>
            <w:noProof/>
            <w:webHidden/>
          </w:rPr>
          <w:fldChar w:fldCharType="begin"/>
        </w:r>
        <w:r w:rsidR="00CE2E54">
          <w:rPr>
            <w:noProof/>
            <w:webHidden/>
          </w:rPr>
          <w:instrText xml:space="preserve"> PAGEREF _Toc489998032 \h </w:instrText>
        </w:r>
        <w:r w:rsidR="00CE2E54">
          <w:rPr>
            <w:noProof/>
            <w:webHidden/>
          </w:rPr>
        </w:r>
        <w:r w:rsidR="00CE2E54">
          <w:rPr>
            <w:noProof/>
            <w:webHidden/>
          </w:rPr>
          <w:fldChar w:fldCharType="separate"/>
        </w:r>
        <w:r w:rsidR="00CE2E54">
          <w:rPr>
            <w:noProof/>
            <w:webHidden/>
          </w:rPr>
          <w:t>5</w:t>
        </w:r>
        <w:r w:rsidR="00CE2E54">
          <w:rPr>
            <w:noProof/>
            <w:webHidden/>
          </w:rPr>
          <w:fldChar w:fldCharType="end"/>
        </w:r>
      </w:hyperlink>
    </w:p>
    <w:p w14:paraId="27B31345" w14:textId="77777777" w:rsidR="00CE2E54" w:rsidRDefault="004F4DE6">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033" w:history="1">
        <w:r w:rsidR="00CE2E54" w:rsidRPr="00126DD6">
          <w:rPr>
            <w:rStyle w:val="Hyperlink"/>
            <w:noProof/>
          </w:rPr>
          <w:t>3.4.</w:t>
        </w:r>
        <w:r w:rsidR="00CE2E54">
          <w:rPr>
            <w:rFonts w:asciiTheme="minorHAnsi" w:eastAsiaTheme="minorEastAsia" w:hAnsiTheme="minorHAnsi" w:cstheme="minorBidi"/>
            <w:smallCaps w:val="0"/>
            <w:noProof/>
            <w:sz w:val="22"/>
            <w:szCs w:val="22"/>
            <w:lang w:val="hr-HR" w:eastAsia="hr-HR"/>
          </w:rPr>
          <w:tab/>
        </w:r>
        <w:r w:rsidR="00CE2E54" w:rsidRPr="00126DD6">
          <w:rPr>
            <w:rStyle w:val="Hyperlink"/>
            <w:noProof/>
          </w:rPr>
          <w:t>Transport von Gefahrstoffen</w:t>
        </w:r>
        <w:r w:rsidR="00CE2E54">
          <w:rPr>
            <w:noProof/>
            <w:webHidden/>
          </w:rPr>
          <w:tab/>
        </w:r>
        <w:r w:rsidR="00CE2E54">
          <w:rPr>
            <w:noProof/>
            <w:webHidden/>
          </w:rPr>
          <w:fldChar w:fldCharType="begin"/>
        </w:r>
        <w:r w:rsidR="00CE2E54">
          <w:rPr>
            <w:noProof/>
            <w:webHidden/>
          </w:rPr>
          <w:instrText xml:space="preserve"> PAGEREF _Toc489998033 \h </w:instrText>
        </w:r>
        <w:r w:rsidR="00CE2E54">
          <w:rPr>
            <w:noProof/>
            <w:webHidden/>
          </w:rPr>
        </w:r>
        <w:r w:rsidR="00CE2E54">
          <w:rPr>
            <w:noProof/>
            <w:webHidden/>
          </w:rPr>
          <w:fldChar w:fldCharType="separate"/>
        </w:r>
        <w:r w:rsidR="00CE2E54">
          <w:rPr>
            <w:noProof/>
            <w:webHidden/>
          </w:rPr>
          <w:t>5</w:t>
        </w:r>
        <w:r w:rsidR="00CE2E54">
          <w:rPr>
            <w:noProof/>
            <w:webHidden/>
          </w:rPr>
          <w:fldChar w:fldCharType="end"/>
        </w:r>
      </w:hyperlink>
    </w:p>
    <w:p w14:paraId="1BF6FDE8" w14:textId="77777777" w:rsidR="00CE2E54" w:rsidRDefault="004F4DE6">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8034" w:history="1">
        <w:r w:rsidR="00CE2E54" w:rsidRPr="00126DD6">
          <w:rPr>
            <w:rStyle w:val="Hyperlink"/>
            <w:noProof/>
          </w:rPr>
          <w:t>3.5.</w:t>
        </w:r>
        <w:r w:rsidR="00CE2E54">
          <w:rPr>
            <w:rFonts w:asciiTheme="minorHAnsi" w:eastAsiaTheme="minorEastAsia" w:hAnsiTheme="minorHAnsi" w:cstheme="minorBidi"/>
            <w:smallCaps w:val="0"/>
            <w:noProof/>
            <w:sz w:val="22"/>
            <w:szCs w:val="22"/>
            <w:lang w:val="hr-HR" w:eastAsia="hr-HR"/>
          </w:rPr>
          <w:tab/>
        </w:r>
        <w:r w:rsidR="00CE2E54" w:rsidRPr="00126DD6">
          <w:rPr>
            <w:rStyle w:val="Hyperlink"/>
            <w:noProof/>
          </w:rPr>
          <w:t>Schulung</w:t>
        </w:r>
        <w:r w:rsidR="00CE2E54">
          <w:rPr>
            <w:noProof/>
            <w:webHidden/>
          </w:rPr>
          <w:tab/>
        </w:r>
        <w:r w:rsidR="00CE2E54">
          <w:rPr>
            <w:noProof/>
            <w:webHidden/>
          </w:rPr>
          <w:fldChar w:fldCharType="begin"/>
        </w:r>
        <w:r w:rsidR="00CE2E54">
          <w:rPr>
            <w:noProof/>
            <w:webHidden/>
          </w:rPr>
          <w:instrText xml:space="preserve"> PAGEREF _Toc489998034 \h </w:instrText>
        </w:r>
        <w:r w:rsidR="00CE2E54">
          <w:rPr>
            <w:noProof/>
            <w:webHidden/>
          </w:rPr>
        </w:r>
        <w:r w:rsidR="00CE2E54">
          <w:rPr>
            <w:noProof/>
            <w:webHidden/>
          </w:rPr>
          <w:fldChar w:fldCharType="separate"/>
        </w:r>
        <w:r w:rsidR="00CE2E54">
          <w:rPr>
            <w:noProof/>
            <w:webHidden/>
          </w:rPr>
          <w:t>5</w:t>
        </w:r>
        <w:r w:rsidR="00CE2E54">
          <w:rPr>
            <w:noProof/>
            <w:webHidden/>
          </w:rPr>
          <w:fldChar w:fldCharType="end"/>
        </w:r>
      </w:hyperlink>
    </w:p>
    <w:p w14:paraId="6D777DD4" w14:textId="77777777" w:rsidR="00CE2E54" w:rsidRDefault="004F4DE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8035" w:history="1">
        <w:r w:rsidR="00CE2E54" w:rsidRPr="00126DD6">
          <w:rPr>
            <w:rStyle w:val="Hyperlink"/>
            <w:noProof/>
          </w:rPr>
          <w:t>4.</w:t>
        </w:r>
        <w:r w:rsidR="00CE2E54">
          <w:rPr>
            <w:rFonts w:asciiTheme="minorHAnsi" w:eastAsiaTheme="minorEastAsia" w:hAnsiTheme="minorHAnsi" w:cstheme="minorBidi"/>
            <w:b w:val="0"/>
            <w:bCs w:val="0"/>
            <w:caps w:val="0"/>
            <w:noProof/>
            <w:sz w:val="22"/>
            <w:szCs w:val="22"/>
            <w:lang w:val="hr-HR" w:eastAsia="hr-HR"/>
          </w:rPr>
          <w:tab/>
        </w:r>
        <w:r w:rsidR="00CE2E54" w:rsidRPr="00126DD6">
          <w:rPr>
            <w:rStyle w:val="Hyperlink"/>
            <w:noProof/>
          </w:rPr>
          <w:t>Verwaltung von Aufzeichnungen, die aufgrund dieses Dokuments aufbewahrt werden</w:t>
        </w:r>
        <w:r w:rsidR="00CE2E54">
          <w:rPr>
            <w:noProof/>
            <w:webHidden/>
          </w:rPr>
          <w:tab/>
        </w:r>
        <w:r w:rsidR="00CE2E54">
          <w:rPr>
            <w:noProof/>
            <w:webHidden/>
          </w:rPr>
          <w:fldChar w:fldCharType="begin"/>
        </w:r>
        <w:r w:rsidR="00CE2E54">
          <w:rPr>
            <w:noProof/>
            <w:webHidden/>
          </w:rPr>
          <w:instrText xml:space="preserve"> PAGEREF _Toc489998035 \h </w:instrText>
        </w:r>
        <w:r w:rsidR="00CE2E54">
          <w:rPr>
            <w:noProof/>
            <w:webHidden/>
          </w:rPr>
        </w:r>
        <w:r w:rsidR="00CE2E54">
          <w:rPr>
            <w:noProof/>
            <w:webHidden/>
          </w:rPr>
          <w:fldChar w:fldCharType="separate"/>
        </w:r>
        <w:r w:rsidR="00CE2E54">
          <w:rPr>
            <w:noProof/>
            <w:webHidden/>
          </w:rPr>
          <w:t>6</w:t>
        </w:r>
        <w:r w:rsidR="00CE2E54">
          <w:rPr>
            <w:noProof/>
            <w:webHidden/>
          </w:rPr>
          <w:fldChar w:fldCharType="end"/>
        </w:r>
      </w:hyperlink>
    </w:p>
    <w:p w14:paraId="1C2311F9" w14:textId="77777777" w:rsidR="007C3F3D" w:rsidRPr="00FF48A3" w:rsidRDefault="00CA6157">
      <w:r w:rsidRPr="00FF48A3">
        <w:fldChar w:fldCharType="end"/>
      </w:r>
    </w:p>
    <w:p w14:paraId="08753CED" w14:textId="77777777" w:rsidR="00AE035F" w:rsidRPr="00FF48A3" w:rsidRDefault="00AE035F" w:rsidP="00AE035F"/>
    <w:p w14:paraId="14AEFDCF" w14:textId="77777777" w:rsidR="00AE035F" w:rsidRPr="00FF48A3" w:rsidRDefault="00AE035F" w:rsidP="00AE035F"/>
    <w:p w14:paraId="184B9A09" w14:textId="77777777" w:rsidR="00AE035F" w:rsidRPr="00FF48A3" w:rsidRDefault="00AE035F" w:rsidP="00AE035F"/>
    <w:p w14:paraId="276108B6" w14:textId="77777777" w:rsidR="00AE035F" w:rsidRPr="00FF48A3" w:rsidRDefault="00175092" w:rsidP="00CE2E54">
      <w:pPr>
        <w:pStyle w:val="Heading1"/>
      </w:pPr>
      <w:r w:rsidRPr="00FF48A3">
        <w:br w:type="page"/>
      </w:r>
      <w:bookmarkStart w:id="4" w:name="_Toc263078249"/>
      <w:bookmarkStart w:id="5" w:name="_Toc489998022"/>
      <w:r w:rsidR="00CE3AEB" w:rsidRPr="00FF48A3">
        <w:lastRenderedPageBreak/>
        <w:t xml:space="preserve">Zweck, </w:t>
      </w:r>
      <w:r w:rsidR="00CE2E54">
        <w:t>Anwendungsbereich</w:t>
      </w:r>
      <w:r w:rsidR="00CE3AEB" w:rsidRPr="00FF48A3">
        <w:t xml:space="preserve"> und Anwender</w:t>
      </w:r>
      <w:bookmarkEnd w:id="4"/>
      <w:bookmarkEnd w:id="5"/>
    </w:p>
    <w:p w14:paraId="509805DC" w14:textId="77777777" w:rsidR="00522572" w:rsidRPr="00FF48A3" w:rsidRDefault="00522572" w:rsidP="00DF09C9">
      <w:r w:rsidRPr="00FF48A3">
        <w:t>Der Zweck dieses Dokuments ist, den Prozess der Kennzeichnung und den Umgang mit von externen Organisationen bereitgestellten Gefahrstoffen zu definieren.</w:t>
      </w:r>
    </w:p>
    <w:p w14:paraId="7325974B" w14:textId="77777777" w:rsidR="00522572" w:rsidRPr="00FF48A3" w:rsidRDefault="00522572" w:rsidP="00DF09C9">
      <w:r w:rsidRPr="00FF48A3">
        <w:t xml:space="preserve">Dieses Dokument wird für alle Aktivitäten und Prozesse von [Name der Organisation]angewandt, in </w:t>
      </w:r>
      <w:r w:rsidR="00E52A9F" w:rsidRPr="00FF48A3">
        <w:t xml:space="preserve">denen </w:t>
      </w:r>
      <w:r w:rsidRPr="00FF48A3">
        <w:t>gesundheitsgefährdende Stoffe verwendet oder produziert werden.</w:t>
      </w:r>
    </w:p>
    <w:p w14:paraId="042A184D" w14:textId="77777777" w:rsidR="00522572" w:rsidRPr="00FF48A3" w:rsidRDefault="00522572" w:rsidP="0067471F">
      <w:r w:rsidRPr="00FF48A3">
        <w:t>Anwender dieses Dokuments sind alle Mitarbeiter von [Name der Organisation, die potentiell gesundheitsgefährdenden Stoffen ausgesetzt sind.</w:t>
      </w:r>
    </w:p>
    <w:p w14:paraId="5DF305C8" w14:textId="77777777" w:rsidR="00AE035F" w:rsidRPr="00FF48A3" w:rsidRDefault="00AE035F" w:rsidP="00AE035F"/>
    <w:p w14:paraId="4F31B241" w14:textId="77777777" w:rsidR="00AE035F" w:rsidRPr="00FF48A3" w:rsidRDefault="00E50190" w:rsidP="00AE035F">
      <w:pPr>
        <w:pStyle w:val="Heading1"/>
      </w:pPr>
      <w:bookmarkStart w:id="6" w:name="_Toc489998023"/>
      <w:r w:rsidRPr="00FF48A3">
        <w:t>Referenzdokumente</w:t>
      </w:r>
      <w:bookmarkEnd w:id="6"/>
    </w:p>
    <w:p w14:paraId="40905755" w14:textId="77777777" w:rsidR="00AE035F" w:rsidRPr="00FF48A3" w:rsidRDefault="00175092" w:rsidP="00AE035F">
      <w:pPr>
        <w:numPr>
          <w:ilvl w:val="0"/>
          <w:numId w:val="4"/>
        </w:numPr>
        <w:spacing w:after="0"/>
      </w:pPr>
      <w:r w:rsidRPr="00FF48A3">
        <w:t xml:space="preserve">ISO </w:t>
      </w:r>
      <w:r w:rsidR="00C50638" w:rsidRPr="00FF48A3">
        <w:t>14001</w:t>
      </w:r>
      <w:r w:rsidR="003F031B">
        <w:t>:2015</w:t>
      </w:r>
      <w:r w:rsidR="00C50638" w:rsidRPr="00FF48A3">
        <w:t xml:space="preserve"> </w:t>
      </w:r>
      <w:r w:rsidR="00CE2E54">
        <w:t>Norm</w:t>
      </w:r>
      <w:r w:rsidRPr="00FF48A3">
        <w:t xml:space="preserve">, </w:t>
      </w:r>
      <w:r w:rsidR="00CE2E54">
        <w:t>Abschnitt</w:t>
      </w:r>
      <w:r w:rsidRPr="00FF48A3">
        <w:t xml:space="preserve"> </w:t>
      </w:r>
      <w:r w:rsidR="003F031B">
        <w:t>8.1</w:t>
      </w:r>
    </w:p>
    <w:p w14:paraId="7C732B0C" w14:textId="77777777" w:rsidR="00356477" w:rsidRPr="00FF48A3" w:rsidRDefault="00E50190" w:rsidP="00AE035F">
      <w:pPr>
        <w:numPr>
          <w:ilvl w:val="0"/>
          <w:numId w:val="4"/>
        </w:numPr>
        <w:spacing w:after="0"/>
      </w:pPr>
      <w:r w:rsidRPr="00FF48A3">
        <w:t>Umwelthandbuch</w:t>
      </w:r>
    </w:p>
    <w:p w14:paraId="69475D06" w14:textId="77777777" w:rsidR="00ED61FD" w:rsidRPr="00FF48A3" w:rsidRDefault="00E50190" w:rsidP="00AE035F">
      <w:pPr>
        <w:numPr>
          <w:ilvl w:val="0"/>
          <w:numId w:val="4"/>
        </w:numPr>
        <w:spacing w:after="0"/>
      </w:pPr>
      <w:r w:rsidRPr="00FF48A3">
        <w:t>Umweltpolitik</w:t>
      </w:r>
    </w:p>
    <w:p w14:paraId="71C89E25" w14:textId="77777777" w:rsidR="00ED61FD" w:rsidRPr="00FF48A3" w:rsidRDefault="00E50190" w:rsidP="003F031B">
      <w:pPr>
        <w:numPr>
          <w:ilvl w:val="0"/>
          <w:numId w:val="4"/>
        </w:numPr>
        <w:spacing w:after="0"/>
      </w:pPr>
      <w:r w:rsidRPr="00FF48A3">
        <w:t xml:space="preserve">Verfahren zur Identifizierung und Evaluierung </w:t>
      </w:r>
      <w:r w:rsidR="003F031B">
        <w:t>von</w:t>
      </w:r>
      <w:r w:rsidR="003F031B" w:rsidRPr="00FF48A3">
        <w:t xml:space="preserve"> </w:t>
      </w:r>
      <w:r w:rsidRPr="00FF48A3">
        <w:t>Umweltaspekte</w:t>
      </w:r>
      <w:r w:rsidR="003F031B">
        <w:t>n</w:t>
      </w:r>
      <w:r w:rsidRPr="00FF48A3">
        <w:t xml:space="preserve"> </w:t>
      </w:r>
    </w:p>
    <w:p w14:paraId="3867F205" w14:textId="77777777" w:rsidR="00C44BE7" w:rsidRPr="00FF48A3" w:rsidRDefault="00E50190" w:rsidP="00AE035F">
      <w:pPr>
        <w:numPr>
          <w:ilvl w:val="0"/>
          <w:numId w:val="4"/>
        </w:numPr>
        <w:spacing w:after="0"/>
      </w:pPr>
      <w:r w:rsidRPr="00FF48A3">
        <w:t xml:space="preserve">Verfahren zur operativen Kontrolle signifikanter Umweltaspekte </w:t>
      </w:r>
    </w:p>
    <w:p w14:paraId="06BC77F8" w14:textId="77777777" w:rsidR="00C44BE7" w:rsidRPr="00FF48A3" w:rsidRDefault="00C44BE7" w:rsidP="00AE035F">
      <w:pPr>
        <w:numPr>
          <w:ilvl w:val="0"/>
          <w:numId w:val="4"/>
        </w:numPr>
        <w:spacing w:after="0"/>
      </w:pPr>
      <w:r w:rsidRPr="00FF48A3">
        <w:t>List</w:t>
      </w:r>
      <w:r w:rsidR="00E50190" w:rsidRPr="00FF48A3">
        <w:t xml:space="preserve">e </w:t>
      </w:r>
      <w:r w:rsidR="00CE2E54">
        <w:t>interessierter</w:t>
      </w:r>
      <w:r w:rsidR="003F031B">
        <w:t xml:space="preserve"> Parteien, </w:t>
      </w:r>
      <w:r w:rsidR="00E50190" w:rsidRPr="00FF48A3">
        <w:t xml:space="preserve">gesetzlicher und anderer Anforderungen </w:t>
      </w:r>
    </w:p>
    <w:p w14:paraId="075329E2" w14:textId="77777777" w:rsidR="00ED61FD" w:rsidRPr="00FF48A3" w:rsidRDefault="00ED61FD" w:rsidP="00ED61FD">
      <w:pPr>
        <w:pStyle w:val="ListParagraph"/>
      </w:pPr>
    </w:p>
    <w:p w14:paraId="1C7A6CD7" w14:textId="77777777" w:rsidR="00AE035F" w:rsidRPr="00FF48A3" w:rsidRDefault="00D6383A" w:rsidP="00AE035F">
      <w:pPr>
        <w:pStyle w:val="Heading1"/>
      </w:pPr>
      <w:bookmarkStart w:id="7" w:name="_Toc489998024"/>
      <w:r w:rsidRPr="00FF48A3">
        <w:t>Gefahrstoff-Management</w:t>
      </w:r>
      <w:bookmarkEnd w:id="7"/>
    </w:p>
    <w:p w14:paraId="1FAE2E41" w14:textId="77777777" w:rsidR="007D4BA1" w:rsidRPr="00FF48A3" w:rsidRDefault="00DC3D2F" w:rsidP="00B668F3">
      <w:pPr>
        <w:pStyle w:val="Heading2"/>
      </w:pPr>
      <w:bookmarkStart w:id="8" w:name="_Toc489998025"/>
      <w:r w:rsidRPr="00FF48A3">
        <w:t>Von Lieferanten bereitzustellende Informationen</w:t>
      </w:r>
      <w:bookmarkEnd w:id="8"/>
    </w:p>
    <w:p w14:paraId="7831254A" w14:textId="77777777" w:rsidR="00F50CFE" w:rsidRPr="00FF48A3" w:rsidRDefault="00B668F3" w:rsidP="00491F25">
      <w:r w:rsidRPr="00FF48A3">
        <w:t>[</w:t>
      </w:r>
      <w:r w:rsidR="00F50CFE" w:rsidRPr="00FF48A3">
        <w:t>Job-Titel</w:t>
      </w:r>
      <w:r w:rsidRPr="00FF48A3">
        <w:t>] mus</w:t>
      </w:r>
      <w:r w:rsidR="00F50CFE" w:rsidRPr="00FF48A3">
        <w:t>s sicherstellen, dass Lieferanten die notwendigen Informationen in ordnungsgemäßer Form bereitstellen. Lieferanten sollten über Datenblätter zur Materialsicherheit (MSDS – Material Safety Data Sheets) für alle gesundheitsgefährdenden Stoffe, die sie liefern, verfügen.</w:t>
      </w:r>
    </w:p>
    <w:p w14:paraId="10707222" w14:textId="77777777" w:rsidR="00743B21" w:rsidRPr="00FF48A3" w:rsidRDefault="00743B21" w:rsidP="00B668F3">
      <w:r w:rsidRPr="00FF48A3">
        <w:t xml:space="preserve">Der Zweck der Datenblätter zur Materialsicherheit ist, die notwendigen Informationen für einen sicheren Umgang mit bei der Arbeit verwendeten Gefahrstoffen bereitzustellen. Das MSDS für einen Stoff beschreibt seine </w:t>
      </w:r>
      <w:r w:rsidR="00584319" w:rsidRPr="00FF48A3">
        <w:t>Identität und bietet</w:t>
      </w:r>
      <w:r w:rsidRPr="00FF48A3">
        <w:t xml:space="preserve"> </w:t>
      </w:r>
      <w:r w:rsidR="00584319" w:rsidRPr="00FF48A3">
        <w:t>Informationen zur Gesundheitsgefährdung</w:t>
      </w:r>
      <w:r w:rsidRPr="00FF48A3">
        <w:t xml:space="preserve">, Vorsichtsmaßnahmen für die Verwendung und sichere Handhabung, </w:t>
      </w:r>
      <w:r w:rsidR="00584319" w:rsidRPr="00FF48A3">
        <w:t xml:space="preserve">sowie </w:t>
      </w:r>
      <w:r w:rsidRPr="00FF48A3">
        <w:t>Informationen zur Entsorgung und Gefahrenabwehr.</w:t>
      </w:r>
    </w:p>
    <w:p w14:paraId="44D74BB5" w14:textId="77777777" w:rsidR="00AB32AD" w:rsidRPr="00FF48A3" w:rsidRDefault="00AB32AD" w:rsidP="00AB32AD">
      <w:r w:rsidRPr="00FF48A3">
        <w:t>Lieferanten sollten sicherstellen, dass jeder zur Verwendung an einem Arbeitsplatz gelieferte Container mit ausreichenden Informationen für die sichere Handhabung des darin enthaltenen Produkts versehen ist und auf eine Art gekennzeichnet ist, die eine sichere Identifizierung des Produkts ermöglicht.</w:t>
      </w:r>
    </w:p>
    <w:p w14:paraId="128031ED" w14:textId="77777777" w:rsidR="00491F25" w:rsidRPr="00FF48A3" w:rsidRDefault="00491F25" w:rsidP="00491F25">
      <w:pPr>
        <w:pStyle w:val="Heading2"/>
      </w:pPr>
      <w:bookmarkStart w:id="9" w:name="_Toc489998026"/>
      <w:r w:rsidRPr="00FF48A3">
        <w:t>Information</w:t>
      </w:r>
      <w:r w:rsidR="0084139D" w:rsidRPr="00FF48A3">
        <w:t>en, die am Arbeitsplatz bereitzustellen sind</w:t>
      </w:r>
      <w:bookmarkEnd w:id="9"/>
      <w:r w:rsidR="0084139D" w:rsidRPr="00FF48A3">
        <w:t xml:space="preserve"> </w:t>
      </w:r>
    </w:p>
    <w:p w14:paraId="5B081C66" w14:textId="77777777" w:rsidR="0084139D" w:rsidRDefault="00491F25" w:rsidP="00491F25">
      <w:r w:rsidRPr="00FF48A3">
        <w:t>[</w:t>
      </w:r>
      <w:r w:rsidR="0084139D" w:rsidRPr="00FF48A3">
        <w:t>Job-Titel</w:t>
      </w:r>
      <w:r w:rsidRPr="00FF48A3">
        <w:t xml:space="preserve">] </w:t>
      </w:r>
      <w:r w:rsidR="0084139D" w:rsidRPr="00FF48A3">
        <w:t xml:space="preserve">ist dafür verantwortlich sicherzustellen, dass Mitarbeitern Informationen über gesundheitsgefährdende Stoffe in einer Form zur Verfügung gestellt werden, die sie verstehen </w:t>
      </w:r>
      <w:r w:rsidR="0084139D" w:rsidRPr="00FF48A3">
        <w:lastRenderedPageBreak/>
        <w:t>können.  Mit der Bereitstellung der Informationen stellt [Job-Titel] sicher, dass die notwendige Schulung geboten wird.</w:t>
      </w:r>
    </w:p>
    <w:p w14:paraId="2186299E" w14:textId="77777777" w:rsidR="0006613C" w:rsidRDefault="0006613C" w:rsidP="00491F25"/>
    <w:p w14:paraId="32F75E3A" w14:textId="77777777" w:rsidR="0006613C" w:rsidRDefault="0006613C" w:rsidP="00491F25"/>
    <w:p w14:paraId="1FE56126" w14:textId="77777777" w:rsidR="0006613C" w:rsidRDefault="0006613C" w:rsidP="0006613C">
      <w:pPr>
        <w:spacing w:after="0"/>
        <w:jc w:val="center"/>
        <w:rPr>
          <w:rFonts w:eastAsia="Times New Roman"/>
        </w:rPr>
      </w:pPr>
      <w:r>
        <w:rPr>
          <w:rFonts w:eastAsia="Times New Roman"/>
        </w:rPr>
        <w:t>** ENDE DER KOSTENLOSEN VORSCHAU **</w:t>
      </w:r>
    </w:p>
    <w:p w14:paraId="3DCCA414" w14:textId="77777777" w:rsidR="0006613C" w:rsidRDefault="0006613C" w:rsidP="0006613C">
      <w:pPr>
        <w:spacing w:after="0"/>
        <w:rPr>
          <w:rFonts w:eastAsia="Times New Roman"/>
        </w:rPr>
      </w:pPr>
    </w:p>
    <w:p w14:paraId="6EBF72B9" w14:textId="77777777" w:rsidR="0006613C" w:rsidRDefault="0006613C" w:rsidP="0006613C">
      <w:pPr>
        <w:jc w:val="center"/>
      </w:pPr>
      <w:r>
        <w:rPr>
          <w:rFonts w:eastAsia="Times New Roman"/>
        </w:rPr>
        <w:t>Um dieses Dokument vollständig herunterzuladen, klicken Sie bitte hier:</w:t>
      </w:r>
      <w:r>
        <w:rPr>
          <w:rFonts w:eastAsia="Times New Roman"/>
        </w:rPr>
        <w:br/>
      </w:r>
      <w:hyperlink r:id="rId10" w:history="1">
        <w:r>
          <w:rPr>
            <w:rStyle w:val="Hyperlink"/>
            <w:lang w:val="de-DE"/>
          </w:rPr>
          <w:t>http://advisera.com/14001academy/de/documentation/richtlinie-fur-das-gefahrstoff-management/</w:t>
        </w:r>
      </w:hyperlink>
    </w:p>
    <w:p w14:paraId="56E6AA04" w14:textId="77777777" w:rsidR="0006613C" w:rsidRPr="00FF48A3" w:rsidRDefault="0006613C" w:rsidP="00491F25">
      <w:bookmarkStart w:id="10" w:name="_GoBack"/>
      <w:bookmarkEnd w:id="10"/>
    </w:p>
    <w:sectPr w:rsidR="0006613C" w:rsidRPr="00FF48A3"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4-12-03T10:52:00Z" w:initials="14A">
    <w:p w14:paraId="327ADC91" w14:textId="77777777" w:rsidR="00010F36" w:rsidRPr="00F746DD" w:rsidRDefault="00010F36">
      <w:pPr>
        <w:pStyle w:val="CommentText"/>
      </w:pPr>
      <w:r w:rsidRPr="00AE5C4B">
        <w:rPr>
          <w:rStyle w:val="CommentReference"/>
          <w:lang w:val="en-US"/>
        </w:rPr>
        <w:annotationRef/>
      </w:r>
      <w:r w:rsidR="00297D0C" w:rsidRPr="00297D0C">
        <w:t xml:space="preserve">Alle in diesem Dokument mit eckigen Klammern [] gekennzeichneten Felder müssen ausgefüllt werden. </w:t>
      </w:r>
    </w:p>
  </w:comment>
  <w:comment w:id="1" w:author="14001Academy" w:date="2014-12-03T10:53:00Z" w:initials="14A">
    <w:p w14:paraId="2E6C7E32" w14:textId="77777777" w:rsidR="00010F36" w:rsidRPr="007305B2" w:rsidRDefault="00010F36">
      <w:pPr>
        <w:pStyle w:val="CommentText"/>
      </w:pPr>
      <w:r w:rsidRPr="00AE5C4B">
        <w:rPr>
          <w:rStyle w:val="CommentReference"/>
          <w:lang w:val="en-US"/>
        </w:rPr>
        <w:annotationRef/>
      </w:r>
      <w:r w:rsidR="007305B2" w:rsidRPr="007305B2">
        <w:t>An bestehende Praxis in der Organisation anpassen.</w:t>
      </w:r>
    </w:p>
  </w:comment>
  <w:comment w:id="3" w:author="14001Academy" w:date="2014-12-03T10:56:00Z" w:initials="14A">
    <w:p w14:paraId="1331FDA3" w14:textId="77777777" w:rsidR="00010F36" w:rsidRPr="00F746DD" w:rsidRDefault="00010F36">
      <w:pPr>
        <w:pStyle w:val="CommentText"/>
      </w:pPr>
      <w:r w:rsidRPr="00AE5C4B">
        <w:rPr>
          <w:rStyle w:val="CommentReference"/>
          <w:lang w:val="en-US"/>
        </w:rPr>
        <w:annotationRef/>
      </w:r>
      <w:r w:rsidR="00A11295" w:rsidRPr="00A11295">
        <w:t xml:space="preserve">Nur nötig, wenn das Dokument in Papierform ist, andernfalls sollte diese Tabelle gelöscht werden.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7ADC91" w15:done="0"/>
  <w15:commentEx w15:paraId="2E6C7E32" w15:done="0"/>
  <w15:commentEx w15:paraId="1331FD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84886" w14:textId="77777777" w:rsidR="004F4DE6" w:rsidRDefault="004F4DE6" w:rsidP="00AE035F">
      <w:pPr>
        <w:spacing w:after="0" w:line="240" w:lineRule="auto"/>
      </w:pPr>
      <w:r>
        <w:separator/>
      </w:r>
    </w:p>
  </w:endnote>
  <w:endnote w:type="continuationSeparator" w:id="0">
    <w:p w14:paraId="07B1BBEC" w14:textId="77777777" w:rsidR="004F4DE6" w:rsidRDefault="004F4DE6"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74073C" w14:paraId="0539D895" w14:textId="77777777" w:rsidTr="007C3F3D">
      <w:tc>
        <w:tcPr>
          <w:tcW w:w="3369" w:type="dxa"/>
        </w:tcPr>
        <w:p w14:paraId="653F420F" w14:textId="77777777" w:rsidR="00010F36" w:rsidRPr="0074073C" w:rsidRDefault="006D42D4" w:rsidP="003D06C3">
          <w:pPr>
            <w:pStyle w:val="Footer"/>
            <w:rPr>
              <w:sz w:val="18"/>
              <w:szCs w:val="18"/>
            </w:rPr>
          </w:pPr>
          <w:r>
            <w:rPr>
              <w:sz w:val="18"/>
            </w:rPr>
            <w:t xml:space="preserve">Anhang 3 - </w:t>
          </w:r>
          <w:r w:rsidR="0074073C" w:rsidRPr="0074073C">
            <w:rPr>
              <w:sz w:val="18"/>
            </w:rPr>
            <w:t xml:space="preserve">Richtlinie für </w:t>
          </w:r>
          <w:r w:rsidR="00B45B3C">
            <w:rPr>
              <w:sz w:val="18"/>
            </w:rPr>
            <w:t xml:space="preserve">das </w:t>
          </w:r>
          <w:r w:rsidR="0074073C" w:rsidRPr="0074073C">
            <w:rPr>
              <w:sz w:val="18"/>
            </w:rPr>
            <w:t>Gefahrstoff-</w:t>
          </w:r>
          <w:r w:rsidR="00A51C91" w:rsidRPr="0074073C">
            <w:rPr>
              <w:sz w:val="18"/>
            </w:rPr>
            <w:t>Management</w:t>
          </w:r>
        </w:p>
      </w:tc>
      <w:tc>
        <w:tcPr>
          <w:tcW w:w="2268" w:type="dxa"/>
        </w:tcPr>
        <w:p w14:paraId="46D62353" w14:textId="77777777" w:rsidR="00010F36" w:rsidRPr="0074073C" w:rsidRDefault="0074073C" w:rsidP="0074073C">
          <w:pPr>
            <w:pStyle w:val="Footer"/>
            <w:jc w:val="center"/>
            <w:rPr>
              <w:sz w:val="18"/>
              <w:szCs w:val="18"/>
            </w:rPr>
          </w:pPr>
          <w:r w:rsidRPr="0074073C">
            <w:rPr>
              <w:sz w:val="18"/>
            </w:rPr>
            <w:t>V</w:t>
          </w:r>
          <w:r w:rsidR="00010F36" w:rsidRPr="0074073C">
            <w:rPr>
              <w:sz w:val="18"/>
            </w:rPr>
            <w:t>er</w:t>
          </w:r>
          <w:r w:rsidRPr="0074073C">
            <w:rPr>
              <w:sz w:val="18"/>
            </w:rPr>
            <w:t>. [V</w:t>
          </w:r>
          <w:r w:rsidR="00010F36" w:rsidRPr="0074073C">
            <w:rPr>
              <w:sz w:val="18"/>
            </w:rPr>
            <w:t xml:space="preserve">ersion] </w:t>
          </w:r>
          <w:r w:rsidRPr="0074073C">
            <w:rPr>
              <w:sz w:val="18"/>
            </w:rPr>
            <w:t>vom</w:t>
          </w:r>
          <w:r w:rsidR="00010F36" w:rsidRPr="0074073C">
            <w:rPr>
              <w:sz w:val="18"/>
            </w:rPr>
            <w:t xml:space="preserve"> [</w:t>
          </w:r>
          <w:r w:rsidRPr="0074073C">
            <w:rPr>
              <w:sz w:val="18"/>
            </w:rPr>
            <w:t>Datum</w:t>
          </w:r>
          <w:r w:rsidR="00010F36" w:rsidRPr="0074073C">
            <w:rPr>
              <w:sz w:val="18"/>
            </w:rPr>
            <w:t>]</w:t>
          </w:r>
        </w:p>
      </w:tc>
      <w:tc>
        <w:tcPr>
          <w:tcW w:w="3685" w:type="dxa"/>
        </w:tcPr>
        <w:p w14:paraId="2015F3E2" w14:textId="77777777" w:rsidR="00010F36" w:rsidRPr="0074073C" w:rsidRDefault="0074073C" w:rsidP="0074073C">
          <w:pPr>
            <w:pStyle w:val="Footer"/>
            <w:jc w:val="right"/>
            <w:rPr>
              <w:b/>
              <w:sz w:val="18"/>
              <w:szCs w:val="18"/>
            </w:rPr>
          </w:pPr>
          <w:r w:rsidRPr="0074073C">
            <w:rPr>
              <w:sz w:val="18"/>
            </w:rPr>
            <w:t>Seite</w:t>
          </w:r>
          <w:r w:rsidR="00010F36" w:rsidRPr="0074073C">
            <w:rPr>
              <w:sz w:val="18"/>
            </w:rPr>
            <w:t xml:space="preserve"> </w:t>
          </w:r>
          <w:r w:rsidR="00CA6157" w:rsidRPr="0074073C">
            <w:rPr>
              <w:b/>
              <w:sz w:val="18"/>
            </w:rPr>
            <w:fldChar w:fldCharType="begin"/>
          </w:r>
          <w:r w:rsidR="00010F36" w:rsidRPr="0074073C">
            <w:rPr>
              <w:b/>
              <w:sz w:val="18"/>
            </w:rPr>
            <w:instrText xml:space="preserve"> PAGE </w:instrText>
          </w:r>
          <w:r w:rsidR="00CA6157" w:rsidRPr="0074073C">
            <w:rPr>
              <w:b/>
              <w:sz w:val="18"/>
            </w:rPr>
            <w:fldChar w:fldCharType="separate"/>
          </w:r>
          <w:r w:rsidR="0006613C">
            <w:rPr>
              <w:b/>
              <w:noProof/>
              <w:sz w:val="18"/>
            </w:rPr>
            <w:t>4</w:t>
          </w:r>
          <w:r w:rsidR="00CA6157" w:rsidRPr="0074073C">
            <w:rPr>
              <w:b/>
              <w:sz w:val="18"/>
            </w:rPr>
            <w:fldChar w:fldCharType="end"/>
          </w:r>
          <w:r w:rsidR="00010F36" w:rsidRPr="0074073C">
            <w:rPr>
              <w:sz w:val="18"/>
            </w:rPr>
            <w:t xml:space="preserve"> </w:t>
          </w:r>
          <w:r w:rsidRPr="0074073C">
            <w:rPr>
              <w:sz w:val="18"/>
            </w:rPr>
            <w:t xml:space="preserve">von </w:t>
          </w:r>
          <w:r w:rsidR="00CA6157" w:rsidRPr="0074073C">
            <w:rPr>
              <w:b/>
              <w:sz w:val="18"/>
            </w:rPr>
            <w:fldChar w:fldCharType="begin"/>
          </w:r>
          <w:r w:rsidR="00010F36" w:rsidRPr="0074073C">
            <w:rPr>
              <w:b/>
              <w:sz w:val="18"/>
            </w:rPr>
            <w:instrText xml:space="preserve"> NUMPAGES  </w:instrText>
          </w:r>
          <w:r w:rsidR="00CA6157" w:rsidRPr="0074073C">
            <w:rPr>
              <w:b/>
              <w:sz w:val="18"/>
            </w:rPr>
            <w:fldChar w:fldCharType="separate"/>
          </w:r>
          <w:r w:rsidR="0006613C">
            <w:rPr>
              <w:b/>
              <w:noProof/>
              <w:sz w:val="18"/>
            </w:rPr>
            <w:t>4</w:t>
          </w:r>
          <w:r w:rsidR="00CA6157" w:rsidRPr="0074073C">
            <w:rPr>
              <w:b/>
              <w:sz w:val="18"/>
            </w:rPr>
            <w:fldChar w:fldCharType="end"/>
          </w:r>
        </w:p>
      </w:tc>
    </w:tr>
  </w:tbl>
  <w:p w14:paraId="17367771" w14:textId="77777777" w:rsidR="00010F36" w:rsidRPr="0074073C" w:rsidRDefault="00CE2E54" w:rsidP="0074073C">
    <w:pPr>
      <w:autoSpaceDE w:val="0"/>
      <w:autoSpaceDN w:val="0"/>
      <w:adjustRightInd w:val="0"/>
      <w:spacing w:after="0"/>
      <w:jc w:val="center"/>
      <w:rPr>
        <w:sz w:val="16"/>
        <w:szCs w:val="16"/>
      </w:rPr>
    </w:pPr>
    <w:r w:rsidRPr="00CE2E54">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E167E" w14:textId="77777777" w:rsidR="00010F36" w:rsidRPr="00CE2E54" w:rsidRDefault="00CE2E54" w:rsidP="00CE2E54">
    <w:pPr>
      <w:pStyle w:val="Footer"/>
      <w:jc w:val="center"/>
    </w:pPr>
    <w:r w:rsidRPr="00CE2E54">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D61C3" w14:textId="77777777" w:rsidR="004F4DE6" w:rsidRDefault="004F4DE6" w:rsidP="00AE035F">
      <w:pPr>
        <w:spacing w:after="0" w:line="240" w:lineRule="auto"/>
      </w:pPr>
      <w:r>
        <w:separator/>
      </w:r>
    </w:p>
  </w:footnote>
  <w:footnote w:type="continuationSeparator" w:id="0">
    <w:p w14:paraId="3E3C3770" w14:textId="77777777" w:rsidR="004F4DE6" w:rsidRDefault="004F4DE6"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7F8F83AF" w14:textId="77777777" w:rsidTr="00AE035F">
      <w:tc>
        <w:tcPr>
          <w:tcW w:w="6771" w:type="dxa"/>
        </w:tcPr>
        <w:p w14:paraId="362D4A85" w14:textId="77777777" w:rsidR="00010F36" w:rsidRPr="00AE5C4B" w:rsidRDefault="00010F36" w:rsidP="0074073C">
          <w:pPr>
            <w:pStyle w:val="Header"/>
            <w:spacing w:after="0"/>
            <w:rPr>
              <w:sz w:val="20"/>
              <w:szCs w:val="20"/>
            </w:rPr>
          </w:pPr>
          <w:r w:rsidRPr="00AE5C4B">
            <w:rPr>
              <w:sz w:val="20"/>
            </w:rPr>
            <w:t xml:space="preserve"> [</w:t>
          </w:r>
          <w:r w:rsidR="0074073C">
            <w:rPr>
              <w:sz w:val="20"/>
            </w:rPr>
            <w:t>Name der Organisation</w:t>
          </w:r>
          <w:r w:rsidRPr="00AE5C4B">
            <w:rPr>
              <w:sz w:val="20"/>
            </w:rPr>
            <w:t>]</w:t>
          </w:r>
        </w:p>
      </w:tc>
      <w:tc>
        <w:tcPr>
          <w:tcW w:w="2517" w:type="dxa"/>
        </w:tcPr>
        <w:p w14:paraId="02909422" w14:textId="77777777" w:rsidR="00010F36" w:rsidRPr="00AE5C4B" w:rsidRDefault="00010F36" w:rsidP="00AE035F">
          <w:pPr>
            <w:pStyle w:val="Header"/>
            <w:spacing w:after="0"/>
            <w:jc w:val="right"/>
            <w:rPr>
              <w:sz w:val="20"/>
              <w:szCs w:val="20"/>
            </w:rPr>
          </w:pPr>
        </w:p>
      </w:tc>
    </w:tr>
  </w:tbl>
  <w:p w14:paraId="3FBBDEA4" w14:textId="77777777" w:rsidR="00010F36" w:rsidRPr="00AE5C4B" w:rsidRDefault="00010F36" w:rsidP="00AE035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BBC650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DE52BF0"/>
    <w:multiLevelType w:val="hybridMultilevel"/>
    <w:tmpl w:val="C8A4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10">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E0E6E"/>
    <w:multiLevelType w:val="hybridMultilevel"/>
    <w:tmpl w:val="807A46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4">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7">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0739AA"/>
    <w:multiLevelType w:val="hybridMultilevel"/>
    <w:tmpl w:val="FCBA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4">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5">
    <w:nsid w:val="50FB02AC"/>
    <w:multiLevelType w:val="hybridMultilevel"/>
    <w:tmpl w:val="67B2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7">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9">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4724743"/>
    <w:multiLevelType w:val="hybridMultilevel"/>
    <w:tmpl w:val="3E08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33">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A06997"/>
    <w:multiLevelType w:val="hybridMultilevel"/>
    <w:tmpl w:val="12FE1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8D4043"/>
    <w:multiLevelType w:val="hybridMultilevel"/>
    <w:tmpl w:val="1C10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9"/>
  </w:num>
  <w:num w:numId="4">
    <w:abstractNumId w:val="24"/>
  </w:num>
  <w:num w:numId="5">
    <w:abstractNumId w:val="32"/>
  </w:num>
  <w:num w:numId="6">
    <w:abstractNumId w:val="4"/>
  </w:num>
  <w:num w:numId="7">
    <w:abstractNumId w:val="26"/>
  </w:num>
  <w:num w:numId="8">
    <w:abstractNumId w:val="28"/>
  </w:num>
  <w:num w:numId="9">
    <w:abstractNumId w:val="13"/>
  </w:num>
  <w:num w:numId="10">
    <w:abstractNumId w:val="30"/>
  </w:num>
  <w:num w:numId="11">
    <w:abstractNumId w:val="10"/>
  </w:num>
  <w:num w:numId="12">
    <w:abstractNumId w:val="29"/>
  </w:num>
  <w:num w:numId="13">
    <w:abstractNumId w:val="20"/>
  </w:num>
  <w:num w:numId="14">
    <w:abstractNumId w:val="35"/>
  </w:num>
  <w:num w:numId="15">
    <w:abstractNumId w:val="23"/>
  </w:num>
  <w:num w:numId="16">
    <w:abstractNumId w:val="3"/>
  </w:num>
  <w:num w:numId="17">
    <w:abstractNumId w:val="8"/>
  </w:num>
  <w:num w:numId="18">
    <w:abstractNumId w:val="2"/>
  </w:num>
  <w:num w:numId="19">
    <w:abstractNumId w:val="15"/>
  </w:num>
  <w:num w:numId="20">
    <w:abstractNumId w:val="12"/>
  </w:num>
  <w:num w:numId="21">
    <w:abstractNumId w:val="6"/>
  </w:num>
  <w:num w:numId="22">
    <w:abstractNumId w:val="36"/>
  </w:num>
  <w:num w:numId="23">
    <w:abstractNumId w:val="21"/>
  </w:num>
  <w:num w:numId="24">
    <w:abstractNumId w:val="7"/>
  </w:num>
  <w:num w:numId="25">
    <w:abstractNumId w:val="14"/>
  </w:num>
  <w:num w:numId="26">
    <w:abstractNumId w:val="33"/>
  </w:num>
  <w:num w:numId="27">
    <w:abstractNumId w:val="19"/>
  </w:num>
  <w:num w:numId="28">
    <w:abstractNumId w:val="22"/>
  </w:num>
  <w:num w:numId="29">
    <w:abstractNumId w:val="0"/>
  </w:num>
  <w:num w:numId="30">
    <w:abstractNumId w:val="17"/>
  </w:num>
  <w:num w:numId="31">
    <w:abstractNumId w:val="27"/>
  </w:num>
  <w:num w:numId="32">
    <w:abstractNumId w:val="34"/>
  </w:num>
  <w:num w:numId="33">
    <w:abstractNumId w:val="31"/>
  </w:num>
  <w:num w:numId="34">
    <w:abstractNumId w:val="11"/>
  </w:num>
  <w:num w:numId="35">
    <w:abstractNumId w:val="5"/>
  </w:num>
  <w:num w:numId="36">
    <w:abstractNumId w:val="18"/>
  </w:num>
  <w:num w:numId="37">
    <w:abstractNumId w:val="25"/>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97B"/>
    <w:rsid w:val="00010F36"/>
    <w:rsid w:val="000119F0"/>
    <w:rsid w:val="00016F7E"/>
    <w:rsid w:val="0006613C"/>
    <w:rsid w:val="00074A12"/>
    <w:rsid w:val="0007717B"/>
    <w:rsid w:val="00096A09"/>
    <w:rsid w:val="000A10A4"/>
    <w:rsid w:val="000B0E0C"/>
    <w:rsid w:val="000B2446"/>
    <w:rsid w:val="000B3DA3"/>
    <w:rsid w:val="000C0DC6"/>
    <w:rsid w:val="000C1731"/>
    <w:rsid w:val="000E452B"/>
    <w:rsid w:val="000F1F0C"/>
    <w:rsid w:val="0012693F"/>
    <w:rsid w:val="00131E09"/>
    <w:rsid w:val="00161952"/>
    <w:rsid w:val="00163C2F"/>
    <w:rsid w:val="0017399D"/>
    <w:rsid w:val="00175092"/>
    <w:rsid w:val="001B0E11"/>
    <w:rsid w:val="001B6111"/>
    <w:rsid w:val="001B7754"/>
    <w:rsid w:val="00201715"/>
    <w:rsid w:val="00221925"/>
    <w:rsid w:val="002233F3"/>
    <w:rsid w:val="002251ED"/>
    <w:rsid w:val="00243804"/>
    <w:rsid w:val="00262C28"/>
    <w:rsid w:val="002646C9"/>
    <w:rsid w:val="00275B62"/>
    <w:rsid w:val="00282F32"/>
    <w:rsid w:val="00284E59"/>
    <w:rsid w:val="00287F11"/>
    <w:rsid w:val="00291D00"/>
    <w:rsid w:val="00293B2E"/>
    <w:rsid w:val="00297D0C"/>
    <w:rsid w:val="002A31B8"/>
    <w:rsid w:val="002B6C4B"/>
    <w:rsid w:val="002B7ADE"/>
    <w:rsid w:val="002D1001"/>
    <w:rsid w:val="002D4D34"/>
    <w:rsid w:val="002F33FB"/>
    <w:rsid w:val="00312D2E"/>
    <w:rsid w:val="00316F61"/>
    <w:rsid w:val="00320B7D"/>
    <w:rsid w:val="00321278"/>
    <w:rsid w:val="00321834"/>
    <w:rsid w:val="00324536"/>
    <w:rsid w:val="00325C54"/>
    <w:rsid w:val="003316CB"/>
    <w:rsid w:val="0033682A"/>
    <w:rsid w:val="00341F5B"/>
    <w:rsid w:val="003421A2"/>
    <w:rsid w:val="00351CCD"/>
    <w:rsid w:val="00352608"/>
    <w:rsid w:val="00356477"/>
    <w:rsid w:val="003730EF"/>
    <w:rsid w:val="003866E5"/>
    <w:rsid w:val="00393568"/>
    <w:rsid w:val="0039580F"/>
    <w:rsid w:val="003B38B4"/>
    <w:rsid w:val="003B7321"/>
    <w:rsid w:val="003D06C3"/>
    <w:rsid w:val="003E2FFB"/>
    <w:rsid w:val="003F031B"/>
    <w:rsid w:val="00400431"/>
    <w:rsid w:val="00403D05"/>
    <w:rsid w:val="00404DD7"/>
    <w:rsid w:val="00406C2A"/>
    <w:rsid w:val="00407168"/>
    <w:rsid w:val="00410D6B"/>
    <w:rsid w:val="00412B9F"/>
    <w:rsid w:val="004167AB"/>
    <w:rsid w:val="00423C76"/>
    <w:rsid w:val="0044745C"/>
    <w:rsid w:val="00481108"/>
    <w:rsid w:val="004904D8"/>
    <w:rsid w:val="00491484"/>
    <w:rsid w:val="00491F25"/>
    <w:rsid w:val="00494B5D"/>
    <w:rsid w:val="004B0D48"/>
    <w:rsid w:val="004B57FB"/>
    <w:rsid w:val="004B7046"/>
    <w:rsid w:val="004B79A5"/>
    <w:rsid w:val="004D4D38"/>
    <w:rsid w:val="004E063A"/>
    <w:rsid w:val="004E5789"/>
    <w:rsid w:val="004F4DE6"/>
    <w:rsid w:val="00505219"/>
    <w:rsid w:val="00507BC7"/>
    <w:rsid w:val="00511FB4"/>
    <w:rsid w:val="00514F4C"/>
    <w:rsid w:val="00520117"/>
    <w:rsid w:val="00522572"/>
    <w:rsid w:val="0053648E"/>
    <w:rsid w:val="0054162F"/>
    <w:rsid w:val="0055229E"/>
    <w:rsid w:val="00553076"/>
    <w:rsid w:val="00570A8D"/>
    <w:rsid w:val="00575AD0"/>
    <w:rsid w:val="00583D55"/>
    <w:rsid w:val="00584319"/>
    <w:rsid w:val="00586240"/>
    <w:rsid w:val="005A56B2"/>
    <w:rsid w:val="005C0849"/>
    <w:rsid w:val="005C5653"/>
    <w:rsid w:val="005C5E87"/>
    <w:rsid w:val="005D5D01"/>
    <w:rsid w:val="005E3A88"/>
    <w:rsid w:val="005F5405"/>
    <w:rsid w:val="006273A4"/>
    <w:rsid w:val="0063742A"/>
    <w:rsid w:val="00645DC4"/>
    <w:rsid w:val="006502A4"/>
    <w:rsid w:val="0066732A"/>
    <w:rsid w:val="0067471F"/>
    <w:rsid w:val="00674C25"/>
    <w:rsid w:val="00681074"/>
    <w:rsid w:val="00687C6E"/>
    <w:rsid w:val="00687CEE"/>
    <w:rsid w:val="006949AE"/>
    <w:rsid w:val="006B096D"/>
    <w:rsid w:val="006B3390"/>
    <w:rsid w:val="006C2FCE"/>
    <w:rsid w:val="006C3497"/>
    <w:rsid w:val="006D0F17"/>
    <w:rsid w:val="006D3EBC"/>
    <w:rsid w:val="006D42D4"/>
    <w:rsid w:val="006F5C99"/>
    <w:rsid w:val="006F7DDC"/>
    <w:rsid w:val="00700F27"/>
    <w:rsid w:val="00710EAA"/>
    <w:rsid w:val="007305B2"/>
    <w:rsid w:val="007349C5"/>
    <w:rsid w:val="007359F3"/>
    <w:rsid w:val="00737692"/>
    <w:rsid w:val="0073797E"/>
    <w:rsid w:val="0074073C"/>
    <w:rsid w:val="00741559"/>
    <w:rsid w:val="00743B21"/>
    <w:rsid w:val="00771B30"/>
    <w:rsid w:val="00772B99"/>
    <w:rsid w:val="007B2B5E"/>
    <w:rsid w:val="007C1641"/>
    <w:rsid w:val="007C3F3D"/>
    <w:rsid w:val="007D2DF9"/>
    <w:rsid w:val="007D4BA1"/>
    <w:rsid w:val="00813AF2"/>
    <w:rsid w:val="00823835"/>
    <w:rsid w:val="00823C25"/>
    <w:rsid w:val="00834794"/>
    <w:rsid w:val="00835727"/>
    <w:rsid w:val="0084139D"/>
    <w:rsid w:val="00842FE0"/>
    <w:rsid w:val="00855E67"/>
    <w:rsid w:val="00860283"/>
    <w:rsid w:val="008604BA"/>
    <w:rsid w:val="00875364"/>
    <w:rsid w:val="0088736D"/>
    <w:rsid w:val="008902DA"/>
    <w:rsid w:val="008A35DD"/>
    <w:rsid w:val="008A50F4"/>
    <w:rsid w:val="008C279B"/>
    <w:rsid w:val="008C2A41"/>
    <w:rsid w:val="008C7596"/>
    <w:rsid w:val="008C7770"/>
    <w:rsid w:val="008D4217"/>
    <w:rsid w:val="008D4914"/>
    <w:rsid w:val="008E4BA7"/>
    <w:rsid w:val="008F32AE"/>
    <w:rsid w:val="008F3603"/>
    <w:rsid w:val="008F61ED"/>
    <w:rsid w:val="00900909"/>
    <w:rsid w:val="00913C05"/>
    <w:rsid w:val="00926FEA"/>
    <w:rsid w:val="00927DFD"/>
    <w:rsid w:val="00942440"/>
    <w:rsid w:val="00955EA1"/>
    <w:rsid w:val="009576B2"/>
    <w:rsid w:val="00960495"/>
    <w:rsid w:val="009616D7"/>
    <w:rsid w:val="00964210"/>
    <w:rsid w:val="00965545"/>
    <w:rsid w:val="00965663"/>
    <w:rsid w:val="0097030A"/>
    <w:rsid w:val="0097243F"/>
    <w:rsid w:val="009725B7"/>
    <w:rsid w:val="00974F84"/>
    <w:rsid w:val="009750A1"/>
    <w:rsid w:val="009755E7"/>
    <w:rsid w:val="00977590"/>
    <w:rsid w:val="0098627A"/>
    <w:rsid w:val="009870E5"/>
    <w:rsid w:val="009A0B31"/>
    <w:rsid w:val="009C3F7A"/>
    <w:rsid w:val="009C470E"/>
    <w:rsid w:val="009E1428"/>
    <w:rsid w:val="009E77E6"/>
    <w:rsid w:val="009F3AFC"/>
    <w:rsid w:val="00A01752"/>
    <w:rsid w:val="00A05133"/>
    <w:rsid w:val="00A11295"/>
    <w:rsid w:val="00A20FE7"/>
    <w:rsid w:val="00A2656E"/>
    <w:rsid w:val="00A267CB"/>
    <w:rsid w:val="00A36DA4"/>
    <w:rsid w:val="00A41C15"/>
    <w:rsid w:val="00A42135"/>
    <w:rsid w:val="00A51C91"/>
    <w:rsid w:val="00A70B64"/>
    <w:rsid w:val="00A717BC"/>
    <w:rsid w:val="00A7672C"/>
    <w:rsid w:val="00AA2B5C"/>
    <w:rsid w:val="00AA492B"/>
    <w:rsid w:val="00AB32AD"/>
    <w:rsid w:val="00AB3ECD"/>
    <w:rsid w:val="00AB6A06"/>
    <w:rsid w:val="00AC1FD8"/>
    <w:rsid w:val="00AC7B98"/>
    <w:rsid w:val="00AD6E54"/>
    <w:rsid w:val="00AE035F"/>
    <w:rsid w:val="00AE1B29"/>
    <w:rsid w:val="00AE456F"/>
    <w:rsid w:val="00AE4B64"/>
    <w:rsid w:val="00AE5C4B"/>
    <w:rsid w:val="00AE69F6"/>
    <w:rsid w:val="00B12669"/>
    <w:rsid w:val="00B12F31"/>
    <w:rsid w:val="00B225EF"/>
    <w:rsid w:val="00B24C8E"/>
    <w:rsid w:val="00B37C3B"/>
    <w:rsid w:val="00B45B3C"/>
    <w:rsid w:val="00B463AB"/>
    <w:rsid w:val="00B464ED"/>
    <w:rsid w:val="00B61269"/>
    <w:rsid w:val="00B668F3"/>
    <w:rsid w:val="00B83A87"/>
    <w:rsid w:val="00B85195"/>
    <w:rsid w:val="00B8673E"/>
    <w:rsid w:val="00B93FF1"/>
    <w:rsid w:val="00B956A7"/>
    <w:rsid w:val="00BB1F88"/>
    <w:rsid w:val="00BB66F0"/>
    <w:rsid w:val="00C12F81"/>
    <w:rsid w:val="00C16245"/>
    <w:rsid w:val="00C22728"/>
    <w:rsid w:val="00C342D7"/>
    <w:rsid w:val="00C34B57"/>
    <w:rsid w:val="00C35C93"/>
    <w:rsid w:val="00C44BE7"/>
    <w:rsid w:val="00C47B89"/>
    <w:rsid w:val="00C50638"/>
    <w:rsid w:val="00C62342"/>
    <w:rsid w:val="00C62752"/>
    <w:rsid w:val="00C63F40"/>
    <w:rsid w:val="00C67043"/>
    <w:rsid w:val="00C73C06"/>
    <w:rsid w:val="00C765CE"/>
    <w:rsid w:val="00C87BC1"/>
    <w:rsid w:val="00C95F2B"/>
    <w:rsid w:val="00CA12E4"/>
    <w:rsid w:val="00CA23AF"/>
    <w:rsid w:val="00CA6157"/>
    <w:rsid w:val="00CB6833"/>
    <w:rsid w:val="00CD009E"/>
    <w:rsid w:val="00CD1E63"/>
    <w:rsid w:val="00CE2E54"/>
    <w:rsid w:val="00CE3AEB"/>
    <w:rsid w:val="00CF739D"/>
    <w:rsid w:val="00D301A4"/>
    <w:rsid w:val="00D31762"/>
    <w:rsid w:val="00D326E7"/>
    <w:rsid w:val="00D33250"/>
    <w:rsid w:val="00D3674A"/>
    <w:rsid w:val="00D45AF7"/>
    <w:rsid w:val="00D576D1"/>
    <w:rsid w:val="00D6383A"/>
    <w:rsid w:val="00D7184B"/>
    <w:rsid w:val="00D72078"/>
    <w:rsid w:val="00D91C5E"/>
    <w:rsid w:val="00D94B43"/>
    <w:rsid w:val="00DA78C6"/>
    <w:rsid w:val="00DB1BD5"/>
    <w:rsid w:val="00DB46A1"/>
    <w:rsid w:val="00DC3D2F"/>
    <w:rsid w:val="00DD2C83"/>
    <w:rsid w:val="00DF09C9"/>
    <w:rsid w:val="00E00192"/>
    <w:rsid w:val="00E067E8"/>
    <w:rsid w:val="00E147B7"/>
    <w:rsid w:val="00E2272B"/>
    <w:rsid w:val="00E35741"/>
    <w:rsid w:val="00E428DE"/>
    <w:rsid w:val="00E46AD9"/>
    <w:rsid w:val="00E46D13"/>
    <w:rsid w:val="00E50190"/>
    <w:rsid w:val="00E52A9F"/>
    <w:rsid w:val="00E82B50"/>
    <w:rsid w:val="00E85258"/>
    <w:rsid w:val="00E85986"/>
    <w:rsid w:val="00E96073"/>
    <w:rsid w:val="00EA129F"/>
    <w:rsid w:val="00EA4B07"/>
    <w:rsid w:val="00ED27DC"/>
    <w:rsid w:val="00ED61FD"/>
    <w:rsid w:val="00EE4827"/>
    <w:rsid w:val="00EE4DB6"/>
    <w:rsid w:val="00F06DAF"/>
    <w:rsid w:val="00F07D6D"/>
    <w:rsid w:val="00F11315"/>
    <w:rsid w:val="00F11387"/>
    <w:rsid w:val="00F2267F"/>
    <w:rsid w:val="00F27440"/>
    <w:rsid w:val="00F359F1"/>
    <w:rsid w:val="00F3677B"/>
    <w:rsid w:val="00F40741"/>
    <w:rsid w:val="00F4220D"/>
    <w:rsid w:val="00F45920"/>
    <w:rsid w:val="00F4741E"/>
    <w:rsid w:val="00F50CFE"/>
    <w:rsid w:val="00F51CAB"/>
    <w:rsid w:val="00F61E7D"/>
    <w:rsid w:val="00F66238"/>
    <w:rsid w:val="00F73642"/>
    <w:rsid w:val="00F746DD"/>
    <w:rsid w:val="00F86933"/>
    <w:rsid w:val="00F955A9"/>
    <w:rsid w:val="00FA72FE"/>
    <w:rsid w:val="00FB6DF5"/>
    <w:rsid w:val="00FF48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9B41D"/>
  <w15:docId w15:val="{08563EDE-6EAC-4F14-A4BE-2E48BC454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F40"/>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12F81"/>
    <w:pPr>
      <w:numPr>
        <w:ilvl w:val="1"/>
        <w:numId w:val="1"/>
      </w:numPr>
      <w:ind w:left="360"/>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C12F81"/>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lang w:val="en-GB" w:eastAsia="en-US"/>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richtlinie-fur-das-gefahrstoff-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3C51A-5253-464B-81BF-EFBC18F3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681</Words>
  <Characters>3886</Characters>
  <Application>Microsoft Office Word</Application>
  <DocSecurity>0</DocSecurity>
  <Lines>32</Lines>
  <Paragraphs>9</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3 - Richtlinie für das Gefahrstoff-Management</vt:lpstr>
      <vt:lpstr>Anhang 3 - Richtlinie für das Gefahrstoff-Management</vt:lpstr>
      <vt:lpstr>Procedure for Internal Audit</vt:lpstr>
    </vt:vector>
  </TitlesOfParts>
  <Company>Advisera Expert Solutions Ltd</Company>
  <LinksUpToDate>false</LinksUpToDate>
  <CharactersWithSpaces>4558</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3 - Richtlinie für das Gefahrstoff-Management</dc:title>
  <dc:creator>14001Academy</dc:creator>
  <dc:description>©2017 Diese Vorlage kann von Kunden von Advisera Expert Solutions Ltd. www.advisera.com gemäß der Lizenzvereinbarung verwendet werden.</dc:description>
  <cp:lastModifiedBy>14001Academy</cp:lastModifiedBy>
  <cp:revision>5</cp:revision>
  <dcterms:created xsi:type="dcterms:W3CDTF">2015-08-07T09:27:00Z</dcterms:created>
  <dcterms:modified xsi:type="dcterms:W3CDTF">2017-10-19T16:34:00Z</dcterms:modified>
</cp:coreProperties>
</file>