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DA3ED" w14:textId="77777777" w:rsidR="00CE6770" w:rsidRDefault="00E52756" w:rsidP="00CE6770">
      <w:pPr>
        <w:rPr>
          <w:b/>
          <w:sz w:val="28"/>
          <w:szCs w:val="28"/>
        </w:rPr>
      </w:pPr>
      <w:r w:rsidRPr="00262835">
        <w:rPr>
          <w:b/>
          <w:sz w:val="28"/>
          <w:szCs w:val="28"/>
        </w:rPr>
        <w:t>A</w:t>
      </w:r>
      <w:r w:rsidR="0071624C" w:rsidRPr="00262835">
        <w:rPr>
          <w:b/>
          <w:sz w:val="28"/>
          <w:szCs w:val="28"/>
        </w:rPr>
        <w:t>nhang</w:t>
      </w:r>
      <w:r w:rsidRPr="00262835">
        <w:rPr>
          <w:b/>
          <w:sz w:val="28"/>
          <w:szCs w:val="28"/>
        </w:rPr>
        <w:t xml:space="preserve"> </w:t>
      </w:r>
      <w:r w:rsidR="0004171E" w:rsidRPr="00262835">
        <w:rPr>
          <w:b/>
          <w:sz w:val="28"/>
          <w:szCs w:val="28"/>
        </w:rPr>
        <w:t>2</w:t>
      </w:r>
      <w:r w:rsidRPr="00262835">
        <w:rPr>
          <w:b/>
          <w:sz w:val="28"/>
          <w:szCs w:val="28"/>
        </w:rPr>
        <w:t xml:space="preserve"> – </w:t>
      </w:r>
      <w:r w:rsidR="0071624C" w:rsidRPr="00262835">
        <w:rPr>
          <w:b/>
          <w:sz w:val="28"/>
          <w:szCs w:val="28"/>
        </w:rPr>
        <w:t>Bericht Datenanalyse</w:t>
      </w:r>
    </w:p>
    <w:p w14:paraId="51D0212D" w14:textId="7411A649" w:rsidR="00BF2CD3" w:rsidRPr="00BF2CD3" w:rsidRDefault="00BF2CD3" w:rsidP="00BF2CD3">
      <w:pPr>
        <w:jc w:val="center"/>
        <w:rPr>
          <w:rFonts w:eastAsia="Times New Roman"/>
          <w:b/>
          <w:sz w:val="28"/>
          <w:szCs w:val="28"/>
        </w:rPr>
      </w:pPr>
      <w:r w:rsidRPr="00BF2CD3">
        <w:rPr>
          <w:rFonts w:eastAsia="Times New Roman"/>
        </w:rPr>
        <w:t>** KOSTENLOSE VORSCHAU **</w:t>
      </w:r>
    </w:p>
    <w:tbl>
      <w:tblPr>
        <w:tblStyle w:val="TableGrid"/>
        <w:tblW w:w="0" w:type="auto"/>
        <w:tblLook w:val="04A0" w:firstRow="1" w:lastRow="0" w:firstColumn="1" w:lastColumn="0" w:noHBand="0" w:noVBand="1"/>
      </w:tblPr>
      <w:tblGrid>
        <w:gridCol w:w="8928"/>
      </w:tblGrid>
      <w:tr w:rsidR="00A03AAA" w:rsidRPr="00C30201" w14:paraId="6901960E" w14:textId="77777777" w:rsidTr="0004171E">
        <w:tc>
          <w:tcPr>
            <w:tcW w:w="8928" w:type="dxa"/>
            <w:shd w:val="clear" w:color="auto" w:fill="BFBFBF" w:themeFill="background1" w:themeFillShade="BF"/>
          </w:tcPr>
          <w:p w14:paraId="1A166A88" w14:textId="77777777" w:rsidR="00A03AAA" w:rsidRPr="00A03AAA" w:rsidRDefault="00224BB9" w:rsidP="00117447">
            <w:commentRangeStart w:id="0"/>
            <w:r>
              <w:t xml:space="preserve">Die </w:t>
            </w:r>
            <w:r w:rsidR="00A03AAA" w:rsidRPr="00A03AAA">
              <w:t>Datenanalyse enthüllte das Folgende in Verbindung mit</w:t>
            </w:r>
            <w:commentRangeEnd w:id="0"/>
            <w:r w:rsidR="000A038E">
              <w:rPr>
                <w:rStyle w:val="CommentReference"/>
              </w:rPr>
              <w:commentReference w:id="0"/>
            </w:r>
            <w:r w:rsidR="00A03AAA" w:rsidRPr="00A03AAA">
              <w:t>:</w:t>
            </w:r>
          </w:p>
        </w:tc>
      </w:tr>
      <w:tr w:rsidR="000A038E" w:rsidRPr="00C30201" w14:paraId="71144BEE" w14:textId="77777777" w:rsidTr="000A038E">
        <w:trPr>
          <w:trHeight w:val="510"/>
        </w:trPr>
        <w:tc>
          <w:tcPr>
            <w:tcW w:w="8928" w:type="dxa"/>
            <w:shd w:val="clear" w:color="auto" w:fill="BFBFBF" w:themeFill="background1" w:themeFillShade="BF"/>
          </w:tcPr>
          <w:p w14:paraId="7CE68F31" w14:textId="3325DC04" w:rsidR="000A038E" w:rsidRPr="0037371A" w:rsidRDefault="00BF2CD3" w:rsidP="007B71A1">
            <w:r>
              <w:t>...</w:t>
            </w:r>
          </w:p>
          <w:p w14:paraId="34105186" w14:textId="77777777" w:rsidR="000A038E" w:rsidRPr="00A03AAA" w:rsidRDefault="000A038E" w:rsidP="00E60F0F"/>
        </w:tc>
      </w:tr>
      <w:tr w:rsidR="000A038E" w:rsidRPr="00C30201" w14:paraId="6E669030" w14:textId="77777777" w:rsidTr="0004171E">
        <w:trPr>
          <w:trHeight w:val="510"/>
        </w:trPr>
        <w:tc>
          <w:tcPr>
            <w:tcW w:w="8928" w:type="dxa"/>
            <w:shd w:val="clear" w:color="auto" w:fill="BFBFBF" w:themeFill="background1" w:themeFillShade="BF"/>
          </w:tcPr>
          <w:p w14:paraId="32B1E9E4" w14:textId="77777777" w:rsidR="000A038E" w:rsidRPr="0037371A" w:rsidRDefault="000A038E" w:rsidP="007B71A1">
            <w:r>
              <w:t xml:space="preserve">Grad der </w:t>
            </w:r>
            <w:r w:rsidRPr="00A03AAA">
              <w:t xml:space="preserve">Zufriedenstellung der Konsumenten </w:t>
            </w:r>
            <w:r w:rsidRPr="00262835">
              <w:rPr>
                <w:rStyle w:val="CommentReference"/>
                <w:lang w:val="de-DE"/>
              </w:rPr>
              <w:commentReference w:id="1"/>
            </w:r>
          </w:p>
        </w:tc>
      </w:tr>
      <w:tr w:rsidR="00A03AAA" w:rsidRPr="00C30201" w14:paraId="47C36076" w14:textId="77777777" w:rsidTr="00117447">
        <w:tc>
          <w:tcPr>
            <w:tcW w:w="8928" w:type="dxa"/>
          </w:tcPr>
          <w:p w14:paraId="6FB682C3" w14:textId="77777777" w:rsidR="00A03AAA" w:rsidRPr="00C30201" w:rsidRDefault="00A03AAA" w:rsidP="00117447"/>
        </w:tc>
      </w:tr>
      <w:tr w:rsidR="00A03AAA" w:rsidRPr="00262835" w14:paraId="323A4A7F" w14:textId="77777777" w:rsidTr="0004171E">
        <w:tc>
          <w:tcPr>
            <w:tcW w:w="8928" w:type="dxa"/>
            <w:shd w:val="clear" w:color="auto" w:fill="BFBFBF" w:themeFill="background1" w:themeFillShade="BF"/>
          </w:tcPr>
          <w:p w14:paraId="2D585ED1" w14:textId="51744396" w:rsidR="00A03AAA" w:rsidRPr="00262835" w:rsidRDefault="00BF2CD3" w:rsidP="007B71A1">
            <w:r>
              <w:t>...</w:t>
            </w:r>
          </w:p>
        </w:tc>
      </w:tr>
      <w:tr w:rsidR="00A03AAA" w:rsidRPr="00262835" w14:paraId="608A545E" w14:textId="77777777" w:rsidTr="00117447">
        <w:tc>
          <w:tcPr>
            <w:tcW w:w="8928" w:type="dxa"/>
          </w:tcPr>
          <w:p w14:paraId="0148CA6C" w14:textId="77777777" w:rsidR="00A03AAA" w:rsidRPr="00262835" w:rsidRDefault="00A03AAA" w:rsidP="00117447"/>
        </w:tc>
      </w:tr>
      <w:tr w:rsidR="00A03AAA" w:rsidRPr="00262835" w14:paraId="10655C63" w14:textId="77777777" w:rsidTr="0004171E">
        <w:tc>
          <w:tcPr>
            <w:tcW w:w="8928" w:type="dxa"/>
            <w:shd w:val="clear" w:color="auto" w:fill="BFBFBF" w:themeFill="background1" w:themeFillShade="BF"/>
          </w:tcPr>
          <w:p w14:paraId="35D390C3" w14:textId="77777777" w:rsidR="00A03AAA" w:rsidRPr="00262835" w:rsidRDefault="00E61D33" w:rsidP="007B71A1">
            <w:r>
              <w:t>Effektivität der Planung</w:t>
            </w:r>
            <w:r w:rsidR="00A03AAA" w:rsidRPr="00262835">
              <w:t xml:space="preserve"> </w:t>
            </w:r>
          </w:p>
        </w:tc>
      </w:tr>
      <w:tr w:rsidR="00A03AAA" w:rsidRPr="00262835" w14:paraId="6600BEAC" w14:textId="77777777" w:rsidTr="00117447">
        <w:tc>
          <w:tcPr>
            <w:tcW w:w="8928" w:type="dxa"/>
          </w:tcPr>
          <w:p w14:paraId="1B9609C0" w14:textId="77777777" w:rsidR="00A03AAA" w:rsidRPr="00262835" w:rsidRDefault="00A03AAA" w:rsidP="00117447"/>
        </w:tc>
      </w:tr>
      <w:tr w:rsidR="00C30201" w:rsidRPr="00C30201" w14:paraId="1DC735C2" w14:textId="77777777" w:rsidTr="00FA4FB1">
        <w:tc>
          <w:tcPr>
            <w:tcW w:w="8928" w:type="dxa"/>
          </w:tcPr>
          <w:p w14:paraId="459FC7F7" w14:textId="58EC1BB6" w:rsidR="00C30201" w:rsidRPr="00C30201" w:rsidRDefault="00BF2CD3" w:rsidP="00557150">
            <w:r>
              <w:t>...</w:t>
            </w:r>
          </w:p>
        </w:tc>
      </w:tr>
      <w:tr w:rsidR="00C30201" w:rsidRPr="00C30201" w14:paraId="2F7DFE44" w14:textId="77777777" w:rsidTr="00FA4FB1">
        <w:tc>
          <w:tcPr>
            <w:tcW w:w="8928" w:type="dxa"/>
          </w:tcPr>
          <w:p w14:paraId="7E6623F2" w14:textId="77777777" w:rsidR="00C30201" w:rsidRPr="00C30201" w:rsidRDefault="00C30201" w:rsidP="00FA4FB1">
            <w:r w:rsidRPr="0037371A">
              <w:t xml:space="preserve"> </w:t>
            </w:r>
          </w:p>
        </w:tc>
      </w:tr>
      <w:tr w:rsidR="00A03AAA" w:rsidRPr="00262835" w14:paraId="2B161CB5" w14:textId="77777777" w:rsidTr="0004171E">
        <w:tc>
          <w:tcPr>
            <w:tcW w:w="8928" w:type="dxa"/>
            <w:shd w:val="clear" w:color="auto" w:fill="BFBFBF" w:themeFill="background1" w:themeFillShade="BF"/>
          </w:tcPr>
          <w:p w14:paraId="0F903A38" w14:textId="77777777" w:rsidR="00A03AAA" w:rsidRPr="00262835" w:rsidRDefault="00C30201" w:rsidP="00262835">
            <w:commentRangeStart w:id="2"/>
            <w:r>
              <w:t>Externe Dienstanbieter</w:t>
            </w:r>
            <w:commentRangeEnd w:id="2"/>
            <w:r w:rsidR="00A03AAA" w:rsidRPr="00262835">
              <w:rPr>
                <w:rStyle w:val="CommentReference"/>
                <w:lang w:val="de-DE"/>
              </w:rPr>
              <w:commentReference w:id="2"/>
            </w:r>
          </w:p>
        </w:tc>
      </w:tr>
      <w:tr w:rsidR="00A03AAA" w:rsidRPr="00262835" w14:paraId="72A709E3" w14:textId="77777777" w:rsidTr="00117447">
        <w:tc>
          <w:tcPr>
            <w:tcW w:w="8928" w:type="dxa"/>
          </w:tcPr>
          <w:p w14:paraId="0A582599" w14:textId="77777777" w:rsidR="00A03AAA" w:rsidRPr="00262835" w:rsidRDefault="00A03AAA" w:rsidP="00117447"/>
        </w:tc>
      </w:tr>
      <w:tr w:rsidR="00C30201" w:rsidRPr="00C30201" w14:paraId="038CB7A6" w14:textId="77777777" w:rsidTr="00FA4FB1">
        <w:tc>
          <w:tcPr>
            <w:tcW w:w="8928" w:type="dxa"/>
          </w:tcPr>
          <w:p w14:paraId="0D334939" w14:textId="205511B0" w:rsidR="00C30201" w:rsidRPr="0037371A" w:rsidRDefault="00BF2CD3" w:rsidP="00C30201">
            <w:pPr>
              <w:rPr>
                <w:lang w:val="en-US"/>
              </w:rPr>
            </w:pPr>
            <w:r>
              <w:rPr>
                <w:lang w:val="en-US"/>
              </w:rPr>
              <w:t>…</w:t>
            </w:r>
          </w:p>
        </w:tc>
      </w:tr>
      <w:tr w:rsidR="00C30201" w:rsidRPr="00C30201" w14:paraId="4028CC9D" w14:textId="77777777" w:rsidTr="00FA4FB1">
        <w:tc>
          <w:tcPr>
            <w:tcW w:w="8928" w:type="dxa"/>
          </w:tcPr>
          <w:p w14:paraId="486E07A9" w14:textId="77777777" w:rsidR="00C30201" w:rsidRPr="0037371A" w:rsidRDefault="00C30201" w:rsidP="00FA4FB1">
            <w:pPr>
              <w:rPr>
                <w:lang w:val="en-US"/>
              </w:rPr>
            </w:pPr>
          </w:p>
        </w:tc>
      </w:tr>
    </w:tbl>
    <w:p w14:paraId="783E844A" w14:textId="77777777" w:rsidR="00E52756" w:rsidRPr="0037371A" w:rsidRDefault="00E52756" w:rsidP="00CE6770">
      <w:pPr>
        <w:rPr>
          <w:sz w:val="28"/>
          <w:szCs w:val="28"/>
          <w:lang w:val="en-US"/>
        </w:rPr>
      </w:pPr>
    </w:p>
    <w:p w14:paraId="1F156DD1" w14:textId="2355F351" w:rsidR="00CE6770" w:rsidRDefault="00CE6770" w:rsidP="000E2189">
      <w:pPr>
        <w:spacing w:after="0"/>
      </w:pPr>
    </w:p>
    <w:p w14:paraId="6D85747A" w14:textId="77777777" w:rsidR="00BF2CD3" w:rsidRDefault="00BF2CD3" w:rsidP="00BF2CD3">
      <w:pPr>
        <w:spacing w:after="0"/>
        <w:jc w:val="center"/>
      </w:pPr>
      <w:r>
        <w:t>** ENDE DER KOSTENLOSEN VORSCHAU **</w:t>
      </w:r>
    </w:p>
    <w:p w14:paraId="33D26A33" w14:textId="77777777" w:rsidR="00BF2CD3" w:rsidRDefault="00BF2CD3" w:rsidP="00BF2CD3">
      <w:pPr>
        <w:spacing w:after="0"/>
        <w:jc w:val="center"/>
      </w:pPr>
    </w:p>
    <w:p w14:paraId="2A41065D" w14:textId="77777777" w:rsidR="00BF2CD3" w:rsidRDefault="00BF2CD3" w:rsidP="00BF2CD3">
      <w:pPr>
        <w:spacing w:after="0"/>
        <w:jc w:val="center"/>
      </w:pPr>
      <w:r>
        <w:t>Um dieses Dokument vollständig herunterzuladen, klicken Sie bitte hier:</w:t>
      </w:r>
      <w:r>
        <w:br/>
      </w:r>
      <w:hyperlink r:id="rId10" w:history="1">
        <w:r w:rsidRPr="003F4577">
          <w:rPr>
            <w:rStyle w:val="Hyperlink"/>
            <w:lang w:val="de-DE"/>
          </w:rPr>
          <w:t>http://advisera.com/9001academy/de/documentation/bericht-datenanalyse/</w:t>
        </w:r>
      </w:hyperlink>
    </w:p>
    <w:p w14:paraId="336434AE" w14:textId="77777777" w:rsidR="00BF2CD3" w:rsidRPr="00262835" w:rsidRDefault="00BF2CD3" w:rsidP="000E2189">
      <w:pPr>
        <w:spacing w:after="0"/>
      </w:pPr>
      <w:bookmarkStart w:id="3" w:name="_GoBack"/>
      <w:bookmarkEnd w:id="3"/>
    </w:p>
    <w:sectPr w:rsidR="00BF2CD3" w:rsidRPr="00262835" w:rsidSect="0004171E">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5-09-17T13:15:00Z" w:initials="9K">
    <w:p w14:paraId="7A4415C5" w14:textId="77777777" w:rsidR="000A038E" w:rsidRDefault="000A038E">
      <w:pPr>
        <w:pStyle w:val="CommentText"/>
      </w:pPr>
      <w:r>
        <w:rPr>
          <w:rStyle w:val="CommentReference"/>
        </w:rPr>
        <w:annotationRef/>
      </w:r>
      <w:r w:rsidRPr="000A038E">
        <w:t>Der CEO ist verantwortlich für die Datenanalyse. In den folgenden Kommentaren werden Datenquellen angeführt, welche gemeinsam mit dem Analysetext verwendet werden sollten, um als Anleitung für die Aufzeichnung der Analyseergebnisse zu dienen.</w:t>
      </w:r>
    </w:p>
  </w:comment>
  <w:comment w:id="1" w:author="9001Academy" w:date="2014-05-16T08:34:00Z" w:initials="9A">
    <w:p w14:paraId="2B455C51" w14:textId="77777777" w:rsidR="000A038E" w:rsidRPr="00224BB9" w:rsidRDefault="000A038E" w:rsidP="000A038E">
      <w:pPr>
        <w:pStyle w:val="CommentText"/>
        <w:ind w:left="360"/>
      </w:pPr>
    </w:p>
    <w:p w14:paraId="1EF3605A" w14:textId="77777777" w:rsidR="000A038E" w:rsidRPr="00BE0B8C" w:rsidRDefault="000A038E" w:rsidP="000A038E">
      <w:pPr>
        <w:pStyle w:val="CommentText"/>
        <w:ind w:left="360"/>
      </w:pPr>
      <w:r>
        <w:rPr>
          <w:rStyle w:val="CommentReference"/>
        </w:rPr>
        <w:annotationRef/>
      </w:r>
      <w:r>
        <w:t>D</w:t>
      </w:r>
      <w:r w:rsidRPr="005D73E8">
        <w:t>atenquelle: Verwenden Sie Daten, die von den Aufzeichnungen kommen, die aus dem Verfahren zur Messung</w:t>
      </w:r>
      <w:r>
        <w:t xml:space="preserve"> der Kundenzufriedenheit entstehen. </w:t>
      </w:r>
    </w:p>
    <w:p w14:paraId="79C416C3" w14:textId="77777777" w:rsidR="000A038E" w:rsidRPr="00BE0B8C" w:rsidRDefault="000A038E" w:rsidP="000A038E">
      <w:pPr>
        <w:pStyle w:val="CommentText"/>
        <w:ind w:left="360"/>
      </w:pPr>
    </w:p>
    <w:p w14:paraId="72AA2E46" w14:textId="64B4DA18" w:rsidR="000A038E" w:rsidRPr="00BE0B8C" w:rsidRDefault="000A038E" w:rsidP="000A038E">
      <w:pPr>
        <w:pStyle w:val="CommentText"/>
        <w:ind w:left="360"/>
      </w:pPr>
      <w:r w:rsidRPr="005D73E8">
        <w:t xml:space="preserve">Beispiel: </w:t>
      </w:r>
      <w:r w:rsidR="00BF2CD3">
        <w:t>...</w:t>
      </w:r>
      <w:r>
        <w:t xml:space="preserve"> </w:t>
      </w:r>
      <w:r w:rsidRPr="005D73E8">
        <w:t xml:space="preserve"> </w:t>
      </w:r>
    </w:p>
  </w:comment>
  <w:comment w:id="2" w:author="9001Academy" w:date="2015-09-17T12:57:00Z" w:initials="9A">
    <w:p w14:paraId="01C8D186" w14:textId="77777777" w:rsidR="00A03AAA" w:rsidRPr="000A038E" w:rsidRDefault="00A03AAA" w:rsidP="00676865">
      <w:pPr>
        <w:pStyle w:val="CommentText"/>
        <w:ind w:left="360"/>
      </w:pPr>
      <w:r w:rsidRPr="000A038E">
        <w:rPr>
          <w:rStyle w:val="CommentReference"/>
        </w:rPr>
        <w:annotationRef/>
      </w:r>
      <w:r w:rsidRPr="000A038E">
        <w:t xml:space="preserve">Datenquelle: Verwenden Sie Informationen von den Aufzeichnungen, sie sich aus dem Verfahren zurr  Beschaffung und Beurteilung von Lieferanten ergeben. </w:t>
      </w:r>
    </w:p>
    <w:p w14:paraId="101ABE00" w14:textId="77777777" w:rsidR="00A03AAA" w:rsidRPr="000A038E" w:rsidRDefault="00A03AAA" w:rsidP="00676865">
      <w:pPr>
        <w:pStyle w:val="CommentText"/>
        <w:ind w:left="360"/>
      </w:pPr>
    </w:p>
    <w:p w14:paraId="77D83761" w14:textId="61F58757" w:rsidR="00A03AAA" w:rsidRPr="000A038E" w:rsidRDefault="00A03AAA" w:rsidP="00BF2CD3">
      <w:pPr>
        <w:pStyle w:val="CommentText"/>
        <w:ind w:left="360"/>
      </w:pPr>
      <w:r w:rsidRPr="000A038E">
        <w:t xml:space="preserve">Beispiel: </w:t>
      </w:r>
      <w:r w:rsidR="00BF2CD3">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4415C5" w15:done="0"/>
  <w15:commentEx w15:paraId="72AA2E46" w15:done="0"/>
  <w15:commentEx w15:paraId="77D837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E1B8F" w14:textId="77777777" w:rsidR="00A62BCA" w:rsidRDefault="00A62BCA" w:rsidP="00CE6770">
      <w:pPr>
        <w:spacing w:after="0" w:line="240" w:lineRule="auto"/>
      </w:pPr>
      <w:r>
        <w:separator/>
      </w:r>
    </w:p>
  </w:endnote>
  <w:endnote w:type="continuationSeparator" w:id="0">
    <w:p w14:paraId="597EE347" w14:textId="77777777" w:rsidR="00A62BCA" w:rsidRDefault="00A62BCA"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Plain">
    <w:altName w:val="Times New Roman"/>
    <w:charset w:val="00"/>
    <w:family w:val="auto"/>
    <w:pitch w:val="variable"/>
    <w:sig w:usb0="00000001" w:usb1="00000000" w:usb2="00000000" w:usb3="00000000" w:csb0="00000009" w:csb1="00000000"/>
  </w:font>
  <w:font w:name="Arial">
    <w:panose1 w:val="020B0604020202020204"/>
    <w:charset w:val="EE"/>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42" w:type="dxa"/>
      <w:tblBorders>
        <w:top w:val="single" w:sz="4" w:space="0" w:color="000000"/>
        <w:insideH w:val="single" w:sz="4" w:space="0" w:color="000000"/>
      </w:tblBorders>
      <w:tblLook w:val="04A0" w:firstRow="1" w:lastRow="0" w:firstColumn="1" w:lastColumn="0" w:noHBand="0" w:noVBand="1"/>
    </w:tblPr>
    <w:tblGrid>
      <w:gridCol w:w="2828"/>
      <w:gridCol w:w="3404"/>
      <w:gridCol w:w="3110"/>
    </w:tblGrid>
    <w:tr w:rsidR="006D3B29" w:rsidRPr="00EB7391" w14:paraId="4FC37D61" w14:textId="77777777" w:rsidTr="00557150">
      <w:trPr>
        <w:trHeight w:val="440"/>
      </w:trPr>
      <w:tc>
        <w:tcPr>
          <w:tcW w:w="2828" w:type="dxa"/>
        </w:tcPr>
        <w:p w14:paraId="7C449E47" w14:textId="77777777" w:rsidR="006D3B29" w:rsidRPr="00FD5C5C" w:rsidRDefault="0004171E" w:rsidP="00FD5C5C">
          <w:pPr>
            <w:rPr>
              <w:sz w:val="18"/>
              <w:szCs w:val="18"/>
            </w:rPr>
          </w:pPr>
          <w:r w:rsidRPr="00FD5C5C">
            <w:rPr>
              <w:sz w:val="18"/>
              <w:szCs w:val="18"/>
            </w:rPr>
            <w:t>A</w:t>
          </w:r>
          <w:r w:rsidR="00FD5C5C" w:rsidRPr="00FD5C5C">
            <w:rPr>
              <w:sz w:val="18"/>
              <w:szCs w:val="18"/>
            </w:rPr>
            <w:t>nhang</w:t>
          </w:r>
          <w:r w:rsidRPr="00FD5C5C">
            <w:rPr>
              <w:sz w:val="18"/>
              <w:szCs w:val="18"/>
            </w:rPr>
            <w:t xml:space="preserve"> 2 – </w:t>
          </w:r>
          <w:r w:rsidR="00FD5C5C">
            <w:rPr>
              <w:sz w:val="18"/>
              <w:szCs w:val="18"/>
            </w:rPr>
            <w:t>Bericht Datenanalyse</w:t>
          </w:r>
        </w:p>
      </w:tc>
      <w:tc>
        <w:tcPr>
          <w:tcW w:w="3404" w:type="dxa"/>
        </w:tcPr>
        <w:p w14:paraId="6F790F3D" w14:textId="77777777" w:rsidR="006D3B29" w:rsidRPr="00EB7391" w:rsidRDefault="00FD5C5C" w:rsidP="00FD5C5C">
          <w:pPr>
            <w:pStyle w:val="Footer"/>
            <w:jc w:val="center"/>
            <w:rPr>
              <w:sz w:val="18"/>
              <w:szCs w:val="18"/>
            </w:rPr>
          </w:pPr>
          <w:r>
            <w:rPr>
              <w:sz w:val="18"/>
            </w:rPr>
            <w:t>Ver. [V</w:t>
          </w:r>
          <w:r w:rsidR="006D3B29" w:rsidRPr="00EB7391">
            <w:rPr>
              <w:sz w:val="18"/>
            </w:rPr>
            <w:t xml:space="preserve">ersion] </w:t>
          </w:r>
          <w:r>
            <w:rPr>
              <w:sz w:val="18"/>
            </w:rPr>
            <w:t>vom</w:t>
          </w:r>
          <w:r w:rsidR="006D3B29" w:rsidRPr="00EB7391">
            <w:rPr>
              <w:sz w:val="18"/>
            </w:rPr>
            <w:t xml:space="preserve"> [</w:t>
          </w:r>
          <w:r>
            <w:rPr>
              <w:sz w:val="18"/>
            </w:rPr>
            <w:t>Datum</w:t>
          </w:r>
          <w:r w:rsidR="006D3B29" w:rsidRPr="00EB7391">
            <w:rPr>
              <w:sz w:val="18"/>
            </w:rPr>
            <w:t>]</w:t>
          </w:r>
        </w:p>
      </w:tc>
      <w:tc>
        <w:tcPr>
          <w:tcW w:w="3110" w:type="dxa"/>
        </w:tcPr>
        <w:p w14:paraId="124A8455" w14:textId="77777777" w:rsidR="006D3B29" w:rsidRPr="00EB7391" w:rsidRDefault="00FD5C5C" w:rsidP="00FD5C5C">
          <w:pPr>
            <w:pStyle w:val="Footer"/>
            <w:jc w:val="right"/>
            <w:rPr>
              <w:b/>
              <w:sz w:val="18"/>
              <w:szCs w:val="18"/>
            </w:rPr>
          </w:pPr>
          <w:r>
            <w:rPr>
              <w:sz w:val="18"/>
            </w:rPr>
            <w:t>Seite</w:t>
          </w:r>
          <w:r w:rsidR="006D3B29" w:rsidRPr="00EB7391">
            <w:rPr>
              <w:sz w:val="18"/>
            </w:rPr>
            <w:t xml:space="preserve"> </w:t>
          </w:r>
          <w:r w:rsidR="00302E5B" w:rsidRPr="00EB7391">
            <w:rPr>
              <w:b/>
              <w:sz w:val="18"/>
            </w:rPr>
            <w:fldChar w:fldCharType="begin"/>
          </w:r>
          <w:r w:rsidR="006D3B29" w:rsidRPr="00EB7391">
            <w:rPr>
              <w:b/>
              <w:sz w:val="18"/>
            </w:rPr>
            <w:instrText xml:space="preserve"> PAGE </w:instrText>
          </w:r>
          <w:r w:rsidR="00302E5B" w:rsidRPr="00EB7391">
            <w:rPr>
              <w:b/>
              <w:sz w:val="18"/>
            </w:rPr>
            <w:fldChar w:fldCharType="separate"/>
          </w:r>
          <w:r w:rsidR="00BF2CD3">
            <w:rPr>
              <w:b/>
              <w:noProof/>
              <w:sz w:val="18"/>
            </w:rPr>
            <w:t>1</w:t>
          </w:r>
          <w:r w:rsidR="00302E5B" w:rsidRPr="00EB7391">
            <w:rPr>
              <w:b/>
              <w:sz w:val="18"/>
            </w:rPr>
            <w:fldChar w:fldCharType="end"/>
          </w:r>
          <w:r w:rsidR="006D3B29" w:rsidRPr="00EB7391">
            <w:rPr>
              <w:sz w:val="18"/>
            </w:rPr>
            <w:t xml:space="preserve"> </w:t>
          </w:r>
          <w:r>
            <w:rPr>
              <w:sz w:val="18"/>
            </w:rPr>
            <w:t>von</w:t>
          </w:r>
          <w:r w:rsidR="006D3B29" w:rsidRPr="00EB7391">
            <w:rPr>
              <w:sz w:val="18"/>
            </w:rPr>
            <w:t xml:space="preserve"> </w:t>
          </w:r>
          <w:r w:rsidR="00302E5B" w:rsidRPr="00EB7391">
            <w:rPr>
              <w:b/>
              <w:sz w:val="18"/>
            </w:rPr>
            <w:fldChar w:fldCharType="begin"/>
          </w:r>
          <w:r w:rsidR="006D3B29" w:rsidRPr="00EB7391">
            <w:rPr>
              <w:b/>
              <w:sz w:val="18"/>
            </w:rPr>
            <w:instrText xml:space="preserve"> NUMPAGES  </w:instrText>
          </w:r>
          <w:r w:rsidR="00302E5B" w:rsidRPr="00EB7391">
            <w:rPr>
              <w:b/>
              <w:sz w:val="18"/>
            </w:rPr>
            <w:fldChar w:fldCharType="separate"/>
          </w:r>
          <w:r w:rsidR="00BF2CD3">
            <w:rPr>
              <w:b/>
              <w:noProof/>
              <w:sz w:val="18"/>
            </w:rPr>
            <w:t>1</w:t>
          </w:r>
          <w:r w:rsidR="00302E5B" w:rsidRPr="00EB7391">
            <w:rPr>
              <w:b/>
              <w:sz w:val="18"/>
            </w:rPr>
            <w:fldChar w:fldCharType="end"/>
          </w:r>
        </w:p>
      </w:tc>
    </w:tr>
  </w:tbl>
  <w:p w14:paraId="3E18AECE" w14:textId="1B71619B" w:rsidR="006D3B29" w:rsidRPr="003B4260" w:rsidRDefault="00557150" w:rsidP="00A03AAA">
    <w:pPr>
      <w:autoSpaceDE w:val="0"/>
      <w:autoSpaceDN w:val="0"/>
      <w:adjustRightInd w:val="0"/>
      <w:spacing w:after="0"/>
      <w:jc w:val="center"/>
      <w:rPr>
        <w:sz w:val="16"/>
        <w:szCs w:val="16"/>
      </w:rPr>
    </w:pPr>
    <w:r w:rsidRPr="00557150">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2D73C" w14:textId="77777777" w:rsidR="006D3B29" w:rsidRPr="004B1E43" w:rsidRDefault="006D3B29" w:rsidP="00CE6770">
    <w:pPr>
      <w:autoSpaceDE w:val="0"/>
      <w:autoSpaceDN w:val="0"/>
      <w:adjustRightInd w:val="0"/>
      <w:spacing w:after="0"/>
      <w:jc w:val="center"/>
      <w:rPr>
        <w:sz w:val="16"/>
        <w:szCs w:val="16"/>
      </w:rPr>
    </w:pPr>
    <w:r w:rsidRPr="00FD5C5C">
      <w:rPr>
        <w:sz w:val="16"/>
        <w:lang w:val="en-US"/>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8410B" w14:textId="77777777" w:rsidR="00A62BCA" w:rsidRDefault="00A62BCA" w:rsidP="00CE6770">
      <w:pPr>
        <w:spacing w:after="0" w:line="240" w:lineRule="auto"/>
      </w:pPr>
      <w:r>
        <w:separator/>
      </w:r>
    </w:p>
  </w:footnote>
  <w:footnote w:type="continuationSeparator" w:id="0">
    <w:p w14:paraId="4393A27F" w14:textId="77777777" w:rsidR="00A62BCA" w:rsidRDefault="00A62BCA" w:rsidP="00CE6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74" w:type="dxa"/>
      <w:tblBorders>
        <w:bottom w:val="single" w:sz="4" w:space="0" w:color="000000"/>
        <w:insideH w:val="single" w:sz="4" w:space="0" w:color="000000"/>
      </w:tblBorders>
      <w:tblLook w:val="04A0" w:firstRow="1" w:lastRow="0" w:firstColumn="1" w:lastColumn="0" w:noHBand="0" w:noVBand="1"/>
    </w:tblPr>
    <w:tblGrid>
      <w:gridCol w:w="6834"/>
      <w:gridCol w:w="2540"/>
    </w:tblGrid>
    <w:tr w:rsidR="006D3B29" w:rsidRPr="006571EC" w14:paraId="68726181" w14:textId="77777777" w:rsidTr="0004171E">
      <w:trPr>
        <w:trHeight w:val="336"/>
      </w:trPr>
      <w:tc>
        <w:tcPr>
          <w:tcW w:w="6834" w:type="dxa"/>
        </w:tcPr>
        <w:p w14:paraId="19BE7079" w14:textId="77777777" w:rsidR="006D3B29" w:rsidRPr="006571EC" w:rsidRDefault="006D3B29" w:rsidP="00FD5C5C">
          <w:pPr>
            <w:pStyle w:val="Header"/>
            <w:spacing w:after="0"/>
            <w:rPr>
              <w:sz w:val="20"/>
              <w:szCs w:val="20"/>
            </w:rPr>
          </w:pPr>
          <w:r>
            <w:rPr>
              <w:sz w:val="20"/>
            </w:rPr>
            <w:t xml:space="preserve"> [</w:t>
          </w:r>
          <w:r w:rsidR="00FD5C5C">
            <w:rPr>
              <w:sz w:val="20"/>
            </w:rPr>
            <w:t>Organisations-Name</w:t>
          </w:r>
          <w:r>
            <w:rPr>
              <w:sz w:val="20"/>
            </w:rPr>
            <w:t>]</w:t>
          </w:r>
        </w:p>
      </w:tc>
      <w:tc>
        <w:tcPr>
          <w:tcW w:w="2540" w:type="dxa"/>
        </w:tcPr>
        <w:p w14:paraId="39ED8775" w14:textId="77777777" w:rsidR="006D3B29" w:rsidRPr="006571EC" w:rsidRDefault="006D3B29" w:rsidP="00D45875">
          <w:pPr>
            <w:pStyle w:val="Header"/>
            <w:spacing w:after="0"/>
            <w:jc w:val="right"/>
            <w:rPr>
              <w:sz w:val="20"/>
              <w:szCs w:val="20"/>
            </w:rPr>
          </w:pPr>
        </w:p>
      </w:tc>
    </w:tr>
  </w:tbl>
  <w:p w14:paraId="07136F14" w14:textId="77777777" w:rsidR="006D3B29" w:rsidRPr="003056B2" w:rsidRDefault="006D3B29" w:rsidP="00CE677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3">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4">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30684EF4"/>
    <w:multiLevelType w:val="hybridMultilevel"/>
    <w:tmpl w:val="7812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8">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nsid w:val="54835E16"/>
    <w:multiLevelType w:val="hybridMultilevel"/>
    <w:tmpl w:val="4E80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0671E5"/>
    <w:multiLevelType w:val="hybridMultilevel"/>
    <w:tmpl w:val="57B8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C3151A"/>
    <w:multiLevelType w:val="hybridMultilevel"/>
    <w:tmpl w:val="9A566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EC2F79"/>
    <w:multiLevelType w:val="hybridMultilevel"/>
    <w:tmpl w:val="D0AABE5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nsid w:val="691B032E"/>
    <w:multiLevelType w:val="hybridMultilevel"/>
    <w:tmpl w:val="44528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BF3EBA"/>
    <w:multiLevelType w:val="hybridMultilevel"/>
    <w:tmpl w:val="31B0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9"/>
  </w:num>
  <w:num w:numId="5">
    <w:abstractNumId w:val="3"/>
  </w:num>
  <w:num w:numId="6">
    <w:abstractNumId w:val="1"/>
  </w:num>
  <w:num w:numId="7">
    <w:abstractNumId w:val="4"/>
  </w:num>
  <w:num w:numId="8">
    <w:abstractNumId w:val="16"/>
  </w:num>
  <w:num w:numId="9">
    <w:abstractNumId w:val="8"/>
  </w:num>
  <w:num w:numId="10">
    <w:abstractNumId w:val="7"/>
  </w:num>
  <w:num w:numId="11">
    <w:abstractNumId w:val="13"/>
  </w:num>
  <w:num w:numId="12">
    <w:abstractNumId w:val="11"/>
  </w:num>
  <w:num w:numId="13">
    <w:abstractNumId w:val="15"/>
  </w:num>
  <w:num w:numId="14">
    <w:abstractNumId w:val="10"/>
  </w:num>
  <w:num w:numId="15">
    <w:abstractNumId w:val="12"/>
  </w:num>
  <w:num w:numId="16">
    <w:abstractNumId w:val="5"/>
  </w:num>
  <w:num w:numId="1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9001Academy">
    <w15:presenceInfo w15:providerId="None" w15:userId="9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568D"/>
    <w:rsid w:val="00020971"/>
    <w:rsid w:val="00033A59"/>
    <w:rsid w:val="00040E0E"/>
    <w:rsid w:val="0004171E"/>
    <w:rsid w:val="0004319E"/>
    <w:rsid w:val="00050005"/>
    <w:rsid w:val="00050E05"/>
    <w:rsid w:val="0005546F"/>
    <w:rsid w:val="000558F3"/>
    <w:rsid w:val="00093B59"/>
    <w:rsid w:val="00095500"/>
    <w:rsid w:val="000A038E"/>
    <w:rsid w:val="000A31E5"/>
    <w:rsid w:val="000A7661"/>
    <w:rsid w:val="000A7C52"/>
    <w:rsid w:val="000C6B3E"/>
    <w:rsid w:val="000E2189"/>
    <w:rsid w:val="00111FB7"/>
    <w:rsid w:val="0012627B"/>
    <w:rsid w:val="001532D4"/>
    <w:rsid w:val="00162726"/>
    <w:rsid w:val="00195830"/>
    <w:rsid w:val="001A7047"/>
    <w:rsid w:val="001B12F9"/>
    <w:rsid w:val="001B1E14"/>
    <w:rsid w:val="001B4CE7"/>
    <w:rsid w:val="001B79D6"/>
    <w:rsid w:val="001E64EE"/>
    <w:rsid w:val="001F66C9"/>
    <w:rsid w:val="00224BB9"/>
    <w:rsid w:val="00241F1F"/>
    <w:rsid w:val="002563D2"/>
    <w:rsid w:val="00262835"/>
    <w:rsid w:val="002731D2"/>
    <w:rsid w:val="00297C27"/>
    <w:rsid w:val="002A6D29"/>
    <w:rsid w:val="002C372C"/>
    <w:rsid w:val="002D2C56"/>
    <w:rsid w:val="00302E5B"/>
    <w:rsid w:val="00331F95"/>
    <w:rsid w:val="003331A9"/>
    <w:rsid w:val="00355B1D"/>
    <w:rsid w:val="0037371A"/>
    <w:rsid w:val="003740D5"/>
    <w:rsid w:val="003829E5"/>
    <w:rsid w:val="003A7DCA"/>
    <w:rsid w:val="003B4260"/>
    <w:rsid w:val="003E1BBB"/>
    <w:rsid w:val="003F3F9A"/>
    <w:rsid w:val="00402095"/>
    <w:rsid w:val="00413F1F"/>
    <w:rsid w:val="0042770B"/>
    <w:rsid w:val="00431C83"/>
    <w:rsid w:val="00437421"/>
    <w:rsid w:val="00446047"/>
    <w:rsid w:val="004473CD"/>
    <w:rsid w:val="004664E5"/>
    <w:rsid w:val="00482AEB"/>
    <w:rsid w:val="004876A5"/>
    <w:rsid w:val="004C2E05"/>
    <w:rsid w:val="00503C2C"/>
    <w:rsid w:val="00504687"/>
    <w:rsid w:val="005200F1"/>
    <w:rsid w:val="005204E3"/>
    <w:rsid w:val="005209C0"/>
    <w:rsid w:val="005357F2"/>
    <w:rsid w:val="00542D45"/>
    <w:rsid w:val="00551FD4"/>
    <w:rsid w:val="00557150"/>
    <w:rsid w:val="00567542"/>
    <w:rsid w:val="005763D5"/>
    <w:rsid w:val="00584525"/>
    <w:rsid w:val="005B599A"/>
    <w:rsid w:val="005C460C"/>
    <w:rsid w:val="005D5FE1"/>
    <w:rsid w:val="005D67A7"/>
    <w:rsid w:val="005D73E8"/>
    <w:rsid w:val="005E30DC"/>
    <w:rsid w:val="005E653C"/>
    <w:rsid w:val="005E75C3"/>
    <w:rsid w:val="005F2E91"/>
    <w:rsid w:val="0062169F"/>
    <w:rsid w:val="00621ABE"/>
    <w:rsid w:val="00622461"/>
    <w:rsid w:val="00624972"/>
    <w:rsid w:val="006300F1"/>
    <w:rsid w:val="006342AF"/>
    <w:rsid w:val="00660E54"/>
    <w:rsid w:val="00665BB0"/>
    <w:rsid w:val="00676865"/>
    <w:rsid w:val="006836C1"/>
    <w:rsid w:val="00687B12"/>
    <w:rsid w:val="0069106A"/>
    <w:rsid w:val="00693729"/>
    <w:rsid w:val="006D3B29"/>
    <w:rsid w:val="006D74C5"/>
    <w:rsid w:val="006E3A33"/>
    <w:rsid w:val="006F3F45"/>
    <w:rsid w:val="0070169F"/>
    <w:rsid w:val="0071624C"/>
    <w:rsid w:val="00754910"/>
    <w:rsid w:val="00757E33"/>
    <w:rsid w:val="00767EFD"/>
    <w:rsid w:val="00771001"/>
    <w:rsid w:val="007800D7"/>
    <w:rsid w:val="00780998"/>
    <w:rsid w:val="00790899"/>
    <w:rsid w:val="007939AC"/>
    <w:rsid w:val="00794882"/>
    <w:rsid w:val="007A6BDD"/>
    <w:rsid w:val="007B71A1"/>
    <w:rsid w:val="007C7897"/>
    <w:rsid w:val="007E2332"/>
    <w:rsid w:val="007F67CD"/>
    <w:rsid w:val="00807E31"/>
    <w:rsid w:val="008133E9"/>
    <w:rsid w:val="0081353E"/>
    <w:rsid w:val="00830882"/>
    <w:rsid w:val="008328D3"/>
    <w:rsid w:val="00851B45"/>
    <w:rsid w:val="008645DF"/>
    <w:rsid w:val="00871A42"/>
    <w:rsid w:val="00874AF9"/>
    <w:rsid w:val="00883471"/>
    <w:rsid w:val="008A01CC"/>
    <w:rsid w:val="008B3350"/>
    <w:rsid w:val="008B4E94"/>
    <w:rsid w:val="008D3FFE"/>
    <w:rsid w:val="008D76E6"/>
    <w:rsid w:val="008E0A60"/>
    <w:rsid w:val="008E37F2"/>
    <w:rsid w:val="008F53E7"/>
    <w:rsid w:val="008F63C0"/>
    <w:rsid w:val="008F7EDC"/>
    <w:rsid w:val="009051AF"/>
    <w:rsid w:val="00927DFD"/>
    <w:rsid w:val="00942B9C"/>
    <w:rsid w:val="009829F1"/>
    <w:rsid w:val="0099129D"/>
    <w:rsid w:val="009A0472"/>
    <w:rsid w:val="009C5D0B"/>
    <w:rsid w:val="009C644F"/>
    <w:rsid w:val="009E5C48"/>
    <w:rsid w:val="009E7A9A"/>
    <w:rsid w:val="00A01EFC"/>
    <w:rsid w:val="00A03AAA"/>
    <w:rsid w:val="00A134AC"/>
    <w:rsid w:val="00A13EB6"/>
    <w:rsid w:val="00A20E6E"/>
    <w:rsid w:val="00A242A8"/>
    <w:rsid w:val="00A319AA"/>
    <w:rsid w:val="00A31FBE"/>
    <w:rsid w:val="00A62BCA"/>
    <w:rsid w:val="00AA6E35"/>
    <w:rsid w:val="00AB5676"/>
    <w:rsid w:val="00AD23CB"/>
    <w:rsid w:val="00AE0C7D"/>
    <w:rsid w:val="00AE22E9"/>
    <w:rsid w:val="00B10EC3"/>
    <w:rsid w:val="00B20926"/>
    <w:rsid w:val="00B221F5"/>
    <w:rsid w:val="00B255F3"/>
    <w:rsid w:val="00B45BFF"/>
    <w:rsid w:val="00B65B4D"/>
    <w:rsid w:val="00B92BD9"/>
    <w:rsid w:val="00BB6B3A"/>
    <w:rsid w:val="00BC2BF7"/>
    <w:rsid w:val="00BD4861"/>
    <w:rsid w:val="00BE0B8C"/>
    <w:rsid w:val="00BF2CD3"/>
    <w:rsid w:val="00C30201"/>
    <w:rsid w:val="00C63036"/>
    <w:rsid w:val="00C633F1"/>
    <w:rsid w:val="00C92183"/>
    <w:rsid w:val="00CB5370"/>
    <w:rsid w:val="00CB6450"/>
    <w:rsid w:val="00CE6770"/>
    <w:rsid w:val="00D00BE5"/>
    <w:rsid w:val="00D03BC5"/>
    <w:rsid w:val="00D064B7"/>
    <w:rsid w:val="00D121F6"/>
    <w:rsid w:val="00D24FFC"/>
    <w:rsid w:val="00D31447"/>
    <w:rsid w:val="00D4352A"/>
    <w:rsid w:val="00D45875"/>
    <w:rsid w:val="00D55D98"/>
    <w:rsid w:val="00D62559"/>
    <w:rsid w:val="00D71BD8"/>
    <w:rsid w:val="00D810F7"/>
    <w:rsid w:val="00DC7E8C"/>
    <w:rsid w:val="00DD4894"/>
    <w:rsid w:val="00DD5F01"/>
    <w:rsid w:val="00E01378"/>
    <w:rsid w:val="00E21EE4"/>
    <w:rsid w:val="00E27F4A"/>
    <w:rsid w:val="00E373A5"/>
    <w:rsid w:val="00E52756"/>
    <w:rsid w:val="00E5330C"/>
    <w:rsid w:val="00E542A9"/>
    <w:rsid w:val="00E56499"/>
    <w:rsid w:val="00E60C13"/>
    <w:rsid w:val="00E60F0F"/>
    <w:rsid w:val="00E61D33"/>
    <w:rsid w:val="00E83F00"/>
    <w:rsid w:val="00EA032B"/>
    <w:rsid w:val="00EA5DB7"/>
    <w:rsid w:val="00EB7391"/>
    <w:rsid w:val="00EE1F48"/>
    <w:rsid w:val="00EE70B4"/>
    <w:rsid w:val="00F0751D"/>
    <w:rsid w:val="00F23393"/>
    <w:rsid w:val="00F24286"/>
    <w:rsid w:val="00F24BA6"/>
    <w:rsid w:val="00F34081"/>
    <w:rsid w:val="00F37138"/>
    <w:rsid w:val="00F5492B"/>
    <w:rsid w:val="00F80D00"/>
    <w:rsid w:val="00FA2B1E"/>
    <w:rsid w:val="00FA6E49"/>
    <w:rsid w:val="00FB456C"/>
    <w:rsid w:val="00FC6339"/>
    <w:rsid w:val="00FD5C5C"/>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9EC2C"/>
  <w15:docId w15:val="{15D39B65-DE60-49BA-A581-CEE50EA4D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customStyle="1" w:styleId="Tekst">
    <w:name w:val="Tekst"/>
    <w:basedOn w:val="Normal"/>
    <w:rsid w:val="00D31447"/>
    <w:pPr>
      <w:spacing w:after="0" w:line="240" w:lineRule="auto"/>
      <w:ind w:left="510"/>
    </w:pPr>
    <w:rPr>
      <w:rFonts w:ascii="HelveticaPlain" w:eastAsia="Times New Roman" w:hAnsi="HelveticaPlain"/>
      <w:sz w:val="20"/>
      <w:szCs w:val="20"/>
    </w:rPr>
  </w:style>
  <w:style w:type="paragraph" w:customStyle="1" w:styleId="OPText1">
    <w:name w:val="OP_Text1"/>
    <w:basedOn w:val="Normal"/>
    <w:rsid w:val="00E52756"/>
    <w:pPr>
      <w:spacing w:after="120" w:line="240" w:lineRule="auto"/>
      <w:ind w:left="1440"/>
    </w:pPr>
    <w:rPr>
      <w:rFonts w:ascii="Arial" w:eastAsia="Times New Roman" w:hAnsi="Arial" w:cs="Arial"/>
      <w:szCs w:val="24"/>
      <w:lang w:val="hr-HR"/>
    </w:rPr>
  </w:style>
  <w:style w:type="paragraph" w:styleId="NoSpacing">
    <w:name w:val="No Spacing"/>
    <w:uiPriority w:val="1"/>
    <w:qFormat/>
    <w:rsid w:val="006342AF"/>
    <w:rPr>
      <w:sz w:val="22"/>
      <w:szCs w:val="22"/>
      <w:lang w:val="en-US" w:eastAsia="en-US"/>
    </w:rPr>
  </w:style>
  <w:style w:type="paragraph" w:styleId="Revision">
    <w:name w:val="Revision"/>
    <w:hidden/>
    <w:uiPriority w:val="99"/>
    <w:semiHidden/>
    <w:rsid w:val="00B20926"/>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38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advisera.com/9001academy/de/documentation/bericht-datenanalys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5E1D6-D8CD-4057-9B53-511E483A6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442</Characters>
  <Application>Microsoft Office Word</Application>
  <DocSecurity>0</DocSecurity>
  <Lines>3</Lines>
  <Paragraphs>1</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Anhang 2 – Bericht Datenanalyse</vt:lpstr>
      <vt:lpstr>Anhang 2 – Bericht Datenanalyse</vt:lpstr>
      <vt:lpstr>Anhang 2 – Bericht Datenanalyse</vt:lpstr>
    </vt:vector>
  </TitlesOfParts>
  <Company>Advisera Expert Solutions Ltd</Company>
  <LinksUpToDate>false</LinksUpToDate>
  <CharactersWithSpaces>518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Bericht Datenanalyse</dc:title>
  <dc:creator>9001Academy</dc:creator>
  <dc:description>©2017 Diese Vorlage kann von Kunden von Advisera Expert Solutions Ltd. www.advisera.com gemäß der Lizenzvereinbarung verwendet werden.</dc:description>
  <cp:lastModifiedBy>9001Academy</cp:lastModifiedBy>
  <cp:revision>6</cp:revision>
  <dcterms:created xsi:type="dcterms:W3CDTF">2015-09-17T11:16:00Z</dcterms:created>
  <dcterms:modified xsi:type="dcterms:W3CDTF">2017-10-10T10:48:00Z</dcterms:modified>
</cp:coreProperties>
</file>