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BC291" w14:textId="77777777" w:rsidR="008B3A53" w:rsidRPr="00A5729B" w:rsidRDefault="008B3A53">
      <w:pPr>
        <w:rPr>
          <w:lang w:val="de-DE"/>
        </w:rPr>
      </w:pPr>
    </w:p>
    <w:p w14:paraId="6FA41F72" w14:textId="77777777" w:rsidR="008B3A53" w:rsidRPr="00A5729B" w:rsidRDefault="008B3A53">
      <w:pPr>
        <w:rPr>
          <w:lang w:val="de-DE"/>
        </w:rPr>
      </w:pPr>
    </w:p>
    <w:p w14:paraId="06575267" w14:textId="77777777" w:rsidR="008B3A53" w:rsidRPr="00A5729B" w:rsidRDefault="008B3A53">
      <w:pPr>
        <w:rPr>
          <w:lang w:val="de-DE"/>
        </w:rPr>
      </w:pPr>
    </w:p>
    <w:p w14:paraId="5F00E1CE" w14:textId="77777777" w:rsidR="008B3A53" w:rsidRPr="00A5729B" w:rsidRDefault="008B3A53">
      <w:pPr>
        <w:rPr>
          <w:lang w:val="de-DE"/>
        </w:rPr>
      </w:pPr>
    </w:p>
    <w:p w14:paraId="3FE37201" w14:textId="77777777" w:rsidR="008B3A53" w:rsidRPr="00A5729B" w:rsidRDefault="008B3A53">
      <w:pPr>
        <w:rPr>
          <w:lang w:val="de-DE"/>
        </w:rPr>
      </w:pPr>
    </w:p>
    <w:p w14:paraId="139965DC" w14:textId="77777777" w:rsidR="008B3A53" w:rsidRPr="00B54954" w:rsidRDefault="008B3A53">
      <w:pPr>
        <w:rPr>
          <w:lang w:val="de-DE"/>
        </w:rPr>
      </w:pPr>
    </w:p>
    <w:p w14:paraId="7EE5660F" w14:textId="759FC9C2" w:rsidR="008B3A53" w:rsidRPr="00B54954" w:rsidRDefault="008B3A53" w:rsidP="008B3A53">
      <w:pPr>
        <w:jc w:val="center"/>
        <w:rPr>
          <w:lang w:val="de-DE"/>
        </w:rPr>
      </w:pPr>
      <w:commentRangeStart w:id="0"/>
      <w:r w:rsidRPr="00B54954">
        <w:rPr>
          <w:lang w:val="de-DE"/>
        </w:rPr>
        <w:t>[</w:t>
      </w:r>
      <w:r w:rsidR="00A5729B" w:rsidRPr="00B54954">
        <w:rPr>
          <w:lang w:val="de-DE"/>
        </w:rPr>
        <w:t>Logo der Organisation</w:t>
      </w:r>
      <w:r w:rsidRPr="00B54954">
        <w:rPr>
          <w:lang w:val="de-DE"/>
        </w:rPr>
        <w:t>]</w:t>
      </w:r>
      <w:commentRangeEnd w:id="0"/>
      <w:r w:rsidR="00E60BC7" w:rsidRPr="00B54954">
        <w:rPr>
          <w:rStyle w:val="CommentReference"/>
          <w:lang w:val="de-DE"/>
        </w:rPr>
        <w:commentReference w:id="0"/>
      </w:r>
    </w:p>
    <w:p w14:paraId="4189560B" w14:textId="65422BEA" w:rsidR="008B3A53" w:rsidRPr="00B54954" w:rsidRDefault="00670EC2" w:rsidP="008B3A53">
      <w:pPr>
        <w:jc w:val="center"/>
        <w:rPr>
          <w:lang w:val="de-DE"/>
        </w:rPr>
      </w:pPr>
      <w:r w:rsidRPr="00B54954">
        <w:rPr>
          <w:lang w:val="de-DE"/>
        </w:rPr>
        <w:t>[</w:t>
      </w:r>
      <w:r w:rsidR="00A5729B" w:rsidRPr="00B54954">
        <w:rPr>
          <w:lang w:val="de-DE"/>
        </w:rPr>
        <w:t>Name der Organisation</w:t>
      </w:r>
      <w:r w:rsidR="008B3A53" w:rsidRPr="00B54954">
        <w:rPr>
          <w:lang w:val="de-DE"/>
        </w:rPr>
        <w:t>]</w:t>
      </w:r>
    </w:p>
    <w:p w14:paraId="4CB6C2EE" w14:textId="77777777" w:rsidR="008B3A53" w:rsidRPr="00B54954" w:rsidRDefault="008B3A53" w:rsidP="008B3A53">
      <w:pPr>
        <w:jc w:val="center"/>
        <w:rPr>
          <w:lang w:val="de-DE"/>
        </w:rPr>
      </w:pPr>
    </w:p>
    <w:p w14:paraId="1A61039F" w14:textId="77777777" w:rsidR="008B3A53" w:rsidRPr="00B54954" w:rsidRDefault="008B3A53" w:rsidP="008B3A53">
      <w:pPr>
        <w:jc w:val="center"/>
        <w:rPr>
          <w:lang w:val="de-DE"/>
        </w:rPr>
      </w:pPr>
    </w:p>
    <w:p w14:paraId="16D4B877" w14:textId="772CD5E0" w:rsidR="008B3A53" w:rsidRPr="00B54954" w:rsidRDefault="008B3A53" w:rsidP="008B3A53">
      <w:pPr>
        <w:jc w:val="center"/>
        <w:rPr>
          <w:b/>
          <w:sz w:val="32"/>
          <w:szCs w:val="32"/>
          <w:lang w:val="de-DE"/>
        </w:rPr>
      </w:pPr>
      <w:commentRangeStart w:id="1"/>
      <w:r w:rsidRPr="00B54954">
        <w:rPr>
          <w:b/>
          <w:sz w:val="32"/>
          <w:szCs w:val="32"/>
          <w:lang w:val="de-DE"/>
        </w:rPr>
        <w:t>P</w:t>
      </w:r>
      <w:r w:rsidR="00A5729B" w:rsidRPr="00B54954">
        <w:rPr>
          <w:b/>
          <w:sz w:val="32"/>
          <w:szCs w:val="32"/>
          <w:lang w:val="de-DE"/>
        </w:rPr>
        <w:t>ROJEKTPLAN</w:t>
      </w:r>
      <w:r w:rsidRPr="00B54954">
        <w:rPr>
          <w:sz w:val="32"/>
          <w:szCs w:val="32"/>
          <w:lang w:val="de-DE"/>
        </w:rPr>
        <w:br/>
      </w:r>
      <w:r w:rsidR="00A5729B" w:rsidRPr="00B54954">
        <w:rPr>
          <w:b/>
          <w:sz w:val="32"/>
          <w:szCs w:val="32"/>
          <w:lang w:val="de-DE"/>
        </w:rPr>
        <w:t xml:space="preserve">für die Implementierung des </w:t>
      </w:r>
      <w:r w:rsidR="00630919">
        <w:rPr>
          <w:b/>
          <w:sz w:val="32"/>
          <w:szCs w:val="32"/>
          <w:lang w:val="de-DE"/>
        </w:rPr>
        <w:t>Integrierten Managementsystems</w:t>
      </w:r>
      <w:commentRangeEnd w:id="1"/>
      <w:r w:rsidR="00C178E4" w:rsidRPr="00B54954">
        <w:rPr>
          <w:rStyle w:val="CommentReference"/>
          <w:lang w:val="de-DE"/>
        </w:rPr>
        <w:commentReference w:id="1"/>
      </w:r>
    </w:p>
    <w:p w14:paraId="79B56E91" w14:textId="77777777" w:rsidR="002C6043" w:rsidRPr="00B54954" w:rsidRDefault="002C6043" w:rsidP="002C6043">
      <w:pPr>
        <w:jc w:val="center"/>
        <w:rPr>
          <w:lang w:val="de-DE"/>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C6043" w:rsidRPr="00B54954" w14:paraId="7D9D5C84" w14:textId="77777777" w:rsidTr="00B50746">
        <w:tc>
          <w:tcPr>
            <w:tcW w:w="2376" w:type="dxa"/>
          </w:tcPr>
          <w:p w14:paraId="405F9980" w14:textId="77777777" w:rsidR="002C6043" w:rsidRPr="00B54954" w:rsidRDefault="002C6043" w:rsidP="00B50746">
            <w:pPr>
              <w:rPr>
                <w:lang w:val="de-DE"/>
              </w:rPr>
            </w:pPr>
            <w:commentRangeStart w:id="2"/>
            <w:r w:rsidRPr="00B54954">
              <w:rPr>
                <w:lang w:val="de-DE"/>
              </w:rPr>
              <w:t>Code</w:t>
            </w:r>
            <w:commentRangeEnd w:id="2"/>
            <w:r w:rsidR="00E60BC7" w:rsidRPr="00B54954">
              <w:rPr>
                <w:rStyle w:val="CommentReference"/>
                <w:lang w:val="de-DE"/>
              </w:rPr>
              <w:commentReference w:id="2"/>
            </w:r>
            <w:r w:rsidRPr="00B54954">
              <w:rPr>
                <w:lang w:val="de-DE"/>
              </w:rPr>
              <w:t>:</w:t>
            </w:r>
          </w:p>
        </w:tc>
        <w:tc>
          <w:tcPr>
            <w:tcW w:w="6912" w:type="dxa"/>
          </w:tcPr>
          <w:p w14:paraId="2E90A1D6" w14:textId="77777777" w:rsidR="002C6043" w:rsidRPr="00B54954" w:rsidRDefault="002C6043" w:rsidP="00B50746">
            <w:pPr>
              <w:rPr>
                <w:lang w:val="de-DE"/>
              </w:rPr>
            </w:pPr>
          </w:p>
        </w:tc>
      </w:tr>
      <w:tr w:rsidR="002C6043" w:rsidRPr="00B54954" w14:paraId="5FC81DBC" w14:textId="77777777" w:rsidTr="00B50746">
        <w:tc>
          <w:tcPr>
            <w:tcW w:w="2376" w:type="dxa"/>
          </w:tcPr>
          <w:p w14:paraId="18F322A0" w14:textId="77777777" w:rsidR="002C6043" w:rsidRPr="00B54954" w:rsidRDefault="002C6043" w:rsidP="00B50746">
            <w:pPr>
              <w:rPr>
                <w:lang w:val="de-DE"/>
              </w:rPr>
            </w:pPr>
            <w:r w:rsidRPr="00B54954">
              <w:rPr>
                <w:lang w:val="de-DE"/>
              </w:rPr>
              <w:t>Version:</w:t>
            </w:r>
          </w:p>
        </w:tc>
        <w:tc>
          <w:tcPr>
            <w:tcW w:w="6912" w:type="dxa"/>
          </w:tcPr>
          <w:p w14:paraId="4284128A" w14:textId="77777777" w:rsidR="002C6043" w:rsidRPr="00B54954" w:rsidRDefault="002C6043" w:rsidP="00B50746">
            <w:pPr>
              <w:rPr>
                <w:lang w:val="de-DE"/>
              </w:rPr>
            </w:pPr>
            <w:r w:rsidRPr="00B54954">
              <w:rPr>
                <w:lang w:val="de-DE"/>
              </w:rPr>
              <w:t>0.1</w:t>
            </w:r>
          </w:p>
        </w:tc>
      </w:tr>
      <w:tr w:rsidR="002C6043" w:rsidRPr="00B54954" w14:paraId="05284D4D" w14:textId="77777777" w:rsidTr="00B50746">
        <w:tc>
          <w:tcPr>
            <w:tcW w:w="2376" w:type="dxa"/>
          </w:tcPr>
          <w:p w14:paraId="1B299AD4" w14:textId="506BE1DB" w:rsidR="002C6043" w:rsidRPr="00B54954" w:rsidRDefault="00A5729B" w:rsidP="00B50746">
            <w:pPr>
              <w:rPr>
                <w:lang w:val="de-DE"/>
              </w:rPr>
            </w:pPr>
            <w:r w:rsidRPr="00B54954">
              <w:rPr>
                <w:lang w:val="de-DE"/>
              </w:rPr>
              <w:t>Erstellt von</w:t>
            </w:r>
            <w:r w:rsidR="002C6043" w:rsidRPr="00B54954">
              <w:rPr>
                <w:lang w:val="de-DE"/>
              </w:rPr>
              <w:t>:</w:t>
            </w:r>
          </w:p>
        </w:tc>
        <w:tc>
          <w:tcPr>
            <w:tcW w:w="6912" w:type="dxa"/>
          </w:tcPr>
          <w:p w14:paraId="26256F37" w14:textId="77777777" w:rsidR="002C6043" w:rsidRPr="00B54954" w:rsidRDefault="002C6043" w:rsidP="00B50746">
            <w:pPr>
              <w:rPr>
                <w:lang w:val="de-DE"/>
              </w:rPr>
            </w:pPr>
          </w:p>
        </w:tc>
      </w:tr>
      <w:tr w:rsidR="002C6043" w:rsidRPr="00B54954" w14:paraId="530DF1E3" w14:textId="77777777" w:rsidTr="00B50746">
        <w:tc>
          <w:tcPr>
            <w:tcW w:w="2376" w:type="dxa"/>
          </w:tcPr>
          <w:p w14:paraId="762A3EEA" w14:textId="497097A1" w:rsidR="002C6043" w:rsidRPr="00B54954" w:rsidRDefault="00A5729B" w:rsidP="00B50746">
            <w:pPr>
              <w:rPr>
                <w:lang w:val="de-DE"/>
              </w:rPr>
            </w:pPr>
            <w:r w:rsidRPr="00B54954">
              <w:rPr>
                <w:lang w:val="de-DE"/>
              </w:rPr>
              <w:t>Genehmigt von</w:t>
            </w:r>
            <w:r w:rsidR="002C6043" w:rsidRPr="00B54954">
              <w:rPr>
                <w:lang w:val="de-DE"/>
              </w:rPr>
              <w:t>:</w:t>
            </w:r>
          </w:p>
        </w:tc>
        <w:tc>
          <w:tcPr>
            <w:tcW w:w="6912" w:type="dxa"/>
          </w:tcPr>
          <w:p w14:paraId="4DBC7CD6" w14:textId="77777777" w:rsidR="002C6043" w:rsidRPr="00B54954" w:rsidRDefault="002C6043" w:rsidP="00B50746">
            <w:pPr>
              <w:rPr>
                <w:lang w:val="de-DE"/>
              </w:rPr>
            </w:pPr>
          </w:p>
        </w:tc>
      </w:tr>
      <w:tr w:rsidR="002C6043" w:rsidRPr="00B54954" w14:paraId="7006AA19" w14:textId="77777777" w:rsidTr="00B50746">
        <w:tc>
          <w:tcPr>
            <w:tcW w:w="2376" w:type="dxa"/>
          </w:tcPr>
          <w:p w14:paraId="59056AA1" w14:textId="1BD19225" w:rsidR="002C6043" w:rsidRPr="00B54954" w:rsidRDefault="00A5729B" w:rsidP="00B50746">
            <w:pPr>
              <w:rPr>
                <w:lang w:val="de-DE"/>
              </w:rPr>
            </w:pPr>
            <w:r w:rsidRPr="00B54954">
              <w:rPr>
                <w:lang w:val="de-DE"/>
              </w:rPr>
              <w:t>Datum der Version</w:t>
            </w:r>
            <w:r w:rsidR="002C6043" w:rsidRPr="00B54954">
              <w:rPr>
                <w:lang w:val="de-DE"/>
              </w:rPr>
              <w:t>:</w:t>
            </w:r>
          </w:p>
        </w:tc>
        <w:tc>
          <w:tcPr>
            <w:tcW w:w="6912" w:type="dxa"/>
          </w:tcPr>
          <w:p w14:paraId="3FD8822C" w14:textId="77777777" w:rsidR="002C6043" w:rsidRPr="00B54954" w:rsidRDefault="002C6043" w:rsidP="00B50746">
            <w:pPr>
              <w:rPr>
                <w:lang w:val="de-DE"/>
              </w:rPr>
            </w:pPr>
          </w:p>
        </w:tc>
      </w:tr>
      <w:tr w:rsidR="002C6043" w:rsidRPr="00B54954" w14:paraId="739C19ED" w14:textId="77777777" w:rsidTr="00B50746">
        <w:tc>
          <w:tcPr>
            <w:tcW w:w="2376" w:type="dxa"/>
          </w:tcPr>
          <w:p w14:paraId="4AB8724C" w14:textId="6DF9BAE7" w:rsidR="002C6043" w:rsidRPr="00B54954" w:rsidRDefault="00A5729B" w:rsidP="00B50746">
            <w:pPr>
              <w:rPr>
                <w:lang w:val="de-DE"/>
              </w:rPr>
            </w:pPr>
            <w:r w:rsidRPr="00B54954">
              <w:rPr>
                <w:lang w:val="de-DE"/>
              </w:rPr>
              <w:t>Unterschrift</w:t>
            </w:r>
            <w:r w:rsidR="002C6043" w:rsidRPr="00B54954">
              <w:rPr>
                <w:lang w:val="de-DE"/>
              </w:rPr>
              <w:t xml:space="preserve">: </w:t>
            </w:r>
          </w:p>
        </w:tc>
        <w:tc>
          <w:tcPr>
            <w:tcW w:w="6912" w:type="dxa"/>
          </w:tcPr>
          <w:p w14:paraId="2105B922" w14:textId="77777777" w:rsidR="002C6043" w:rsidRPr="00B54954" w:rsidRDefault="002C6043" w:rsidP="00B50746">
            <w:pPr>
              <w:rPr>
                <w:lang w:val="de-DE"/>
              </w:rPr>
            </w:pPr>
          </w:p>
        </w:tc>
      </w:tr>
    </w:tbl>
    <w:p w14:paraId="469B8B5D" w14:textId="77777777" w:rsidR="002C6043" w:rsidRPr="00B54954" w:rsidRDefault="002C6043" w:rsidP="002C6043">
      <w:pPr>
        <w:pStyle w:val="Heading1"/>
        <w:numPr>
          <w:ilvl w:val="0"/>
          <w:numId w:val="0"/>
        </w:numPr>
        <w:ind w:left="-180"/>
        <w:rPr>
          <w:lang w:val="de-DE"/>
        </w:rPr>
      </w:pPr>
    </w:p>
    <w:p w14:paraId="583E48C6" w14:textId="4658141C" w:rsidR="002C6043" w:rsidRPr="00B54954" w:rsidRDefault="00A5729B" w:rsidP="002C3655">
      <w:pPr>
        <w:rPr>
          <w:b/>
          <w:sz w:val="28"/>
          <w:szCs w:val="28"/>
          <w:lang w:val="de-DE"/>
        </w:rPr>
      </w:pPr>
      <w:bookmarkStart w:id="3" w:name="_Toc383526615"/>
      <w:commentRangeStart w:id="4"/>
      <w:r w:rsidRPr="00B54954">
        <w:rPr>
          <w:b/>
          <w:sz w:val="28"/>
          <w:szCs w:val="28"/>
          <w:lang w:val="de-DE"/>
        </w:rPr>
        <w:t>Verteilerliste</w:t>
      </w:r>
      <w:bookmarkEnd w:id="3"/>
      <w:commentRangeEnd w:id="4"/>
      <w:r w:rsidR="00E60BC7" w:rsidRPr="00B54954">
        <w:rPr>
          <w:rStyle w:val="CommentReference"/>
          <w:b/>
          <w:sz w:val="28"/>
          <w:szCs w:val="28"/>
          <w:lang w:val="de-DE"/>
        </w:rPr>
        <w:commentReference w:id="4"/>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2C6043" w:rsidRPr="00B54954" w14:paraId="1633A02F" w14:textId="77777777" w:rsidTr="00B50746">
        <w:tc>
          <w:tcPr>
            <w:tcW w:w="761" w:type="dxa"/>
            <w:vMerge w:val="restart"/>
            <w:vAlign w:val="center"/>
          </w:tcPr>
          <w:p w14:paraId="687AB389" w14:textId="0334B5BD" w:rsidR="002C6043" w:rsidRPr="00B54954" w:rsidRDefault="00A5729B" w:rsidP="00B50746">
            <w:pPr>
              <w:spacing w:after="0"/>
              <w:rPr>
                <w:lang w:val="de-DE"/>
              </w:rPr>
            </w:pPr>
            <w:r w:rsidRPr="00B54954">
              <w:rPr>
                <w:lang w:val="de-DE"/>
              </w:rPr>
              <w:t>Kopie Nr</w:t>
            </w:r>
            <w:r w:rsidR="002C6043" w:rsidRPr="00B54954">
              <w:rPr>
                <w:lang w:val="de-DE"/>
              </w:rPr>
              <w:t>.</w:t>
            </w:r>
          </w:p>
        </w:tc>
        <w:tc>
          <w:tcPr>
            <w:tcW w:w="2587" w:type="dxa"/>
            <w:vMerge w:val="restart"/>
            <w:vAlign w:val="center"/>
          </w:tcPr>
          <w:p w14:paraId="46468648" w14:textId="1007E7EE" w:rsidR="002C6043" w:rsidRPr="00B54954" w:rsidRDefault="00A5729B" w:rsidP="00B50746">
            <w:pPr>
              <w:spacing w:after="0"/>
              <w:rPr>
                <w:lang w:val="de-DE"/>
              </w:rPr>
            </w:pPr>
            <w:r w:rsidRPr="00B54954">
              <w:rPr>
                <w:lang w:val="de-DE"/>
              </w:rPr>
              <w:t>Verteilt an</w:t>
            </w:r>
          </w:p>
        </w:tc>
        <w:tc>
          <w:tcPr>
            <w:tcW w:w="1296" w:type="dxa"/>
            <w:vMerge w:val="restart"/>
            <w:vAlign w:val="center"/>
          </w:tcPr>
          <w:p w14:paraId="1A9A4722" w14:textId="40A76C52" w:rsidR="002C6043" w:rsidRPr="00B54954" w:rsidRDefault="002C6043" w:rsidP="00A5729B">
            <w:pPr>
              <w:spacing w:after="0"/>
              <w:ind w:left="-18"/>
              <w:rPr>
                <w:lang w:val="de-DE"/>
              </w:rPr>
            </w:pPr>
            <w:r w:rsidRPr="00B54954">
              <w:rPr>
                <w:lang w:val="de-DE"/>
              </w:rPr>
              <w:t>Dat</w:t>
            </w:r>
            <w:r w:rsidR="00A5729B" w:rsidRPr="00B54954">
              <w:rPr>
                <w:lang w:val="de-DE"/>
              </w:rPr>
              <w:t>um</w:t>
            </w:r>
          </w:p>
        </w:tc>
        <w:tc>
          <w:tcPr>
            <w:tcW w:w="1548" w:type="dxa"/>
            <w:vMerge w:val="restart"/>
            <w:vAlign w:val="center"/>
          </w:tcPr>
          <w:p w14:paraId="2BA7A810" w14:textId="11AD531F" w:rsidR="002C6043" w:rsidRPr="00B54954" w:rsidRDefault="00A5729B" w:rsidP="00B50746">
            <w:pPr>
              <w:spacing w:after="0"/>
              <w:rPr>
                <w:lang w:val="de-DE"/>
              </w:rPr>
            </w:pPr>
            <w:r w:rsidRPr="00B54954">
              <w:rPr>
                <w:lang w:val="de-DE"/>
              </w:rPr>
              <w:t>Unterschrift</w:t>
            </w:r>
          </w:p>
        </w:tc>
        <w:tc>
          <w:tcPr>
            <w:tcW w:w="3096" w:type="dxa"/>
            <w:gridSpan w:val="2"/>
            <w:vAlign w:val="center"/>
          </w:tcPr>
          <w:p w14:paraId="59E736F1" w14:textId="4F3EBF73" w:rsidR="002C6043" w:rsidRPr="00B54954" w:rsidRDefault="00A5729B" w:rsidP="00B50746">
            <w:pPr>
              <w:spacing w:after="0"/>
              <w:ind w:left="108"/>
              <w:rPr>
                <w:lang w:val="de-DE"/>
              </w:rPr>
            </w:pPr>
            <w:r w:rsidRPr="00B54954">
              <w:rPr>
                <w:lang w:val="de-DE"/>
              </w:rPr>
              <w:t>Zurückgesendet</w:t>
            </w:r>
          </w:p>
        </w:tc>
      </w:tr>
      <w:tr w:rsidR="002C6043" w:rsidRPr="00B54954" w14:paraId="061C4F5B" w14:textId="77777777" w:rsidTr="00B50746">
        <w:tc>
          <w:tcPr>
            <w:tcW w:w="761" w:type="dxa"/>
            <w:vMerge/>
          </w:tcPr>
          <w:p w14:paraId="5594DC60" w14:textId="77777777" w:rsidR="002C6043" w:rsidRPr="00B54954" w:rsidRDefault="002C6043" w:rsidP="00B50746">
            <w:pPr>
              <w:spacing w:after="0"/>
              <w:ind w:left="360"/>
              <w:outlineLvl w:val="0"/>
              <w:rPr>
                <w:lang w:val="de-DE"/>
              </w:rPr>
            </w:pPr>
          </w:p>
        </w:tc>
        <w:tc>
          <w:tcPr>
            <w:tcW w:w="2587" w:type="dxa"/>
            <w:vMerge/>
          </w:tcPr>
          <w:p w14:paraId="4AD73CA5" w14:textId="77777777" w:rsidR="002C6043" w:rsidRPr="00B54954" w:rsidRDefault="002C6043" w:rsidP="00B50746">
            <w:pPr>
              <w:spacing w:after="0"/>
              <w:ind w:left="360"/>
              <w:outlineLvl w:val="0"/>
              <w:rPr>
                <w:lang w:val="de-DE"/>
              </w:rPr>
            </w:pPr>
          </w:p>
        </w:tc>
        <w:tc>
          <w:tcPr>
            <w:tcW w:w="1296" w:type="dxa"/>
            <w:vMerge/>
          </w:tcPr>
          <w:p w14:paraId="3E3E63C1" w14:textId="77777777" w:rsidR="002C6043" w:rsidRPr="00B54954" w:rsidRDefault="002C6043" w:rsidP="00B50746">
            <w:pPr>
              <w:spacing w:after="0"/>
              <w:ind w:left="360"/>
              <w:outlineLvl w:val="0"/>
              <w:rPr>
                <w:lang w:val="de-DE"/>
              </w:rPr>
            </w:pPr>
          </w:p>
        </w:tc>
        <w:tc>
          <w:tcPr>
            <w:tcW w:w="1548" w:type="dxa"/>
            <w:vMerge/>
            <w:vAlign w:val="center"/>
          </w:tcPr>
          <w:p w14:paraId="7A85A678" w14:textId="77777777" w:rsidR="002C6043" w:rsidRPr="00B54954" w:rsidRDefault="002C6043" w:rsidP="00B50746">
            <w:pPr>
              <w:spacing w:after="0"/>
              <w:ind w:left="360"/>
              <w:outlineLvl w:val="0"/>
              <w:rPr>
                <w:lang w:val="de-DE"/>
              </w:rPr>
            </w:pPr>
          </w:p>
        </w:tc>
        <w:tc>
          <w:tcPr>
            <w:tcW w:w="1548" w:type="dxa"/>
            <w:vAlign w:val="center"/>
          </w:tcPr>
          <w:p w14:paraId="7450551B" w14:textId="6FA710C0" w:rsidR="002C6043" w:rsidRPr="00B54954" w:rsidRDefault="002C6043" w:rsidP="00A5729B">
            <w:pPr>
              <w:spacing w:after="0"/>
              <w:ind w:left="108"/>
              <w:rPr>
                <w:lang w:val="de-DE"/>
              </w:rPr>
            </w:pPr>
            <w:r w:rsidRPr="00B54954">
              <w:rPr>
                <w:lang w:val="de-DE"/>
              </w:rPr>
              <w:t>Dat</w:t>
            </w:r>
            <w:r w:rsidR="00A5729B" w:rsidRPr="00B54954">
              <w:rPr>
                <w:lang w:val="de-DE"/>
              </w:rPr>
              <w:t>um</w:t>
            </w:r>
          </w:p>
        </w:tc>
        <w:tc>
          <w:tcPr>
            <w:tcW w:w="1548" w:type="dxa"/>
            <w:vAlign w:val="center"/>
          </w:tcPr>
          <w:p w14:paraId="48DDF567" w14:textId="4F54134B" w:rsidR="002C6043" w:rsidRPr="00B54954" w:rsidRDefault="00A5729B" w:rsidP="00B50746">
            <w:pPr>
              <w:spacing w:after="0"/>
              <w:ind w:left="90"/>
              <w:rPr>
                <w:lang w:val="de-DE"/>
              </w:rPr>
            </w:pPr>
            <w:r w:rsidRPr="00B54954">
              <w:rPr>
                <w:lang w:val="de-DE"/>
              </w:rPr>
              <w:t>Unterschrift</w:t>
            </w:r>
          </w:p>
        </w:tc>
      </w:tr>
      <w:tr w:rsidR="002C6043" w:rsidRPr="00B54954" w14:paraId="206BDADD" w14:textId="77777777" w:rsidTr="00B50746">
        <w:tc>
          <w:tcPr>
            <w:tcW w:w="761" w:type="dxa"/>
          </w:tcPr>
          <w:p w14:paraId="071D0EDC" w14:textId="77777777" w:rsidR="002C6043" w:rsidRPr="00B54954" w:rsidRDefault="002C6043" w:rsidP="00B50746">
            <w:pPr>
              <w:spacing w:after="0"/>
              <w:ind w:left="360"/>
              <w:outlineLvl w:val="0"/>
              <w:rPr>
                <w:lang w:val="de-DE"/>
              </w:rPr>
            </w:pPr>
          </w:p>
        </w:tc>
        <w:tc>
          <w:tcPr>
            <w:tcW w:w="2587" w:type="dxa"/>
          </w:tcPr>
          <w:p w14:paraId="00CFB543" w14:textId="77777777" w:rsidR="002C6043" w:rsidRPr="00B54954" w:rsidRDefault="002C6043" w:rsidP="00B50746">
            <w:pPr>
              <w:spacing w:after="0"/>
              <w:ind w:left="360"/>
              <w:outlineLvl w:val="0"/>
              <w:rPr>
                <w:lang w:val="de-DE"/>
              </w:rPr>
            </w:pPr>
          </w:p>
        </w:tc>
        <w:tc>
          <w:tcPr>
            <w:tcW w:w="1296" w:type="dxa"/>
          </w:tcPr>
          <w:p w14:paraId="3B698CAE" w14:textId="77777777" w:rsidR="002C6043" w:rsidRPr="00B54954" w:rsidRDefault="002C6043" w:rsidP="00B50746">
            <w:pPr>
              <w:spacing w:after="0"/>
              <w:ind w:left="360"/>
              <w:outlineLvl w:val="0"/>
              <w:rPr>
                <w:lang w:val="de-DE"/>
              </w:rPr>
            </w:pPr>
          </w:p>
        </w:tc>
        <w:tc>
          <w:tcPr>
            <w:tcW w:w="1548" w:type="dxa"/>
          </w:tcPr>
          <w:p w14:paraId="5B46B1AC" w14:textId="77777777" w:rsidR="002C6043" w:rsidRPr="00B54954" w:rsidRDefault="002C6043" w:rsidP="00B50746">
            <w:pPr>
              <w:spacing w:after="0"/>
              <w:ind w:left="360"/>
              <w:outlineLvl w:val="0"/>
              <w:rPr>
                <w:lang w:val="de-DE"/>
              </w:rPr>
            </w:pPr>
          </w:p>
        </w:tc>
        <w:tc>
          <w:tcPr>
            <w:tcW w:w="1548" w:type="dxa"/>
          </w:tcPr>
          <w:p w14:paraId="421AFD35" w14:textId="77777777" w:rsidR="002C6043" w:rsidRPr="00B54954" w:rsidRDefault="002C6043" w:rsidP="00B50746">
            <w:pPr>
              <w:spacing w:after="0"/>
              <w:ind w:left="360"/>
              <w:outlineLvl w:val="0"/>
              <w:rPr>
                <w:lang w:val="de-DE"/>
              </w:rPr>
            </w:pPr>
          </w:p>
        </w:tc>
        <w:tc>
          <w:tcPr>
            <w:tcW w:w="1548" w:type="dxa"/>
          </w:tcPr>
          <w:p w14:paraId="2070BF69" w14:textId="77777777" w:rsidR="002C6043" w:rsidRPr="00B54954" w:rsidRDefault="002C6043" w:rsidP="00B50746">
            <w:pPr>
              <w:spacing w:after="0"/>
              <w:ind w:left="360"/>
              <w:outlineLvl w:val="0"/>
              <w:rPr>
                <w:lang w:val="de-DE"/>
              </w:rPr>
            </w:pPr>
          </w:p>
        </w:tc>
      </w:tr>
      <w:tr w:rsidR="002C6043" w:rsidRPr="00B54954" w14:paraId="5003D2FD" w14:textId="77777777" w:rsidTr="00B50746">
        <w:tc>
          <w:tcPr>
            <w:tcW w:w="761" w:type="dxa"/>
          </w:tcPr>
          <w:p w14:paraId="64B82135" w14:textId="77777777" w:rsidR="002C6043" w:rsidRPr="00B54954" w:rsidRDefault="002C6043" w:rsidP="00B50746">
            <w:pPr>
              <w:spacing w:after="0"/>
              <w:ind w:left="360"/>
              <w:outlineLvl w:val="0"/>
              <w:rPr>
                <w:lang w:val="de-DE"/>
              </w:rPr>
            </w:pPr>
          </w:p>
        </w:tc>
        <w:tc>
          <w:tcPr>
            <w:tcW w:w="2587" w:type="dxa"/>
          </w:tcPr>
          <w:p w14:paraId="06DECEB1" w14:textId="77777777" w:rsidR="002C6043" w:rsidRPr="00B54954" w:rsidRDefault="002C6043" w:rsidP="00B50746">
            <w:pPr>
              <w:spacing w:after="0"/>
              <w:ind w:left="360"/>
              <w:outlineLvl w:val="0"/>
              <w:rPr>
                <w:lang w:val="de-DE"/>
              </w:rPr>
            </w:pPr>
          </w:p>
        </w:tc>
        <w:tc>
          <w:tcPr>
            <w:tcW w:w="1296" w:type="dxa"/>
          </w:tcPr>
          <w:p w14:paraId="2CAC0703" w14:textId="77777777" w:rsidR="002C6043" w:rsidRPr="00B54954" w:rsidRDefault="002C6043" w:rsidP="00B50746">
            <w:pPr>
              <w:spacing w:after="0"/>
              <w:ind w:left="360"/>
              <w:outlineLvl w:val="0"/>
              <w:rPr>
                <w:lang w:val="de-DE"/>
              </w:rPr>
            </w:pPr>
          </w:p>
        </w:tc>
        <w:tc>
          <w:tcPr>
            <w:tcW w:w="1548" w:type="dxa"/>
          </w:tcPr>
          <w:p w14:paraId="5E95C618" w14:textId="77777777" w:rsidR="002C6043" w:rsidRPr="00B54954" w:rsidRDefault="002C6043" w:rsidP="00B50746">
            <w:pPr>
              <w:spacing w:after="0"/>
              <w:ind w:left="360"/>
              <w:outlineLvl w:val="0"/>
              <w:rPr>
                <w:lang w:val="de-DE"/>
              </w:rPr>
            </w:pPr>
          </w:p>
        </w:tc>
        <w:tc>
          <w:tcPr>
            <w:tcW w:w="1548" w:type="dxa"/>
          </w:tcPr>
          <w:p w14:paraId="32DD75EA" w14:textId="77777777" w:rsidR="002C6043" w:rsidRPr="00B54954" w:rsidRDefault="002C6043" w:rsidP="00B50746">
            <w:pPr>
              <w:spacing w:after="0"/>
              <w:ind w:left="360"/>
              <w:outlineLvl w:val="0"/>
              <w:rPr>
                <w:lang w:val="de-DE"/>
              </w:rPr>
            </w:pPr>
          </w:p>
        </w:tc>
        <w:tc>
          <w:tcPr>
            <w:tcW w:w="1548" w:type="dxa"/>
          </w:tcPr>
          <w:p w14:paraId="75015AC3" w14:textId="77777777" w:rsidR="002C6043" w:rsidRPr="00B54954" w:rsidRDefault="002C6043" w:rsidP="00B50746">
            <w:pPr>
              <w:spacing w:after="0"/>
              <w:ind w:left="360"/>
              <w:outlineLvl w:val="0"/>
              <w:rPr>
                <w:lang w:val="de-DE"/>
              </w:rPr>
            </w:pPr>
          </w:p>
        </w:tc>
      </w:tr>
      <w:tr w:rsidR="002C6043" w:rsidRPr="00B54954" w14:paraId="3FCC864D" w14:textId="77777777" w:rsidTr="00B50746">
        <w:tc>
          <w:tcPr>
            <w:tcW w:w="761" w:type="dxa"/>
          </w:tcPr>
          <w:p w14:paraId="3DC22055" w14:textId="77777777" w:rsidR="002C6043" w:rsidRPr="00B54954" w:rsidRDefault="002C6043" w:rsidP="00B50746">
            <w:pPr>
              <w:spacing w:after="0"/>
              <w:ind w:left="360"/>
              <w:outlineLvl w:val="0"/>
              <w:rPr>
                <w:lang w:val="de-DE"/>
              </w:rPr>
            </w:pPr>
          </w:p>
        </w:tc>
        <w:tc>
          <w:tcPr>
            <w:tcW w:w="2587" w:type="dxa"/>
          </w:tcPr>
          <w:p w14:paraId="5B5F3059" w14:textId="77777777" w:rsidR="002C6043" w:rsidRPr="00B54954" w:rsidRDefault="002C6043" w:rsidP="00B50746">
            <w:pPr>
              <w:spacing w:after="0"/>
              <w:ind w:left="360"/>
              <w:outlineLvl w:val="0"/>
              <w:rPr>
                <w:lang w:val="de-DE"/>
              </w:rPr>
            </w:pPr>
          </w:p>
        </w:tc>
        <w:tc>
          <w:tcPr>
            <w:tcW w:w="1296" w:type="dxa"/>
          </w:tcPr>
          <w:p w14:paraId="6DCEAD81" w14:textId="77777777" w:rsidR="002C6043" w:rsidRPr="00B54954" w:rsidRDefault="002C6043" w:rsidP="00B50746">
            <w:pPr>
              <w:spacing w:after="0"/>
              <w:ind w:left="360"/>
              <w:outlineLvl w:val="0"/>
              <w:rPr>
                <w:lang w:val="de-DE"/>
              </w:rPr>
            </w:pPr>
          </w:p>
        </w:tc>
        <w:tc>
          <w:tcPr>
            <w:tcW w:w="1548" w:type="dxa"/>
          </w:tcPr>
          <w:p w14:paraId="2CE332A3" w14:textId="77777777" w:rsidR="002C6043" w:rsidRPr="00B54954" w:rsidRDefault="002C6043" w:rsidP="00B50746">
            <w:pPr>
              <w:spacing w:after="0"/>
              <w:ind w:left="360"/>
              <w:outlineLvl w:val="0"/>
              <w:rPr>
                <w:lang w:val="de-DE"/>
              </w:rPr>
            </w:pPr>
          </w:p>
        </w:tc>
        <w:tc>
          <w:tcPr>
            <w:tcW w:w="1548" w:type="dxa"/>
          </w:tcPr>
          <w:p w14:paraId="231A6BF6" w14:textId="77777777" w:rsidR="002C6043" w:rsidRPr="00B54954" w:rsidRDefault="002C6043" w:rsidP="00B50746">
            <w:pPr>
              <w:spacing w:after="0"/>
              <w:ind w:left="360"/>
              <w:outlineLvl w:val="0"/>
              <w:rPr>
                <w:lang w:val="de-DE"/>
              </w:rPr>
            </w:pPr>
          </w:p>
        </w:tc>
        <w:tc>
          <w:tcPr>
            <w:tcW w:w="1548" w:type="dxa"/>
          </w:tcPr>
          <w:p w14:paraId="47AC808D" w14:textId="77777777" w:rsidR="002C6043" w:rsidRPr="00B54954" w:rsidRDefault="002C6043" w:rsidP="00B50746">
            <w:pPr>
              <w:spacing w:after="0"/>
              <w:ind w:left="360"/>
              <w:outlineLvl w:val="0"/>
              <w:rPr>
                <w:lang w:val="de-DE"/>
              </w:rPr>
            </w:pPr>
          </w:p>
        </w:tc>
      </w:tr>
    </w:tbl>
    <w:p w14:paraId="24491316" w14:textId="77777777" w:rsidR="002C6043" w:rsidRPr="00B54954" w:rsidRDefault="002C6043" w:rsidP="002C6043">
      <w:pPr>
        <w:rPr>
          <w:b/>
          <w:sz w:val="28"/>
          <w:lang w:val="de-DE"/>
        </w:rPr>
      </w:pPr>
    </w:p>
    <w:p w14:paraId="226E080A" w14:textId="77777777" w:rsidR="008B3A53" w:rsidRPr="00B54954" w:rsidRDefault="008B3A53" w:rsidP="008B3A53">
      <w:pPr>
        <w:rPr>
          <w:lang w:val="de-DE"/>
        </w:rPr>
      </w:pPr>
    </w:p>
    <w:p w14:paraId="72372153" w14:textId="7FCC84E7" w:rsidR="008B3A53" w:rsidRPr="00B54954" w:rsidRDefault="008B3A53" w:rsidP="008B3A53">
      <w:pPr>
        <w:rPr>
          <w:b/>
          <w:sz w:val="28"/>
          <w:szCs w:val="28"/>
          <w:lang w:val="de-DE"/>
        </w:rPr>
      </w:pPr>
      <w:r w:rsidRPr="00B54954">
        <w:rPr>
          <w:lang w:val="de-DE"/>
        </w:rPr>
        <w:br w:type="page"/>
      </w:r>
      <w:r w:rsidR="006E6B5A">
        <w:rPr>
          <w:b/>
          <w:sz w:val="28"/>
        </w:rPr>
        <w:lastRenderedPageBreak/>
        <w:t>Change-</w:t>
      </w:r>
      <w:r w:rsidR="006E6B5A" w:rsidRPr="006E6B5A">
        <w:rPr>
          <w:b/>
          <w:sz w:val="28"/>
          <w:lang w:val="de-DE"/>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8B3A53" w:rsidRPr="00B54954" w14:paraId="17C49F5E" w14:textId="77777777" w:rsidTr="008B3A53">
        <w:tc>
          <w:tcPr>
            <w:tcW w:w="1384" w:type="dxa"/>
          </w:tcPr>
          <w:p w14:paraId="4806681C" w14:textId="079609D8" w:rsidR="008B3A53" w:rsidRPr="00B54954" w:rsidRDefault="008B3A53" w:rsidP="00751DB4">
            <w:pPr>
              <w:rPr>
                <w:b/>
                <w:lang w:val="de-DE"/>
              </w:rPr>
            </w:pPr>
            <w:r w:rsidRPr="00B54954">
              <w:rPr>
                <w:b/>
                <w:lang w:val="de-DE"/>
              </w:rPr>
              <w:t>Dat</w:t>
            </w:r>
            <w:r w:rsidR="00751DB4" w:rsidRPr="00B54954">
              <w:rPr>
                <w:b/>
                <w:lang w:val="de-DE"/>
              </w:rPr>
              <w:t>um</w:t>
            </w:r>
          </w:p>
        </w:tc>
        <w:tc>
          <w:tcPr>
            <w:tcW w:w="992" w:type="dxa"/>
          </w:tcPr>
          <w:p w14:paraId="38D4D6DC" w14:textId="77777777" w:rsidR="008B3A53" w:rsidRPr="00B54954" w:rsidRDefault="008B3A53" w:rsidP="008B3A53">
            <w:pPr>
              <w:rPr>
                <w:b/>
                <w:lang w:val="de-DE"/>
              </w:rPr>
            </w:pPr>
            <w:r w:rsidRPr="00B54954">
              <w:rPr>
                <w:b/>
                <w:lang w:val="de-DE"/>
              </w:rPr>
              <w:t>Version</w:t>
            </w:r>
          </w:p>
        </w:tc>
        <w:tc>
          <w:tcPr>
            <w:tcW w:w="1560" w:type="dxa"/>
          </w:tcPr>
          <w:p w14:paraId="584383D9" w14:textId="7D558B29" w:rsidR="008B3A53" w:rsidRPr="00B54954" w:rsidRDefault="00751DB4" w:rsidP="008B3A53">
            <w:pPr>
              <w:rPr>
                <w:b/>
                <w:lang w:val="de-DE"/>
              </w:rPr>
            </w:pPr>
            <w:r w:rsidRPr="00B54954">
              <w:rPr>
                <w:b/>
                <w:lang w:val="de-DE"/>
              </w:rPr>
              <w:t>Erstellt von</w:t>
            </w:r>
          </w:p>
        </w:tc>
        <w:tc>
          <w:tcPr>
            <w:tcW w:w="5352" w:type="dxa"/>
          </w:tcPr>
          <w:p w14:paraId="3125F213" w14:textId="334B0DDD" w:rsidR="008B3A53" w:rsidRPr="00B54954" w:rsidRDefault="00751DB4" w:rsidP="008B3A53">
            <w:pPr>
              <w:rPr>
                <w:b/>
                <w:lang w:val="de-DE"/>
              </w:rPr>
            </w:pPr>
            <w:r w:rsidRPr="00B54954">
              <w:rPr>
                <w:b/>
                <w:lang w:val="de-DE"/>
              </w:rPr>
              <w:t>Beschreibung des Change</w:t>
            </w:r>
          </w:p>
        </w:tc>
      </w:tr>
      <w:tr w:rsidR="008B3A53" w:rsidRPr="00B54954" w14:paraId="6E9BBEC7" w14:textId="77777777" w:rsidTr="008B3A53">
        <w:tc>
          <w:tcPr>
            <w:tcW w:w="1384" w:type="dxa"/>
          </w:tcPr>
          <w:p w14:paraId="6D22922B" w14:textId="0E15FBA6" w:rsidR="008B3A53" w:rsidRPr="00B54954" w:rsidRDefault="008B3A53" w:rsidP="00255784">
            <w:pPr>
              <w:rPr>
                <w:lang w:val="de-DE"/>
              </w:rPr>
            </w:pPr>
          </w:p>
        </w:tc>
        <w:tc>
          <w:tcPr>
            <w:tcW w:w="992" w:type="dxa"/>
          </w:tcPr>
          <w:p w14:paraId="624E5E3A" w14:textId="77777777" w:rsidR="008B3A53" w:rsidRPr="00B54954" w:rsidRDefault="008B3A53" w:rsidP="008B3A53">
            <w:pPr>
              <w:rPr>
                <w:lang w:val="de-DE"/>
              </w:rPr>
            </w:pPr>
            <w:r w:rsidRPr="00B54954">
              <w:rPr>
                <w:lang w:val="de-DE"/>
              </w:rPr>
              <w:t>0.1</w:t>
            </w:r>
          </w:p>
        </w:tc>
        <w:tc>
          <w:tcPr>
            <w:tcW w:w="1560" w:type="dxa"/>
          </w:tcPr>
          <w:p w14:paraId="7381B268" w14:textId="77777777" w:rsidR="008B3A53" w:rsidRPr="00B54954" w:rsidRDefault="00A47EA0" w:rsidP="000C7EB8">
            <w:pPr>
              <w:rPr>
                <w:lang w:val="de-DE"/>
              </w:rPr>
            </w:pPr>
            <w:r w:rsidRPr="00B54954">
              <w:rPr>
                <w:lang w:val="de-DE"/>
              </w:rPr>
              <w:t>9001Academy</w:t>
            </w:r>
          </w:p>
        </w:tc>
        <w:tc>
          <w:tcPr>
            <w:tcW w:w="5352" w:type="dxa"/>
          </w:tcPr>
          <w:p w14:paraId="51A629BB" w14:textId="7D6D53D5" w:rsidR="008B3A53" w:rsidRPr="00B54954" w:rsidRDefault="00751DB4" w:rsidP="00DE2076">
            <w:pPr>
              <w:rPr>
                <w:lang w:val="de-DE"/>
              </w:rPr>
            </w:pPr>
            <w:r w:rsidRPr="00B54954">
              <w:rPr>
                <w:lang w:val="de-DE"/>
              </w:rPr>
              <w:t>Grundlegende Dokumenten</w:t>
            </w:r>
            <w:r w:rsidR="00DE2076">
              <w:rPr>
                <w:lang w:val="de-DE"/>
              </w:rPr>
              <w:t>struktur</w:t>
            </w:r>
          </w:p>
        </w:tc>
      </w:tr>
      <w:tr w:rsidR="008B3A53" w:rsidRPr="00B54954" w14:paraId="134A4034" w14:textId="77777777" w:rsidTr="008B3A53">
        <w:tc>
          <w:tcPr>
            <w:tcW w:w="1384" w:type="dxa"/>
          </w:tcPr>
          <w:p w14:paraId="67F2BBF2" w14:textId="77777777" w:rsidR="008B3A53" w:rsidRPr="00B54954" w:rsidRDefault="008B3A53" w:rsidP="008B3A53">
            <w:pPr>
              <w:rPr>
                <w:lang w:val="de-DE"/>
              </w:rPr>
            </w:pPr>
          </w:p>
        </w:tc>
        <w:tc>
          <w:tcPr>
            <w:tcW w:w="992" w:type="dxa"/>
          </w:tcPr>
          <w:p w14:paraId="6621233B" w14:textId="77777777" w:rsidR="008B3A53" w:rsidRPr="00B54954" w:rsidRDefault="008B3A53" w:rsidP="008B3A53">
            <w:pPr>
              <w:rPr>
                <w:lang w:val="de-DE"/>
              </w:rPr>
            </w:pPr>
          </w:p>
        </w:tc>
        <w:tc>
          <w:tcPr>
            <w:tcW w:w="1560" w:type="dxa"/>
          </w:tcPr>
          <w:p w14:paraId="205172FD" w14:textId="77777777" w:rsidR="008B3A53" w:rsidRPr="00B54954" w:rsidRDefault="008B3A53" w:rsidP="008B3A53">
            <w:pPr>
              <w:rPr>
                <w:lang w:val="de-DE"/>
              </w:rPr>
            </w:pPr>
          </w:p>
        </w:tc>
        <w:tc>
          <w:tcPr>
            <w:tcW w:w="5352" w:type="dxa"/>
          </w:tcPr>
          <w:p w14:paraId="6FB5249B" w14:textId="77777777" w:rsidR="008B3A53" w:rsidRPr="00B54954" w:rsidRDefault="008B3A53" w:rsidP="008B3A53">
            <w:pPr>
              <w:rPr>
                <w:lang w:val="de-DE"/>
              </w:rPr>
            </w:pPr>
          </w:p>
        </w:tc>
      </w:tr>
      <w:tr w:rsidR="008B3A53" w:rsidRPr="00B54954" w14:paraId="668CED26" w14:textId="77777777" w:rsidTr="008B3A53">
        <w:tc>
          <w:tcPr>
            <w:tcW w:w="1384" w:type="dxa"/>
          </w:tcPr>
          <w:p w14:paraId="228DC1F7" w14:textId="77777777" w:rsidR="008B3A53" w:rsidRPr="00B54954" w:rsidRDefault="008B3A53" w:rsidP="008B3A53">
            <w:pPr>
              <w:rPr>
                <w:lang w:val="de-DE"/>
              </w:rPr>
            </w:pPr>
          </w:p>
        </w:tc>
        <w:tc>
          <w:tcPr>
            <w:tcW w:w="992" w:type="dxa"/>
          </w:tcPr>
          <w:p w14:paraId="3356E79D" w14:textId="77777777" w:rsidR="008B3A53" w:rsidRPr="00B54954" w:rsidRDefault="008B3A53" w:rsidP="008B3A53">
            <w:pPr>
              <w:rPr>
                <w:lang w:val="de-DE"/>
              </w:rPr>
            </w:pPr>
          </w:p>
        </w:tc>
        <w:tc>
          <w:tcPr>
            <w:tcW w:w="1560" w:type="dxa"/>
          </w:tcPr>
          <w:p w14:paraId="2800456F" w14:textId="77777777" w:rsidR="008B3A53" w:rsidRPr="00B54954" w:rsidRDefault="008B3A53" w:rsidP="008B3A53">
            <w:pPr>
              <w:rPr>
                <w:lang w:val="de-DE"/>
              </w:rPr>
            </w:pPr>
          </w:p>
        </w:tc>
        <w:tc>
          <w:tcPr>
            <w:tcW w:w="5352" w:type="dxa"/>
          </w:tcPr>
          <w:p w14:paraId="2D746D2C" w14:textId="77777777" w:rsidR="008B3A53" w:rsidRPr="00B54954" w:rsidRDefault="008B3A53" w:rsidP="008B3A53">
            <w:pPr>
              <w:rPr>
                <w:lang w:val="de-DE"/>
              </w:rPr>
            </w:pPr>
          </w:p>
        </w:tc>
      </w:tr>
      <w:tr w:rsidR="008B3A53" w:rsidRPr="00B54954" w14:paraId="521C6F65" w14:textId="77777777" w:rsidTr="008B3A53">
        <w:tc>
          <w:tcPr>
            <w:tcW w:w="1384" w:type="dxa"/>
          </w:tcPr>
          <w:p w14:paraId="4772C589" w14:textId="77777777" w:rsidR="008B3A53" w:rsidRPr="00B54954" w:rsidRDefault="008B3A53" w:rsidP="008B3A53">
            <w:pPr>
              <w:rPr>
                <w:lang w:val="de-DE"/>
              </w:rPr>
            </w:pPr>
          </w:p>
        </w:tc>
        <w:tc>
          <w:tcPr>
            <w:tcW w:w="992" w:type="dxa"/>
          </w:tcPr>
          <w:p w14:paraId="191106D8" w14:textId="77777777" w:rsidR="008B3A53" w:rsidRPr="00B54954" w:rsidRDefault="008B3A53" w:rsidP="008B3A53">
            <w:pPr>
              <w:rPr>
                <w:lang w:val="de-DE"/>
              </w:rPr>
            </w:pPr>
          </w:p>
        </w:tc>
        <w:tc>
          <w:tcPr>
            <w:tcW w:w="1560" w:type="dxa"/>
          </w:tcPr>
          <w:p w14:paraId="3D40396D" w14:textId="77777777" w:rsidR="008B3A53" w:rsidRPr="00B54954" w:rsidRDefault="008B3A53" w:rsidP="008B3A53">
            <w:pPr>
              <w:rPr>
                <w:lang w:val="de-DE"/>
              </w:rPr>
            </w:pPr>
          </w:p>
        </w:tc>
        <w:tc>
          <w:tcPr>
            <w:tcW w:w="5352" w:type="dxa"/>
          </w:tcPr>
          <w:p w14:paraId="63E7E3D6" w14:textId="77777777" w:rsidR="008B3A53" w:rsidRPr="00B54954" w:rsidRDefault="008B3A53" w:rsidP="008B3A53">
            <w:pPr>
              <w:rPr>
                <w:lang w:val="de-DE"/>
              </w:rPr>
            </w:pPr>
          </w:p>
        </w:tc>
      </w:tr>
      <w:tr w:rsidR="008B3A53" w:rsidRPr="00B54954" w14:paraId="6C9D55F2" w14:textId="77777777" w:rsidTr="008B3A53">
        <w:tc>
          <w:tcPr>
            <w:tcW w:w="1384" w:type="dxa"/>
          </w:tcPr>
          <w:p w14:paraId="27EA49B0" w14:textId="77777777" w:rsidR="008B3A53" w:rsidRPr="00B54954" w:rsidRDefault="008B3A53" w:rsidP="008B3A53">
            <w:pPr>
              <w:rPr>
                <w:lang w:val="de-DE"/>
              </w:rPr>
            </w:pPr>
          </w:p>
        </w:tc>
        <w:tc>
          <w:tcPr>
            <w:tcW w:w="992" w:type="dxa"/>
          </w:tcPr>
          <w:p w14:paraId="6219B02A" w14:textId="77777777" w:rsidR="008B3A53" w:rsidRPr="00B54954" w:rsidRDefault="008B3A53" w:rsidP="008B3A53">
            <w:pPr>
              <w:rPr>
                <w:lang w:val="de-DE"/>
              </w:rPr>
            </w:pPr>
          </w:p>
        </w:tc>
        <w:tc>
          <w:tcPr>
            <w:tcW w:w="1560" w:type="dxa"/>
          </w:tcPr>
          <w:p w14:paraId="0E882330" w14:textId="77777777" w:rsidR="008B3A53" w:rsidRPr="00B54954" w:rsidRDefault="008B3A53" w:rsidP="008B3A53">
            <w:pPr>
              <w:rPr>
                <w:lang w:val="de-DE"/>
              </w:rPr>
            </w:pPr>
          </w:p>
        </w:tc>
        <w:tc>
          <w:tcPr>
            <w:tcW w:w="5352" w:type="dxa"/>
          </w:tcPr>
          <w:p w14:paraId="17BA9972" w14:textId="77777777" w:rsidR="008B3A53" w:rsidRPr="00B54954" w:rsidRDefault="008B3A53" w:rsidP="008B3A53">
            <w:pPr>
              <w:rPr>
                <w:lang w:val="de-DE"/>
              </w:rPr>
            </w:pPr>
          </w:p>
        </w:tc>
      </w:tr>
      <w:tr w:rsidR="008B3A53" w:rsidRPr="00B54954" w14:paraId="24E606E5" w14:textId="77777777" w:rsidTr="008B3A53">
        <w:tc>
          <w:tcPr>
            <w:tcW w:w="1384" w:type="dxa"/>
          </w:tcPr>
          <w:p w14:paraId="6AF71335" w14:textId="77777777" w:rsidR="008B3A53" w:rsidRPr="00B54954" w:rsidRDefault="008B3A53" w:rsidP="008B3A53">
            <w:pPr>
              <w:rPr>
                <w:lang w:val="de-DE"/>
              </w:rPr>
            </w:pPr>
          </w:p>
        </w:tc>
        <w:tc>
          <w:tcPr>
            <w:tcW w:w="992" w:type="dxa"/>
          </w:tcPr>
          <w:p w14:paraId="23A8C07B" w14:textId="77777777" w:rsidR="008B3A53" w:rsidRPr="00B54954" w:rsidRDefault="008B3A53" w:rsidP="008B3A53">
            <w:pPr>
              <w:rPr>
                <w:lang w:val="de-DE"/>
              </w:rPr>
            </w:pPr>
          </w:p>
        </w:tc>
        <w:tc>
          <w:tcPr>
            <w:tcW w:w="1560" w:type="dxa"/>
          </w:tcPr>
          <w:p w14:paraId="1BECFBA3" w14:textId="77777777" w:rsidR="008B3A53" w:rsidRPr="00B54954" w:rsidRDefault="008B3A53" w:rsidP="008B3A53">
            <w:pPr>
              <w:rPr>
                <w:lang w:val="de-DE"/>
              </w:rPr>
            </w:pPr>
          </w:p>
        </w:tc>
        <w:tc>
          <w:tcPr>
            <w:tcW w:w="5352" w:type="dxa"/>
          </w:tcPr>
          <w:p w14:paraId="6D7E6498" w14:textId="77777777" w:rsidR="008B3A53" w:rsidRPr="00B54954" w:rsidRDefault="008B3A53" w:rsidP="008B3A53">
            <w:pPr>
              <w:rPr>
                <w:lang w:val="de-DE"/>
              </w:rPr>
            </w:pPr>
          </w:p>
        </w:tc>
      </w:tr>
      <w:tr w:rsidR="008B3A53" w:rsidRPr="00B54954" w14:paraId="1B1BE2FF" w14:textId="77777777" w:rsidTr="008B3A53">
        <w:tc>
          <w:tcPr>
            <w:tcW w:w="1384" w:type="dxa"/>
          </w:tcPr>
          <w:p w14:paraId="27A3336B" w14:textId="77777777" w:rsidR="008B3A53" w:rsidRPr="00B54954" w:rsidRDefault="008B3A53" w:rsidP="008B3A53">
            <w:pPr>
              <w:rPr>
                <w:lang w:val="de-DE"/>
              </w:rPr>
            </w:pPr>
          </w:p>
        </w:tc>
        <w:tc>
          <w:tcPr>
            <w:tcW w:w="992" w:type="dxa"/>
          </w:tcPr>
          <w:p w14:paraId="3AF85A80" w14:textId="77777777" w:rsidR="008B3A53" w:rsidRPr="00B54954" w:rsidRDefault="008B3A53" w:rsidP="008B3A53">
            <w:pPr>
              <w:rPr>
                <w:lang w:val="de-DE"/>
              </w:rPr>
            </w:pPr>
          </w:p>
        </w:tc>
        <w:tc>
          <w:tcPr>
            <w:tcW w:w="1560" w:type="dxa"/>
          </w:tcPr>
          <w:p w14:paraId="64B4B70A" w14:textId="77777777" w:rsidR="008B3A53" w:rsidRPr="00B54954" w:rsidRDefault="008B3A53" w:rsidP="008B3A53">
            <w:pPr>
              <w:rPr>
                <w:lang w:val="de-DE"/>
              </w:rPr>
            </w:pPr>
          </w:p>
        </w:tc>
        <w:tc>
          <w:tcPr>
            <w:tcW w:w="5352" w:type="dxa"/>
          </w:tcPr>
          <w:p w14:paraId="03DEF2F9" w14:textId="77777777" w:rsidR="008B3A53" w:rsidRPr="00B54954" w:rsidRDefault="008B3A53" w:rsidP="008B3A53">
            <w:pPr>
              <w:rPr>
                <w:lang w:val="de-DE"/>
              </w:rPr>
            </w:pPr>
          </w:p>
        </w:tc>
      </w:tr>
    </w:tbl>
    <w:p w14:paraId="17E00E61" w14:textId="77777777" w:rsidR="008B3A53" w:rsidRPr="00B54954" w:rsidRDefault="008B3A53" w:rsidP="008B3A53">
      <w:pPr>
        <w:rPr>
          <w:lang w:val="de-DE"/>
        </w:rPr>
      </w:pPr>
    </w:p>
    <w:p w14:paraId="09946C7E" w14:textId="77777777" w:rsidR="008B3A53" w:rsidRPr="00B54954" w:rsidRDefault="008B3A53" w:rsidP="008B3A53">
      <w:pPr>
        <w:rPr>
          <w:lang w:val="de-DE"/>
        </w:rPr>
      </w:pPr>
    </w:p>
    <w:p w14:paraId="394B8B14" w14:textId="77777777" w:rsidR="00D17B48" w:rsidRDefault="00751DB4" w:rsidP="003F7B7B">
      <w:pPr>
        <w:rPr>
          <w:noProof/>
        </w:rPr>
      </w:pPr>
      <w:r w:rsidRPr="00B54954">
        <w:rPr>
          <w:b/>
          <w:sz w:val="28"/>
          <w:lang w:val="de-DE"/>
        </w:rPr>
        <w:t>Inhaltsverzeichnis</w:t>
      </w:r>
      <w:r w:rsidR="00047B7E" w:rsidRPr="00B54954">
        <w:rPr>
          <w:b/>
          <w:sz w:val="28"/>
          <w:lang w:val="de-DE"/>
        </w:rPr>
        <w:t xml:space="preserve"> </w:t>
      </w:r>
      <w:bookmarkStart w:id="5" w:name="_GoBack"/>
      <w:bookmarkEnd w:id="5"/>
      <w:r w:rsidR="00833839" w:rsidRPr="00B54954">
        <w:rPr>
          <w:b/>
          <w:bCs/>
          <w:caps/>
          <w:sz w:val="20"/>
          <w:szCs w:val="20"/>
          <w:lang w:val="de-DE"/>
        </w:rPr>
        <w:fldChar w:fldCharType="begin"/>
      </w:r>
      <w:r w:rsidR="00D429BD" w:rsidRPr="00B54954">
        <w:rPr>
          <w:lang w:val="de-DE"/>
        </w:rPr>
        <w:instrText xml:space="preserve"> TOC \o "1-3" \h \z \u </w:instrText>
      </w:r>
      <w:r w:rsidR="00833839" w:rsidRPr="00B54954">
        <w:rPr>
          <w:b/>
          <w:bCs/>
          <w:caps/>
          <w:sz w:val="20"/>
          <w:szCs w:val="20"/>
          <w:lang w:val="de-DE"/>
        </w:rPr>
        <w:fldChar w:fldCharType="separate"/>
      </w:r>
    </w:p>
    <w:p w14:paraId="22235B67" w14:textId="77777777" w:rsidR="00D17B48" w:rsidRDefault="00D17B4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8937255" w:history="1">
        <w:r w:rsidRPr="001A3875">
          <w:rPr>
            <w:rStyle w:val="Hyperlink"/>
            <w:noProof/>
            <w:lang w:val="de-DE"/>
          </w:rPr>
          <w:t>1.</w:t>
        </w:r>
        <w:r>
          <w:rPr>
            <w:rFonts w:asciiTheme="minorHAnsi" w:eastAsiaTheme="minorEastAsia" w:hAnsiTheme="minorHAnsi" w:cstheme="minorBidi"/>
            <w:b w:val="0"/>
            <w:bCs w:val="0"/>
            <w:caps w:val="0"/>
            <w:noProof/>
            <w:sz w:val="22"/>
            <w:szCs w:val="22"/>
            <w:lang w:val="hr-HR" w:eastAsia="hr-HR"/>
          </w:rPr>
          <w:tab/>
        </w:r>
        <w:r w:rsidRPr="001A3875">
          <w:rPr>
            <w:rStyle w:val="Hyperlink"/>
            <w:noProof/>
            <w:lang w:val="de-DE"/>
          </w:rPr>
          <w:t>Zweck, Anwendungsbereich und Anwender</w:t>
        </w:r>
        <w:r>
          <w:rPr>
            <w:noProof/>
            <w:webHidden/>
          </w:rPr>
          <w:tab/>
        </w:r>
        <w:r>
          <w:rPr>
            <w:noProof/>
            <w:webHidden/>
          </w:rPr>
          <w:fldChar w:fldCharType="begin"/>
        </w:r>
        <w:r>
          <w:rPr>
            <w:noProof/>
            <w:webHidden/>
          </w:rPr>
          <w:instrText xml:space="preserve"> PAGEREF _Toc488937255 \h </w:instrText>
        </w:r>
        <w:r>
          <w:rPr>
            <w:noProof/>
            <w:webHidden/>
          </w:rPr>
        </w:r>
        <w:r>
          <w:rPr>
            <w:noProof/>
            <w:webHidden/>
          </w:rPr>
          <w:fldChar w:fldCharType="separate"/>
        </w:r>
        <w:r>
          <w:rPr>
            <w:noProof/>
            <w:webHidden/>
          </w:rPr>
          <w:t>3</w:t>
        </w:r>
        <w:r>
          <w:rPr>
            <w:noProof/>
            <w:webHidden/>
          </w:rPr>
          <w:fldChar w:fldCharType="end"/>
        </w:r>
      </w:hyperlink>
    </w:p>
    <w:p w14:paraId="41764FCA" w14:textId="77777777" w:rsidR="00D17B48" w:rsidRDefault="00D17B4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8937256" w:history="1">
        <w:r w:rsidRPr="001A3875">
          <w:rPr>
            <w:rStyle w:val="Hyperlink"/>
            <w:noProof/>
            <w:lang w:val="de-DE"/>
          </w:rPr>
          <w:t>2.</w:t>
        </w:r>
        <w:r>
          <w:rPr>
            <w:rFonts w:asciiTheme="minorHAnsi" w:eastAsiaTheme="minorEastAsia" w:hAnsiTheme="minorHAnsi" w:cstheme="minorBidi"/>
            <w:b w:val="0"/>
            <w:bCs w:val="0"/>
            <w:caps w:val="0"/>
            <w:noProof/>
            <w:sz w:val="22"/>
            <w:szCs w:val="22"/>
            <w:lang w:val="hr-HR" w:eastAsia="hr-HR"/>
          </w:rPr>
          <w:tab/>
        </w:r>
        <w:r w:rsidRPr="001A3875">
          <w:rPr>
            <w:rStyle w:val="Hyperlink"/>
            <w:noProof/>
            <w:lang w:val="de-DE"/>
          </w:rPr>
          <w:t>Referenzdokumente</w:t>
        </w:r>
        <w:r>
          <w:rPr>
            <w:noProof/>
            <w:webHidden/>
          </w:rPr>
          <w:tab/>
        </w:r>
        <w:r>
          <w:rPr>
            <w:noProof/>
            <w:webHidden/>
          </w:rPr>
          <w:fldChar w:fldCharType="begin"/>
        </w:r>
        <w:r>
          <w:rPr>
            <w:noProof/>
            <w:webHidden/>
          </w:rPr>
          <w:instrText xml:space="preserve"> PAGEREF _Toc488937256 \h </w:instrText>
        </w:r>
        <w:r>
          <w:rPr>
            <w:noProof/>
            <w:webHidden/>
          </w:rPr>
        </w:r>
        <w:r>
          <w:rPr>
            <w:noProof/>
            <w:webHidden/>
          </w:rPr>
          <w:fldChar w:fldCharType="separate"/>
        </w:r>
        <w:r>
          <w:rPr>
            <w:noProof/>
            <w:webHidden/>
          </w:rPr>
          <w:t>3</w:t>
        </w:r>
        <w:r>
          <w:rPr>
            <w:noProof/>
            <w:webHidden/>
          </w:rPr>
          <w:fldChar w:fldCharType="end"/>
        </w:r>
      </w:hyperlink>
    </w:p>
    <w:p w14:paraId="72DFDC42" w14:textId="77777777" w:rsidR="00D17B48" w:rsidRDefault="00D17B4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8937257" w:history="1">
        <w:r w:rsidRPr="001A3875">
          <w:rPr>
            <w:rStyle w:val="Hyperlink"/>
            <w:noProof/>
            <w:lang w:val="de-DE"/>
          </w:rPr>
          <w:t>3.</w:t>
        </w:r>
        <w:r>
          <w:rPr>
            <w:rFonts w:asciiTheme="minorHAnsi" w:eastAsiaTheme="minorEastAsia" w:hAnsiTheme="minorHAnsi" w:cstheme="minorBidi"/>
            <w:b w:val="0"/>
            <w:bCs w:val="0"/>
            <w:caps w:val="0"/>
            <w:noProof/>
            <w:sz w:val="22"/>
            <w:szCs w:val="22"/>
            <w:lang w:val="hr-HR" w:eastAsia="hr-HR"/>
          </w:rPr>
          <w:tab/>
        </w:r>
        <w:r w:rsidRPr="001A3875">
          <w:rPr>
            <w:rStyle w:val="Hyperlink"/>
            <w:noProof/>
            <w:lang w:val="de-DE"/>
          </w:rPr>
          <w:t>QMS-Implementierungsprojekt</w:t>
        </w:r>
        <w:r>
          <w:rPr>
            <w:noProof/>
            <w:webHidden/>
          </w:rPr>
          <w:tab/>
        </w:r>
        <w:r>
          <w:rPr>
            <w:noProof/>
            <w:webHidden/>
          </w:rPr>
          <w:fldChar w:fldCharType="begin"/>
        </w:r>
        <w:r>
          <w:rPr>
            <w:noProof/>
            <w:webHidden/>
          </w:rPr>
          <w:instrText xml:space="preserve"> PAGEREF _Toc488937257 \h </w:instrText>
        </w:r>
        <w:r>
          <w:rPr>
            <w:noProof/>
            <w:webHidden/>
          </w:rPr>
        </w:r>
        <w:r>
          <w:rPr>
            <w:noProof/>
            <w:webHidden/>
          </w:rPr>
          <w:fldChar w:fldCharType="separate"/>
        </w:r>
        <w:r>
          <w:rPr>
            <w:noProof/>
            <w:webHidden/>
          </w:rPr>
          <w:t>3</w:t>
        </w:r>
        <w:r>
          <w:rPr>
            <w:noProof/>
            <w:webHidden/>
          </w:rPr>
          <w:fldChar w:fldCharType="end"/>
        </w:r>
      </w:hyperlink>
    </w:p>
    <w:p w14:paraId="1111D50D" w14:textId="77777777" w:rsidR="00D17B48" w:rsidRDefault="00D17B4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8937258" w:history="1">
        <w:r w:rsidRPr="001A3875">
          <w:rPr>
            <w:rStyle w:val="Hyperlink"/>
            <w:noProof/>
            <w:lang w:val="de-DE"/>
          </w:rPr>
          <w:t>3.1.</w:t>
        </w:r>
        <w:r>
          <w:rPr>
            <w:rFonts w:asciiTheme="minorHAnsi" w:eastAsiaTheme="minorEastAsia" w:hAnsiTheme="minorHAnsi" w:cstheme="minorBidi"/>
            <w:smallCaps w:val="0"/>
            <w:noProof/>
            <w:sz w:val="22"/>
            <w:szCs w:val="22"/>
            <w:lang w:val="hr-HR" w:eastAsia="hr-HR"/>
          </w:rPr>
          <w:tab/>
        </w:r>
        <w:r w:rsidRPr="001A3875">
          <w:rPr>
            <w:rStyle w:val="Hyperlink"/>
            <w:noProof/>
            <w:lang w:val="de-DE"/>
          </w:rPr>
          <w:t>Projektzielsetzungen</w:t>
        </w:r>
        <w:r>
          <w:rPr>
            <w:noProof/>
            <w:webHidden/>
          </w:rPr>
          <w:tab/>
        </w:r>
        <w:r>
          <w:rPr>
            <w:noProof/>
            <w:webHidden/>
          </w:rPr>
          <w:fldChar w:fldCharType="begin"/>
        </w:r>
        <w:r>
          <w:rPr>
            <w:noProof/>
            <w:webHidden/>
          </w:rPr>
          <w:instrText xml:space="preserve"> PAGEREF _Toc488937258 \h </w:instrText>
        </w:r>
        <w:r>
          <w:rPr>
            <w:noProof/>
            <w:webHidden/>
          </w:rPr>
        </w:r>
        <w:r>
          <w:rPr>
            <w:noProof/>
            <w:webHidden/>
          </w:rPr>
          <w:fldChar w:fldCharType="separate"/>
        </w:r>
        <w:r>
          <w:rPr>
            <w:noProof/>
            <w:webHidden/>
          </w:rPr>
          <w:t>3</w:t>
        </w:r>
        <w:r>
          <w:rPr>
            <w:noProof/>
            <w:webHidden/>
          </w:rPr>
          <w:fldChar w:fldCharType="end"/>
        </w:r>
      </w:hyperlink>
    </w:p>
    <w:p w14:paraId="74271DF9" w14:textId="77777777" w:rsidR="00D17B48" w:rsidRDefault="00D17B4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8937259" w:history="1">
        <w:r w:rsidRPr="001A3875">
          <w:rPr>
            <w:rStyle w:val="Hyperlink"/>
            <w:noProof/>
            <w:lang w:val="de-DE"/>
          </w:rPr>
          <w:t>3.2.</w:t>
        </w:r>
        <w:r>
          <w:rPr>
            <w:rFonts w:asciiTheme="minorHAnsi" w:eastAsiaTheme="minorEastAsia" w:hAnsiTheme="minorHAnsi" w:cstheme="minorBidi"/>
            <w:smallCaps w:val="0"/>
            <w:noProof/>
            <w:sz w:val="22"/>
            <w:szCs w:val="22"/>
            <w:lang w:val="hr-HR" w:eastAsia="hr-HR"/>
          </w:rPr>
          <w:tab/>
        </w:r>
        <w:r w:rsidRPr="001A3875">
          <w:rPr>
            <w:rStyle w:val="Hyperlink"/>
            <w:noProof/>
            <w:lang w:val="de-DE"/>
          </w:rPr>
          <w:t>Projektergebnisse</w:t>
        </w:r>
        <w:r>
          <w:rPr>
            <w:noProof/>
            <w:webHidden/>
          </w:rPr>
          <w:tab/>
        </w:r>
        <w:r>
          <w:rPr>
            <w:noProof/>
            <w:webHidden/>
          </w:rPr>
          <w:fldChar w:fldCharType="begin"/>
        </w:r>
        <w:r>
          <w:rPr>
            <w:noProof/>
            <w:webHidden/>
          </w:rPr>
          <w:instrText xml:space="preserve"> PAGEREF _Toc488937259 \h </w:instrText>
        </w:r>
        <w:r>
          <w:rPr>
            <w:noProof/>
            <w:webHidden/>
          </w:rPr>
        </w:r>
        <w:r>
          <w:rPr>
            <w:noProof/>
            <w:webHidden/>
          </w:rPr>
          <w:fldChar w:fldCharType="separate"/>
        </w:r>
        <w:r>
          <w:rPr>
            <w:noProof/>
            <w:webHidden/>
          </w:rPr>
          <w:t>3</w:t>
        </w:r>
        <w:r>
          <w:rPr>
            <w:noProof/>
            <w:webHidden/>
          </w:rPr>
          <w:fldChar w:fldCharType="end"/>
        </w:r>
      </w:hyperlink>
    </w:p>
    <w:p w14:paraId="1BB5D9E3" w14:textId="77777777" w:rsidR="00D17B48" w:rsidRDefault="00D17B4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8937260" w:history="1">
        <w:r w:rsidRPr="001A3875">
          <w:rPr>
            <w:rStyle w:val="Hyperlink"/>
            <w:noProof/>
            <w:lang w:val="de-DE"/>
          </w:rPr>
          <w:t>3.3.</w:t>
        </w:r>
        <w:r>
          <w:rPr>
            <w:rFonts w:asciiTheme="minorHAnsi" w:eastAsiaTheme="minorEastAsia" w:hAnsiTheme="minorHAnsi" w:cstheme="minorBidi"/>
            <w:smallCaps w:val="0"/>
            <w:noProof/>
            <w:sz w:val="22"/>
            <w:szCs w:val="22"/>
            <w:lang w:val="hr-HR" w:eastAsia="hr-HR"/>
          </w:rPr>
          <w:tab/>
        </w:r>
        <w:r w:rsidRPr="001A3875">
          <w:rPr>
            <w:rStyle w:val="Hyperlink"/>
            <w:noProof/>
            <w:lang w:val="de-DE"/>
          </w:rPr>
          <w:t>Termine</w:t>
        </w:r>
        <w:r>
          <w:rPr>
            <w:noProof/>
            <w:webHidden/>
          </w:rPr>
          <w:tab/>
        </w:r>
        <w:r>
          <w:rPr>
            <w:noProof/>
            <w:webHidden/>
          </w:rPr>
          <w:fldChar w:fldCharType="begin"/>
        </w:r>
        <w:r>
          <w:rPr>
            <w:noProof/>
            <w:webHidden/>
          </w:rPr>
          <w:instrText xml:space="preserve"> PAGEREF _Toc488937260 \h </w:instrText>
        </w:r>
        <w:r>
          <w:rPr>
            <w:noProof/>
            <w:webHidden/>
          </w:rPr>
        </w:r>
        <w:r>
          <w:rPr>
            <w:noProof/>
            <w:webHidden/>
          </w:rPr>
          <w:fldChar w:fldCharType="separate"/>
        </w:r>
        <w:r>
          <w:rPr>
            <w:noProof/>
            <w:webHidden/>
          </w:rPr>
          <w:t>6</w:t>
        </w:r>
        <w:r>
          <w:rPr>
            <w:noProof/>
            <w:webHidden/>
          </w:rPr>
          <w:fldChar w:fldCharType="end"/>
        </w:r>
      </w:hyperlink>
    </w:p>
    <w:p w14:paraId="2A7499D4" w14:textId="77777777" w:rsidR="00D17B48" w:rsidRDefault="00D17B4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8937261" w:history="1">
        <w:r w:rsidRPr="001A3875">
          <w:rPr>
            <w:rStyle w:val="Hyperlink"/>
            <w:noProof/>
            <w:lang w:val="de-DE"/>
          </w:rPr>
          <w:t>3.4.</w:t>
        </w:r>
        <w:r>
          <w:rPr>
            <w:rFonts w:asciiTheme="minorHAnsi" w:eastAsiaTheme="minorEastAsia" w:hAnsiTheme="minorHAnsi" w:cstheme="minorBidi"/>
            <w:smallCaps w:val="0"/>
            <w:noProof/>
            <w:sz w:val="22"/>
            <w:szCs w:val="22"/>
            <w:lang w:val="hr-HR" w:eastAsia="hr-HR"/>
          </w:rPr>
          <w:tab/>
        </w:r>
        <w:r w:rsidRPr="001A3875">
          <w:rPr>
            <w:rStyle w:val="Hyperlink"/>
            <w:noProof/>
            <w:lang w:val="de-DE"/>
          </w:rPr>
          <w:t>Projektorganisation</w:t>
        </w:r>
        <w:r>
          <w:rPr>
            <w:noProof/>
            <w:webHidden/>
          </w:rPr>
          <w:tab/>
        </w:r>
        <w:r>
          <w:rPr>
            <w:noProof/>
            <w:webHidden/>
          </w:rPr>
          <w:fldChar w:fldCharType="begin"/>
        </w:r>
        <w:r>
          <w:rPr>
            <w:noProof/>
            <w:webHidden/>
          </w:rPr>
          <w:instrText xml:space="preserve"> PAGEREF _Toc488937261 \h </w:instrText>
        </w:r>
        <w:r>
          <w:rPr>
            <w:noProof/>
            <w:webHidden/>
          </w:rPr>
        </w:r>
        <w:r>
          <w:rPr>
            <w:noProof/>
            <w:webHidden/>
          </w:rPr>
          <w:fldChar w:fldCharType="separate"/>
        </w:r>
        <w:r>
          <w:rPr>
            <w:noProof/>
            <w:webHidden/>
          </w:rPr>
          <w:t>6</w:t>
        </w:r>
        <w:r>
          <w:rPr>
            <w:noProof/>
            <w:webHidden/>
          </w:rPr>
          <w:fldChar w:fldCharType="end"/>
        </w:r>
      </w:hyperlink>
    </w:p>
    <w:p w14:paraId="563E34FA" w14:textId="77777777" w:rsidR="00D17B48" w:rsidRDefault="00D17B4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8937262" w:history="1">
        <w:r w:rsidRPr="001A3875">
          <w:rPr>
            <w:rStyle w:val="Hyperlink"/>
            <w:noProof/>
            <w:lang w:val="de-DE"/>
          </w:rPr>
          <w:t>3.4.1.</w:t>
        </w:r>
        <w:r>
          <w:rPr>
            <w:rFonts w:asciiTheme="minorHAnsi" w:eastAsiaTheme="minorEastAsia" w:hAnsiTheme="minorHAnsi" w:cstheme="minorBidi"/>
            <w:i w:val="0"/>
            <w:iCs w:val="0"/>
            <w:noProof/>
            <w:sz w:val="22"/>
            <w:szCs w:val="22"/>
            <w:lang w:val="hr-HR" w:eastAsia="hr-HR"/>
          </w:rPr>
          <w:tab/>
        </w:r>
        <w:r w:rsidRPr="001A3875">
          <w:rPr>
            <w:rStyle w:val="Hyperlink"/>
            <w:noProof/>
            <w:lang w:val="de-DE"/>
          </w:rPr>
          <w:t>Projekt-Sponsor</w:t>
        </w:r>
        <w:r>
          <w:rPr>
            <w:noProof/>
            <w:webHidden/>
          </w:rPr>
          <w:tab/>
        </w:r>
        <w:r>
          <w:rPr>
            <w:noProof/>
            <w:webHidden/>
          </w:rPr>
          <w:fldChar w:fldCharType="begin"/>
        </w:r>
        <w:r>
          <w:rPr>
            <w:noProof/>
            <w:webHidden/>
          </w:rPr>
          <w:instrText xml:space="preserve"> PAGEREF _Toc488937262 \h </w:instrText>
        </w:r>
        <w:r>
          <w:rPr>
            <w:noProof/>
            <w:webHidden/>
          </w:rPr>
        </w:r>
        <w:r>
          <w:rPr>
            <w:noProof/>
            <w:webHidden/>
          </w:rPr>
          <w:fldChar w:fldCharType="separate"/>
        </w:r>
        <w:r>
          <w:rPr>
            <w:noProof/>
            <w:webHidden/>
          </w:rPr>
          <w:t>6</w:t>
        </w:r>
        <w:r>
          <w:rPr>
            <w:noProof/>
            <w:webHidden/>
          </w:rPr>
          <w:fldChar w:fldCharType="end"/>
        </w:r>
      </w:hyperlink>
    </w:p>
    <w:p w14:paraId="2B83484B" w14:textId="77777777" w:rsidR="00D17B48" w:rsidRDefault="00D17B4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8937263" w:history="1">
        <w:r w:rsidRPr="001A3875">
          <w:rPr>
            <w:rStyle w:val="Hyperlink"/>
            <w:noProof/>
            <w:lang w:val="de-DE"/>
          </w:rPr>
          <w:t>3.4.2.</w:t>
        </w:r>
        <w:r>
          <w:rPr>
            <w:rFonts w:asciiTheme="minorHAnsi" w:eastAsiaTheme="minorEastAsia" w:hAnsiTheme="minorHAnsi" w:cstheme="minorBidi"/>
            <w:i w:val="0"/>
            <w:iCs w:val="0"/>
            <w:noProof/>
            <w:sz w:val="22"/>
            <w:szCs w:val="22"/>
            <w:lang w:val="hr-HR" w:eastAsia="hr-HR"/>
          </w:rPr>
          <w:tab/>
        </w:r>
        <w:r w:rsidRPr="001A3875">
          <w:rPr>
            <w:rStyle w:val="Hyperlink"/>
            <w:noProof/>
            <w:lang w:val="de-DE"/>
          </w:rPr>
          <w:t>Projektmanager</w:t>
        </w:r>
        <w:r>
          <w:rPr>
            <w:noProof/>
            <w:webHidden/>
          </w:rPr>
          <w:tab/>
        </w:r>
        <w:r>
          <w:rPr>
            <w:noProof/>
            <w:webHidden/>
          </w:rPr>
          <w:fldChar w:fldCharType="begin"/>
        </w:r>
        <w:r>
          <w:rPr>
            <w:noProof/>
            <w:webHidden/>
          </w:rPr>
          <w:instrText xml:space="preserve"> PAGEREF _Toc488937263 \h </w:instrText>
        </w:r>
        <w:r>
          <w:rPr>
            <w:noProof/>
            <w:webHidden/>
          </w:rPr>
        </w:r>
        <w:r>
          <w:rPr>
            <w:noProof/>
            <w:webHidden/>
          </w:rPr>
          <w:fldChar w:fldCharType="separate"/>
        </w:r>
        <w:r>
          <w:rPr>
            <w:noProof/>
            <w:webHidden/>
          </w:rPr>
          <w:t>6</w:t>
        </w:r>
        <w:r>
          <w:rPr>
            <w:noProof/>
            <w:webHidden/>
          </w:rPr>
          <w:fldChar w:fldCharType="end"/>
        </w:r>
      </w:hyperlink>
    </w:p>
    <w:p w14:paraId="6679272E" w14:textId="77777777" w:rsidR="00D17B48" w:rsidRDefault="00D17B48">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8937264" w:history="1">
        <w:r w:rsidRPr="001A3875">
          <w:rPr>
            <w:rStyle w:val="Hyperlink"/>
            <w:noProof/>
            <w:lang w:val="de-DE"/>
          </w:rPr>
          <w:t>3.4.3.</w:t>
        </w:r>
        <w:r>
          <w:rPr>
            <w:rFonts w:asciiTheme="minorHAnsi" w:eastAsiaTheme="minorEastAsia" w:hAnsiTheme="minorHAnsi" w:cstheme="minorBidi"/>
            <w:i w:val="0"/>
            <w:iCs w:val="0"/>
            <w:noProof/>
            <w:sz w:val="22"/>
            <w:szCs w:val="22"/>
            <w:lang w:val="hr-HR" w:eastAsia="hr-HR"/>
          </w:rPr>
          <w:tab/>
        </w:r>
        <w:r w:rsidRPr="001A3875">
          <w:rPr>
            <w:rStyle w:val="Hyperlink"/>
            <w:noProof/>
            <w:lang w:val="de-DE"/>
          </w:rPr>
          <w:t>Projektteam</w:t>
        </w:r>
        <w:r>
          <w:rPr>
            <w:noProof/>
            <w:webHidden/>
          </w:rPr>
          <w:tab/>
        </w:r>
        <w:r>
          <w:rPr>
            <w:noProof/>
            <w:webHidden/>
          </w:rPr>
          <w:fldChar w:fldCharType="begin"/>
        </w:r>
        <w:r>
          <w:rPr>
            <w:noProof/>
            <w:webHidden/>
          </w:rPr>
          <w:instrText xml:space="preserve"> PAGEREF _Toc488937264 \h </w:instrText>
        </w:r>
        <w:r>
          <w:rPr>
            <w:noProof/>
            <w:webHidden/>
          </w:rPr>
        </w:r>
        <w:r>
          <w:rPr>
            <w:noProof/>
            <w:webHidden/>
          </w:rPr>
          <w:fldChar w:fldCharType="separate"/>
        </w:r>
        <w:r>
          <w:rPr>
            <w:noProof/>
            <w:webHidden/>
          </w:rPr>
          <w:t>7</w:t>
        </w:r>
        <w:r>
          <w:rPr>
            <w:noProof/>
            <w:webHidden/>
          </w:rPr>
          <w:fldChar w:fldCharType="end"/>
        </w:r>
      </w:hyperlink>
    </w:p>
    <w:p w14:paraId="50E109EB" w14:textId="77777777" w:rsidR="00D17B48" w:rsidRDefault="00D17B4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8937265" w:history="1">
        <w:r w:rsidRPr="001A3875">
          <w:rPr>
            <w:rStyle w:val="Hyperlink"/>
            <w:noProof/>
            <w:lang w:val="de-DE"/>
          </w:rPr>
          <w:t>3.5.</w:t>
        </w:r>
        <w:r>
          <w:rPr>
            <w:rFonts w:asciiTheme="minorHAnsi" w:eastAsiaTheme="minorEastAsia" w:hAnsiTheme="minorHAnsi" w:cstheme="minorBidi"/>
            <w:smallCaps w:val="0"/>
            <w:noProof/>
            <w:sz w:val="22"/>
            <w:szCs w:val="22"/>
            <w:lang w:val="hr-HR" w:eastAsia="hr-HR"/>
          </w:rPr>
          <w:tab/>
        </w:r>
        <w:r w:rsidRPr="001A3875">
          <w:rPr>
            <w:rStyle w:val="Hyperlink"/>
            <w:noProof/>
            <w:lang w:val="de-DE"/>
          </w:rPr>
          <w:t>Hauptsächliche Projektrisiken</w:t>
        </w:r>
        <w:r>
          <w:rPr>
            <w:noProof/>
            <w:webHidden/>
          </w:rPr>
          <w:tab/>
        </w:r>
        <w:r>
          <w:rPr>
            <w:noProof/>
            <w:webHidden/>
          </w:rPr>
          <w:fldChar w:fldCharType="begin"/>
        </w:r>
        <w:r>
          <w:rPr>
            <w:noProof/>
            <w:webHidden/>
          </w:rPr>
          <w:instrText xml:space="preserve"> PAGEREF _Toc488937265 \h </w:instrText>
        </w:r>
        <w:r>
          <w:rPr>
            <w:noProof/>
            <w:webHidden/>
          </w:rPr>
        </w:r>
        <w:r>
          <w:rPr>
            <w:noProof/>
            <w:webHidden/>
          </w:rPr>
          <w:fldChar w:fldCharType="separate"/>
        </w:r>
        <w:r>
          <w:rPr>
            <w:noProof/>
            <w:webHidden/>
          </w:rPr>
          <w:t>7</w:t>
        </w:r>
        <w:r>
          <w:rPr>
            <w:noProof/>
            <w:webHidden/>
          </w:rPr>
          <w:fldChar w:fldCharType="end"/>
        </w:r>
      </w:hyperlink>
    </w:p>
    <w:p w14:paraId="64466006" w14:textId="77777777" w:rsidR="00D17B48" w:rsidRDefault="00D17B48">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8937266" w:history="1">
        <w:r w:rsidRPr="001A3875">
          <w:rPr>
            <w:rStyle w:val="Hyperlink"/>
            <w:noProof/>
            <w:lang w:val="de-DE"/>
          </w:rPr>
          <w:t>3.6.</w:t>
        </w:r>
        <w:r>
          <w:rPr>
            <w:rFonts w:asciiTheme="minorHAnsi" w:eastAsiaTheme="minorEastAsia" w:hAnsiTheme="minorHAnsi" w:cstheme="minorBidi"/>
            <w:smallCaps w:val="0"/>
            <w:noProof/>
            <w:sz w:val="22"/>
            <w:szCs w:val="22"/>
            <w:lang w:val="hr-HR" w:eastAsia="hr-HR"/>
          </w:rPr>
          <w:tab/>
        </w:r>
        <w:r w:rsidRPr="001A3875">
          <w:rPr>
            <w:rStyle w:val="Hyperlink"/>
            <w:noProof/>
            <w:lang w:val="de-DE"/>
          </w:rPr>
          <w:t>Werkzeuge für die Projektimplementierung, das Berichtswesen</w:t>
        </w:r>
        <w:r>
          <w:rPr>
            <w:noProof/>
            <w:webHidden/>
          </w:rPr>
          <w:tab/>
        </w:r>
        <w:r>
          <w:rPr>
            <w:noProof/>
            <w:webHidden/>
          </w:rPr>
          <w:fldChar w:fldCharType="begin"/>
        </w:r>
        <w:r>
          <w:rPr>
            <w:noProof/>
            <w:webHidden/>
          </w:rPr>
          <w:instrText xml:space="preserve"> PAGEREF _Toc488937266 \h </w:instrText>
        </w:r>
        <w:r>
          <w:rPr>
            <w:noProof/>
            <w:webHidden/>
          </w:rPr>
        </w:r>
        <w:r>
          <w:rPr>
            <w:noProof/>
            <w:webHidden/>
          </w:rPr>
          <w:fldChar w:fldCharType="separate"/>
        </w:r>
        <w:r>
          <w:rPr>
            <w:noProof/>
            <w:webHidden/>
          </w:rPr>
          <w:t>7</w:t>
        </w:r>
        <w:r>
          <w:rPr>
            <w:noProof/>
            <w:webHidden/>
          </w:rPr>
          <w:fldChar w:fldCharType="end"/>
        </w:r>
      </w:hyperlink>
    </w:p>
    <w:p w14:paraId="7ADEB658" w14:textId="77777777" w:rsidR="00D17B48" w:rsidRDefault="00D17B4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8937267" w:history="1">
        <w:r w:rsidRPr="001A3875">
          <w:rPr>
            <w:rStyle w:val="Hyperlink"/>
            <w:noProof/>
            <w:lang w:val="de-DE"/>
          </w:rPr>
          <w:t>4.</w:t>
        </w:r>
        <w:r>
          <w:rPr>
            <w:rFonts w:asciiTheme="minorHAnsi" w:eastAsiaTheme="minorEastAsia" w:hAnsiTheme="minorHAnsi" w:cstheme="minorBidi"/>
            <w:b w:val="0"/>
            <w:bCs w:val="0"/>
            <w:caps w:val="0"/>
            <w:noProof/>
            <w:sz w:val="22"/>
            <w:szCs w:val="22"/>
            <w:lang w:val="hr-HR" w:eastAsia="hr-HR"/>
          </w:rPr>
          <w:tab/>
        </w:r>
        <w:r w:rsidRPr="001A3875">
          <w:rPr>
            <w:rStyle w:val="Hyperlink"/>
            <w:noProof/>
            <w:lang w:val="de-DE"/>
          </w:rPr>
          <w:t>Verwaltung von Aufzeichnungen, die auf Basis dieses Dokuments aufbewahrt werden</w:t>
        </w:r>
        <w:r>
          <w:rPr>
            <w:noProof/>
            <w:webHidden/>
          </w:rPr>
          <w:tab/>
        </w:r>
        <w:r>
          <w:rPr>
            <w:noProof/>
            <w:webHidden/>
          </w:rPr>
          <w:fldChar w:fldCharType="begin"/>
        </w:r>
        <w:r>
          <w:rPr>
            <w:noProof/>
            <w:webHidden/>
          </w:rPr>
          <w:instrText xml:space="preserve"> PAGEREF _Toc488937267 \h </w:instrText>
        </w:r>
        <w:r>
          <w:rPr>
            <w:noProof/>
            <w:webHidden/>
          </w:rPr>
        </w:r>
        <w:r>
          <w:rPr>
            <w:noProof/>
            <w:webHidden/>
          </w:rPr>
          <w:fldChar w:fldCharType="separate"/>
        </w:r>
        <w:r>
          <w:rPr>
            <w:noProof/>
            <w:webHidden/>
          </w:rPr>
          <w:t>8</w:t>
        </w:r>
        <w:r>
          <w:rPr>
            <w:noProof/>
            <w:webHidden/>
          </w:rPr>
          <w:fldChar w:fldCharType="end"/>
        </w:r>
      </w:hyperlink>
    </w:p>
    <w:p w14:paraId="0D27A0B0" w14:textId="77777777" w:rsidR="008B3A53" w:rsidRPr="00B54954" w:rsidRDefault="00833839" w:rsidP="00F55523">
      <w:pPr>
        <w:pStyle w:val="TOC1"/>
        <w:tabs>
          <w:tab w:val="left" w:pos="440"/>
          <w:tab w:val="right" w:leader="dot" w:pos="9062"/>
        </w:tabs>
        <w:rPr>
          <w:lang w:val="de-DE"/>
        </w:rPr>
      </w:pPr>
      <w:r w:rsidRPr="00B54954">
        <w:rPr>
          <w:lang w:val="de-DE"/>
        </w:rPr>
        <w:fldChar w:fldCharType="end"/>
      </w:r>
    </w:p>
    <w:p w14:paraId="444C3F67" w14:textId="77777777" w:rsidR="00A3440D" w:rsidRPr="00B54954" w:rsidRDefault="00A3440D">
      <w:pPr>
        <w:spacing w:after="0" w:line="240" w:lineRule="auto"/>
        <w:rPr>
          <w:b/>
          <w:sz w:val="28"/>
          <w:szCs w:val="28"/>
          <w:lang w:val="de-DE"/>
        </w:rPr>
      </w:pPr>
      <w:bookmarkStart w:id="6" w:name="_Toc263228400"/>
      <w:r w:rsidRPr="00B54954">
        <w:rPr>
          <w:lang w:val="de-DE"/>
        </w:rPr>
        <w:br w:type="page"/>
      </w:r>
    </w:p>
    <w:p w14:paraId="3C29267D" w14:textId="4D4329FB" w:rsidR="008B3A53" w:rsidRPr="00B54954" w:rsidRDefault="00107155" w:rsidP="008B3A53">
      <w:pPr>
        <w:pStyle w:val="Heading1"/>
        <w:rPr>
          <w:lang w:val="de-DE"/>
        </w:rPr>
      </w:pPr>
      <w:bookmarkStart w:id="7" w:name="_Toc488937255"/>
      <w:r w:rsidRPr="00B54954">
        <w:rPr>
          <w:lang w:val="de-DE"/>
        </w:rPr>
        <w:lastRenderedPageBreak/>
        <w:t xml:space="preserve">Zweck, </w:t>
      </w:r>
      <w:r w:rsidR="00630919">
        <w:rPr>
          <w:lang w:val="de-DE"/>
        </w:rPr>
        <w:t>Anwendungsbereich</w:t>
      </w:r>
      <w:r w:rsidRPr="00B54954">
        <w:rPr>
          <w:lang w:val="de-DE"/>
        </w:rPr>
        <w:t xml:space="preserve"> und Anwender</w:t>
      </w:r>
      <w:bookmarkEnd w:id="7"/>
      <w:r w:rsidRPr="00B54954">
        <w:rPr>
          <w:lang w:val="de-DE"/>
        </w:rPr>
        <w:t xml:space="preserve"> </w:t>
      </w:r>
      <w:bookmarkEnd w:id="6"/>
    </w:p>
    <w:p w14:paraId="11B65B9C" w14:textId="273BC7B1" w:rsidR="008B3A53" w:rsidRPr="00B54954" w:rsidRDefault="00B54954" w:rsidP="008B3A53">
      <w:pPr>
        <w:rPr>
          <w:lang w:val="de-DE"/>
        </w:rPr>
      </w:pPr>
      <w:r w:rsidRPr="00B24DDC">
        <w:rPr>
          <w:lang w:val="de-DE"/>
        </w:rPr>
        <w:t xml:space="preserve">Der Zweck dieses Projektplans ist, die Zielsetzungen des </w:t>
      </w:r>
      <w:r w:rsidR="004D2651" w:rsidRPr="00B24DDC">
        <w:rPr>
          <w:lang w:val="de-DE"/>
        </w:rPr>
        <w:t>Integrierten Managementsystem</w:t>
      </w:r>
      <w:r w:rsidR="00630919">
        <w:rPr>
          <w:lang w:val="de-DE"/>
        </w:rPr>
        <w:t>s</w:t>
      </w:r>
      <w:r w:rsidR="004D2651" w:rsidRPr="00B24DDC">
        <w:rPr>
          <w:lang w:val="de-DE"/>
        </w:rPr>
        <w:t xml:space="preserve"> (IMS) </w:t>
      </w:r>
      <w:r w:rsidRPr="00B24DDC">
        <w:rPr>
          <w:lang w:val="de-DE"/>
        </w:rPr>
        <w:t>-Implementierungsprojektes, der zu erstellenden Dokumente, der Termine, sowie Rollen und Verantwortlichkeiten im Projekt klar zu definieren.</w:t>
      </w:r>
    </w:p>
    <w:p w14:paraId="1BE52D1E" w14:textId="71824D6A" w:rsidR="008B3A53" w:rsidRPr="00B54954" w:rsidRDefault="00B54954" w:rsidP="008B3A53">
      <w:pPr>
        <w:rPr>
          <w:lang w:val="de-DE"/>
        </w:rPr>
      </w:pPr>
      <w:r w:rsidRPr="00B54954">
        <w:rPr>
          <w:lang w:val="de-DE"/>
        </w:rPr>
        <w:t>Der Projektplan wird für all</w:t>
      </w:r>
      <w:r>
        <w:rPr>
          <w:lang w:val="de-DE"/>
        </w:rPr>
        <w:t>e</w:t>
      </w:r>
      <w:r w:rsidRPr="00B54954">
        <w:rPr>
          <w:lang w:val="de-DE"/>
        </w:rPr>
        <w:t xml:space="preserve"> im QMS-Implementierungsprojekt durchgeführten Aktivitäten angewendet. </w:t>
      </w:r>
    </w:p>
    <w:p w14:paraId="4FA6941F" w14:textId="0DAB20BC" w:rsidR="00107155" w:rsidRPr="00B54954" w:rsidRDefault="00107155" w:rsidP="008B3A53">
      <w:pPr>
        <w:rPr>
          <w:lang w:val="de-DE"/>
        </w:rPr>
      </w:pPr>
      <w:r w:rsidRPr="00B54954">
        <w:rPr>
          <w:lang w:val="de-DE"/>
        </w:rPr>
        <w:t xml:space="preserve">Anwender dieses Dokuments sind </w:t>
      </w:r>
      <w:r w:rsidR="00B54954" w:rsidRPr="00B54954">
        <w:rPr>
          <w:lang w:val="de-DE"/>
        </w:rPr>
        <w:t>Mitglieder</w:t>
      </w:r>
      <w:r w:rsidRPr="00B54954">
        <w:rPr>
          <w:lang w:val="de-DE"/>
        </w:rPr>
        <w:t xml:space="preserve"> des [Top</w:t>
      </w:r>
      <w:r w:rsidR="00630919">
        <w:rPr>
          <w:lang w:val="de-DE"/>
        </w:rPr>
        <w:t>-M</w:t>
      </w:r>
      <w:r w:rsidRPr="00B54954">
        <w:rPr>
          <w:lang w:val="de-DE"/>
        </w:rPr>
        <w:t>anagements] und Mitglieder des Projektteams.</w:t>
      </w:r>
    </w:p>
    <w:p w14:paraId="299F372B" w14:textId="77777777" w:rsidR="008B3A53" w:rsidRPr="00B54954" w:rsidRDefault="008B3A53" w:rsidP="008B3A53">
      <w:pPr>
        <w:rPr>
          <w:lang w:val="de-DE"/>
        </w:rPr>
      </w:pPr>
    </w:p>
    <w:p w14:paraId="5C14464F" w14:textId="3478530B" w:rsidR="008B3A53" w:rsidRPr="00B54954" w:rsidRDefault="008B3A53" w:rsidP="008B3A53">
      <w:pPr>
        <w:pStyle w:val="Heading1"/>
        <w:rPr>
          <w:lang w:val="de-DE"/>
        </w:rPr>
      </w:pPr>
      <w:bookmarkStart w:id="8" w:name="_Toc263228401"/>
      <w:bookmarkStart w:id="9" w:name="_Toc488937256"/>
      <w:r w:rsidRPr="00B54954">
        <w:rPr>
          <w:lang w:val="de-DE"/>
        </w:rPr>
        <w:t>Referen</w:t>
      </w:r>
      <w:bookmarkEnd w:id="8"/>
      <w:r w:rsidR="00394C8C" w:rsidRPr="00B54954">
        <w:rPr>
          <w:lang w:val="de-DE"/>
        </w:rPr>
        <w:t>zdokumente</w:t>
      </w:r>
      <w:bookmarkEnd w:id="9"/>
    </w:p>
    <w:p w14:paraId="10DA2ECD" w14:textId="30A1EE46" w:rsidR="00311D7E" w:rsidRDefault="00311D7E" w:rsidP="008B3A53">
      <w:pPr>
        <w:numPr>
          <w:ilvl w:val="0"/>
          <w:numId w:val="4"/>
        </w:numPr>
        <w:spacing w:after="0"/>
        <w:rPr>
          <w:lang w:val="de-DE"/>
        </w:rPr>
      </w:pPr>
      <w:r w:rsidRPr="00B54954">
        <w:rPr>
          <w:lang w:val="de-DE"/>
        </w:rPr>
        <w:t>ISO 9001:20</w:t>
      </w:r>
      <w:r w:rsidR="00715D52" w:rsidRPr="00B54954">
        <w:rPr>
          <w:lang w:val="de-DE"/>
        </w:rPr>
        <w:t>15</w:t>
      </w:r>
      <w:r w:rsidR="00630919">
        <w:rPr>
          <w:lang w:val="de-DE"/>
        </w:rPr>
        <w:t xml:space="preserve"> Norm</w:t>
      </w:r>
    </w:p>
    <w:p w14:paraId="64ACAC23" w14:textId="1CD62886" w:rsidR="007F037A" w:rsidRPr="007F037A" w:rsidRDefault="00630919" w:rsidP="007F037A">
      <w:pPr>
        <w:numPr>
          <w:ilvl w:val="0"/>
          <w:numId w:val="4"/>
        </w:numPr>
        <w:spacing w:after="0"/>
        <w:rPr>
          <w:lang w:val="en-US"/>
        </w:rPr>
      </w:pPr>
      <w:r>
        <w:rPr>
          <w:lang w:val="en-US"/>
        </w:rPr>
        <w:t>ISO 14001:2015 Norm</w:t>
      </w:r>
    </w:p>
    <w:p w14:paraId="1D4229BE" w14:textId="7EC11963" w:rsidR="008B3A53" w:rsidRPr="00B54954" w:rsidRDefault="008B3A53" w:rsidP="008B3A53">
      <w:pPr>
        <w:numPr>
          <w:ilvl w:val="0"/>
          <w:numId w:val="4"/>
        </w:numPr>
        <w:spacing w:after="0"/>
        <w:rPr>
          <w:lang w:val="de-DE"/>
        </w:rPr>
      </w:pPr>
      <w:commentRangeStart w:id="10"/>
      <w:r w:rsidRPr="00B54954">
        <w:rPr>
          <w:lang w:val="de-DE"/>
        </w:rPr>
        <w:t>[</w:t>
      </w:r>
      <w:r w:rsidR="00394C8C" w:rsidRPr="00B54954">
        <w:rPr>
          <w:lang w:val="de-DE"/>
        </w:rPr>
        <w:t>Entscheidungsdokument oder ähnliches Dokument, das die Projektlancierung beschreibt</w:t>
      </w:r>
      <w:r w:rsidRPr="00B54954">
        <w:rPr>
          <w:lang w:val="de-DE"/>
        </w:rPr>
        <w:t>]</w:t>
      </w:r>
      <w:commentRangeEnd w:id="10"/>
      <w:r w:rsidR="00E60BC7" w:rsidRPr="00B54954">
        <w:rPr>
          <w:rStyle w:val="CommentReference"/>
          <w:lang w:val="de-DE"/>
        </w:rPr>
        <w:commentReference w:id="10"/>
      </w:r>
    </w:p>
    <w:p w14:paraId="0E482B81" w14:textId="431028D0" w:rsidR="008B3A53" w:rsidRPr="00B54954" w:rsidRDefault="008B3A53" w:rsidP="008B3A53">
      <w:pPr>
        <w:numPr>
          <w:ilvl w:val="0"/>
          <w:numId w:val="4"/>
        </w:numPr>
        <w:rPr>
          <w:lang w:val="de-DE"/>
        </w:rPr>
      </w:pPr>
      <w:commentRangeStart w:id="11"/>
      <w:r w:rsidRPr="00B54954">
        <w:rPr>
          <w:lang w:val="de-DE"/>
        </w:rPr>
        <w:t>[</w:t>
      </w:r>
      <w:r w:rsidR="00394C8C" w:rsidRPr="00B54954">
        <w:rPr>
          <w:lang w:val="de-DE"/>
        </w:rPr>
        <w:t>Methodik für das Projektmanagement</w:t>
      </w:r>
      <w:r w:rsidRPr="00B54954">
        <w:rPr>
          <w:lang w:val="de-DE"/>
        </w:rPr>
        <w:t>]</w:t>
      </w:r>
      <w:commentRangeEnd w:id="11"/>
      <w:r w:rsidR="00E60BC7" w:rsidRPr="00B54954">
        <w:rPr>
          <w:rStyle w:val="CommentReference"/>
          <w:lang w:val="de-DE"/>
        </w:rPr>
        <w:commentReference w:id="11"/>
      </w:r>
    </w:p>
    <w:p w14:paraId="01B9A04D" w14:textId="77777777" w:rsidR="008B3A53" w:rsidRPr="00B54954" w:rsidRDefault="008B3A53" w:rsidP="008B3A53">
      <w:pPr>
        <w:rPr>
          <w:lang w:val="de-DE"/>
        </w:rPr>
      </w:pPr>
    </w:p>
    <w:p w14:paraId="4947526F" w14:textId="486E24E6" w:rsidR="008B3A53" w:rsidRPr="00B54954" w:rsidRDefault="00F55523" w:rsidP="008B3A53">
      <w:pPr>
        <w:pStyle w:val="Heading1"/>
        <w:rPr>
          <w:lang w:val="de-DE"/>
        </w:rPr>
      </w:pPr>
      <w:bookmarkStart w:id="12" w:name="_Toc263228402"/>
      <w:bookmarkStart w:id="13" w:name="_Toc488937257"/>
      <w:r w:rsidRPr="00B54954">
        <w:rPr>
          <w:lang w:val="de-DE"/>
        </w:rPr>
        <w:t>QMS</w:t>
      </w:r>
      <w:r w:rsidR="00DC4861" w:rsidRPr="00B54954">
        <w:rPr>
          <w:lang w:val="de-DE"/>
        </w:rPr>
        <w:t>-</w:t>
      </w:r>
      <w:r w:rsidR="002F736D" w:rsidRPr="00B54954">
        <w:rPr>
          <w:lang w:val="de-DE"/>
        </w:rPr>
        <w:t>Implementierungsprojekt</w:t>
      </w:r>
      <w:bookmarkEnd w:id="13"/>
      <w:r w:rsidR="002F736D" w:rsidRPr="00B54954">
        <w:rPr>
          <w:lang w:val="de-DE"/>
        </w:rPr>
        <w:t xml:space="preserve"> </w:t>
      </w:r>
      <w:bookmarkEnd w:id="12"/>
    </w:p>
    <w:p w14:paraId="50324976" w14:textId="62AAEC06" w:rsidR="008B3A53" w:rsidRPr="00B54954" w:rsidRDefault="002F736D" w:rsidP="008B3A53">
      <w:pPr>
        <w:pStyle w:val="Heading2"/>
        <w:rPr>
          <w:lang w:val="de-DE"/>
        </w:rPr>
      </w:pPr>
      <w:bookmarkStart w:id="14" w:name="_Toc488937258"/>
      <w:r w:rsidRPr="00B54954">
        <w:rPr>
          <w:lang w:val="de-DE"/>
        </w:rPr>
        <w:t>Projektzielsetzungen</w:t>
      </w:r>
      <w:bookmarkEnd w:id="14"/>
    </w:p>
    <w:p w14:paraId="522D86E2" w14:textId="3740E0EF" w:rsidR="002F736D" w:rsidRPr="00B54954" w:rsidRDefault="00630919" w:rsidP="008B3A53">
      <w:pPr>
        <w:spacing w:after="0"/>
        <w:rPr>
          <w:lang w:val="de-DE"/>
        </w:rPr>
      </w:pPr>
      <w:r>
        <w:rPr>
          <w:lang w:val="de-DE"/>
        </w:rPr>
        <w:t>Implementierung des Integrierten M</w:t>
      </w:r>
      <w:r w:rsidR="002F736D" w:rsidRPr="00B54954">
        <w:rPr>
          <w:lang w:val="de-DE"/>
        </w:rPr>
        <w:t>anagementsystems in Übereinstimmung mit dem ISO 9001:2015-</w:t>
      </w:r>
      <w:r w:rsidR="00147F75">
        <w:rPr>
          <w:lang w:val="de-DE"/>
        </w:rPr>
        <w:t xml:space="preserve">14001:2015 </w:t>
      </w:r>
      <w:r>
        <w:rPr>
          <w:lang w:val="de-DE"/>
        </w:rPr>
        <w:t>Normen</w:t>
      </w:r>
      <w:r w:rsidR="002F736D" w:rsidRPr="00B54954">
        <w:rPr>
          <w:lang w:val="de-DE"/>
        </w:rPr>
        <w:t xml:space="preserve"> bis spätestens [Datum].</w:t>
      </w:r>
    </w:p>
    <w:p w14:paraId="0DFD5157" w14:textId="77777777" w:rsidR="008B3A53" w:rsidRPr="00B54954" w:rsidRDefault="008B3A53" w:rsidP="008B3A53">
      <w:pPr>
        <w:spacing w:after="0"/>
        <w:rPr>
          <w:lang w:val="de-DE"/>
        </w:rPr>
      </w:pPr>
    </w:p>
    <w:p w14:paraId="4A262FC7" w14:textId="146CAC0E" w:rsidR="008B3A53" w:rsidRPr="00B54954" w:rsidRDefault="00DC4861" w:rsidP="008B3A53">
      <w:pPr>
        <w:pStyle w:val="Heading2"/>
        <w:rPr>
          <w:lang w:val="de-DE"/>
        </w:rPr>
      </w:pPr>
      <w:bookmarkStart w:id="15" w:name="_Toc488937259"/>
      <w:r w:rsidRPr="00B54954">
        <w:rPr>
          <w:lang w:val="de-DE"/>
        </w:rPr>
        <w:t>Projektergebnisse</w:t>
      </w:r>
      <w:bookmarkEnd w:id="15"/>
    </w:p>
    <w:p w14:paraId="281151C8" w14:textId="21E589BF" w:rsidR="00DC4861" w:rsidRPr="00B54954" w:rsidRDefault="00147F75" w:rsidP="00047B7E">
      <w:pPr>
        <w:spacing w:after="0"/>
        <w:rPr>
          <w:lang w:val="de-DE"/>
        </w:rPr>
      </w:pPr>
      <w:r>
        <w:rPr>
          <w:lang w:val="de-DE"/>
        </w:rPr>
        <w:t>Während des I</w:t>
      </w:r>
      <w:r w:rsidR="00DC4861" w:rsidRPr="00B54954">
        <w:rPr>
          <w:lang w:val="de-DE"/>
        </w:rPr>
        <w:t>MS-Implementierungsprojekts werden die folgenden Dokumente (einige davon enthalten Anhänge, die hier nicht ausdrücklich angeführt werden) erstellt:</w:t>
      </w:r>
    </w:p>
    <w:p w14:paraId="466F880D" w14:textId="2C6E0317" w:rsidR="00C178E4" w:rsidRPr="00B54954" w:rsidRDefault="00955469" w:rsidP="00C178E4">
      <w:pPr>
        <w:numPr>
          <w:ilvl w:val="0"/>
          <w:numId w:val="7"/>
        </w:numPr>
        <w:spacing w:after="0" w:line="240" w:lineRule="auto"/>
        <w:rPr>
          <w:lang w:val="de-DE"/>
        </w:rPr>
      </w:pPr>
      <w:r w:rsidRPr="00B54954">
        <w:rPr>
          <w:b/>
          <w:lang w:val="de-DE"/>
        </w:rPr>
        <w:t xml:space="preserve">Verfahren zur Lenkung von Dokumenten und Aufzeichnungen </w:t>
      </w:r>
      <w:r w:rsidR="00C178E4" w:rsidRPr="00B54954">
        <w:rPr>
          <w:lang w:val="de-DE"/>
        </w:rPr>
        <w:t xml:space="preserve">– </w:t>
      </w:r>
      <w:r w:rsidRPr="00B54954">
        <w:rPr>
          <w:lang w:val="de-DE"/>
        </w:rPr>
        <w:t xml:space="preserve">das Verfahren schreibt die grundsätzlichen Regeln für die Erstellung, Genehmigung, Verteilung und Aktualisierung von Dokumenten und Aufzeichnungen vor </w:t>
      </w:r>
    </w:p>
    <w:p w14:paraId="69AFAB55" w14:textId="5AAA2302" w:rsidR="00147F75" w:rsidRDefault="00630919" w:rsidP="00147F75">
      <w:pPr>
        <w:pStyle w:val="ListParagraph"/>
        <w:numPr>
          <w:ilvl w:val="0"/>
          <w:numId w:val="18"/>
        </w:numPr>
        <w:spacing w:after="0"/>
        <w:rPr>
          <w:lang w:val="de-DE"/>
        </w:rPr>
      </w:pPr>
      <w:r>
        <w:rPr>
          <w:b/>
          <w:lang w:val="de-DE"/>
        </w:rPr>
        <w:t>Qualitätspolitik</w:t>
      </w:r>
      <w:r w:rsidR="00147F75" w:rsidRPr="00B54954">
        <w:rPr>
          <w:lang w:val="de-DE"/>
        </w:rPr>
        <w:t xml:space="preserve"> – grundlegendes Dokument, das einen Rahmen für die Festlegung und Überprüfung von Qualitätszielen bietet</w:t>
      </w:r>
    </w:p>
    <w:p w14:paraId="3FC3456C" w14:textId="50B296C4" w:rsidR="00C178E4" w:rsidRPr="00147F75" w:rsidRDefault="00147F75" w:rsidP="00147F75">
      <w:pPr>
        <w:pStyle w:val="ListParagraph"/>
        <w:numPr>
          <w:ilvl w:val="0"/>
          <w:numId w:val="18"/>
        </w:numPr>
        <w:spacing w:after="0"/>
        <w:rPr>
          <w:lang w:val="de-DE"/>
        </w:rPr>
      </w:pPr>
      <w:r>
        <w:rPr>
          <w:b/>
          <w:lang w:val="de-DE"/>
        </w:rPr>
        <w:t>Umwelt</w:t>
      </w:r>
      <w:r w:rsidR="00630919">
        <w:rPr>
          <w:b/>
          <w:lang w:val="de-DE"/>
        </w:rPr>
        <w:t>politik</w:t>
      </w:r>
      <w:r w:rsidRPr="00B54954">
        <w:rPr>
          <w:lang w:val="de-DE"/>
        </w:rPr>
        <w:t xml:space="preserve"> – grundlegendes Dokument, das einen Rahmen für die Festlegung und Überprüfung von </w:t>
      </w:r>
      <w:r>
        <w:rPr>
          <w:lang w:val="de-DE"/>
        </w:rPr>
        <w:t>Umwelt</w:t>
      </w:r>
      <w:r w:rsidRPr="00B54954">
        <w:rPr>
          <w:lang w:val="de-DE"/>
        </w:rPr>
        <w:t>zielen bietet</w:t>
      </w:r>
      <w:r w:rsidRPr="00147F75">
        <w:rPr>
          <w:lang w:val="de-DE"/>
        </w:rPr>
        <w:t xml:space="preserve"> </w:t>
      </w:r>
      <w:r w:rsidR="00955469" w:rsidRPr="00147F75">
        <w:rPr>
          <w:lang w:val="de-DE"/>
        </w:rPr>
        <w:t xml:space="preserve"> </w:t>
      </w:r>
    </w:p>
    <w:p w14:paraId="414B0CE3" w14:textId="333D7A96" w:rsidR="00C178E4" w:rsidRPr="00B24DDC" w:rsidRDefault="004D2651" w:rsidP="00C178E4">
      <w:pPr>
        <w:pStyle w:val="ListParagraph"/>
        <w:numPr>
          <w:ilvl w:val="0"/>
          <w:numId w:val="16"/>
        </w:numPr>
        <w:spacing w:after="0"/>
        <w:rPr>
          <w:lang w:val="de-DE"/>
        </w:rPr>
      </w:pPr>
      <w:r w:rsidRPr="00B24DDC">
        <w:rPr>
          <w:b/>
          <w:lang w:val="de-DE"/>
        </w:rPr>
        <w:t>IMS-Ziele</w:t>
      </w:r>
      <w:r w:rsidR="00955469" w:rsidRPr="00B24DDC">
        <w:rPr>
          <w:b/>
          <w:lang w:val="de-DE"/>
        </w:rPr>
        <w:t xml:space="preserve"> </w:t>
      </w:r>
      <w:r w:rsidR="00C178E4" w:rsidRPr="00B24DDC">
        <w:rPr>
          <w:b/>
          <w:lang w:val="de-DE"/>
        </w:rPr>
        <w:t xml:space="preserve"> </w:t>
      </w:r>
      <w:r w:rsidR="00C178E4" w:rsidRPr="00B24DDC">
        <w:rPr>
          <w:lang w:val="de-DE"/>
        </w:rPr>
        <w:t>–</w:t>
      </w:r>
      <w:r w:rsidR="003D3A73" w:rsidRPr="00B24DDC">
        <w:rPr>
          <w:lang w:val="de-DE"/>
        </w:rPr>
        <w:t xml:space="preserve"> </w:t>
      </w:r>
      <w:r w:rsidR="00955469" w:rsidRPr="00B24DDC">
        <w:rPr>
          <w:lang w:val="de-DE"/>
        </w:rPr>
        <w:t xml:space="preserve">Dokument, in dem die Ziele der Organisation angeführt sind, sowie ein Plan zu deren Realisierung </w:t>
      </w:r>
    </w:p>
    <w:p w14:paraId="773A3355" w14:textId="425ED082" w:rsidR="00047B7E" w:rsidRPr="00B54954" w:rsidRDefault="004D2651" w:rsidP="00047B7E">
      <w:pPr>
        <w:pStyle w:val="ListParagraph"/>
        <w:numPr>
          <w:ilvl w:val="0"/>
          <w:numId w:val="18"/>
        </w:numPr>
        <w:spacing w:after="0"/>
        <w:rPr>
          <w:lang w:val="de-DE"/>
        </w:rPr>
      </w:pPr>
      <w:r w:rsidRPr="00B24DDC">
        <w:rPr>
          <w:b/>
          <w:lang w:val="de-DE"/>
        </w:rPr>
        <w:t>Handbuch Integriertes Managementsystem</w:t>
      </w:r>
      <w:r w:rsidR="00955469" w:rsidRPr="00B24DDC">
        <w:rPr>
          <w:b/>
          <w:lang w:val="de-DE"/>
        </w:rPr>
        <w:t xml:space="preserve"> </w:t>
      </w:r>
      <w:r w:rsidR="00311D7E" w:rsidRPr="00B24DDC">
        <w:rPr>
          <w:lang w:val="de-DE"/>
        </w:rPr>
        <w:t xml:space="preserve"> – </w:t>
      </w:r>
      <w:r w:rsidR="00955469" w:rsidRPr="00B24DDC">
        <w:rPr>
          <w:lang w:val="de-DE"/>
        </w:rPr>
        <w:t>grundlegendes Dokument, das darstellt, wie die Organisation den Anforderungen des QMS entspricht</w:t>
      </w:r>
      <w:r w:rsidR="00955469" w:rsidRPr="00B54954">
        <w:rPr>
          <w:lang w:val="de-DE"/>
        </w:rPr>
        <w:t xml:space="preserve">, sowie auf Verfahren verweist </w:t>
      </w:r>
    </w:p>
    <w:p w14:paraId="0ED0400A" w14:textId="1BD466F9" w:rsidR="00C178E4" w:rsidRPr="00B54954" w:rsidRDefault="00B60FD8" w:rsidP="00C178E4">
      <w:pPr>
        <w:numPr>
          <w:ilvl w:val="0"/>
          <w:numId w:val="18"/>
        </w:numPr>
        <w:spacing w:after="0" w:line="240" w:lineRule="auto"/>
        <w:rPr>
          <w:lang w:val="de-DE"/>
        </w:rPr>
      </w:pPr>
      <w:r w:rsidRPr="00B54954">
        <w:rPr>
          <w:b/>
          <w:lang w:val="de-DE"/>
        </w:rPr>
        <w:lastRenderedPageBreak/>
        <w:t xml:space="preserve">Verfahren zur Bestimmung des Kontexts der Organisation und </w:t>
      </w:r>
      <w:r w:rsidR="00630919">
        <w:rPr>
          <w:b/>
          <w:lang w:val="de-DE"/>
        </w:rPr>
        <w:t>interessierter</w:t>
      </w:r>
      <w:r w:rsidRPr="00B54954">
        <w:rPr>
          <w:b/>
          <w:lang w:val="de-DE"/>
        </w:rPr>
        <w:t xml:space="preserve"> Parteien </w:t>
      </w:r>
      <w:r w:rsidR="00C178E4" w:rsidRPr="00B54954">
        <w:rPr>
          <w:lang w:val="de-DE"/>
        </w:rPr>
        <w:t xml:space="preserve">– </w:t>
      </w:r>
      <w:r w:rsidRPr="00B54954">
        <w:rPr>
          <w:lang w:val="de-DE"/>
        </w:rPr>
        <w:t xml:space="preserve">Verfahren, das den Prozess der Bestimmung des Kontexts der Organisation, die Identifizierung </w:t>
      </w:r>
      <w:r w:rsidR="00630919">
        <w:rPr>
          <w:lang w:val="de-DE"/>
        </w:rPr>
        <w:t>interessierter</w:t>
      </w:r>
      <w:r w:rsidRPr="00B54954">
        <w:rPr>
          <w:lang w:val="de-DE"/>
        </w:rPr>
        <w:t xml:space="preserve"> Parteien und deren Bedürfnisse und Erwartungen beschreibt </w:t>
      </w:r>
    </w:p>
    <w:p w14:paraId="6635725B" w14:textId="247C4800" w:rsidR="00A92D0E" w:rsidRPr="00B54954" w:rsidRDefault="00AD5AA3">
      <w:pPr>
        <w:pStyle w:val="ListParagraph"/>
        <w:numPr>
          <w:ilvl w:val="0"/>
          <w:numId w:val="18"/>
        </w:numPr>
        <w:spacing w:after="0"/>
        <w:rPr>
          <w:lang w:val="de-DE"/>
        </w:rPr>
      </w:pPr>
      <w:bookmarkStart w:id="16" w:name="OLE_LINK1"/>
      <w:r w:rsidRPr="00B54954">
        <w:rPr>
          <w:b/>
          <w:lang w:val="de-DE"/>
        </w:rPr>
        <w:t xml:space="preserve">Verfahren für Kompetenzen, Schulung und Sensibilisierung </w:t>
      </w:r>
      <w:r w:rsidR="00C178E4" w:rsidRPr="00B54954">
        <w:rPr>
          <w:lang w:val="de-DE"/>
        </w:rPr>
        <w:t xml:space="preserve">– </w:t>
      </w:r>
      <w:r w:rsidRPr="00B54954">
        <w:rPr>
          <w:lang w:val="de-DE"/>
        </w:rPr>
        <w:t xml:space="preserve">Verfahren, das den Prozess der Identifizierung und Erfüllung erforderlicher Mitarbeiterkompetenzen und die Sensibilisierung beschreibt </w:t>
      </w:r>
    </w:p>
    <w:p w14:paraId="2B710C23" w14:textId="3F344811" w:rsidR="00B66B5E" w:rsidRPr="00B54954" w:rsidRDefault="00AD5AA3" w:rsidP="008B3A53">
      <w:pPr>
        <w:numPr>
          <w:ilvl w:val="0"/>
          <w:numId w:val="7"/>
        </w:numPr>
        <w:spacing w:after="0" w:line="240" w:lineRule="auto"/>
        <w:rPr>
          <w:lang w:val="de-DE"/>
        </w:rPr>
      </w:pPr>
      <w:r w:rsidRPr="00B54954">
        <w:rPr>
          <w:b/>
          <w:lang w:val="de-DE"/>
        </w:rPr>
        <w:t xml:space="preserve">Verfahren zur Adressierung von Risiken und </w:t>
      </w:r>
      <w:r w:rsidR="00630919">
        <w:rPr>
          <w:b/>
          <w:lang w:val="de-DE"/>
        </w:rPr>
        <w:t>Chancen</w:t>
      </w:r>
      <w:r w:rsidRPr="00B54954">
        <w:rPr>
          <w:b/>
          <w:lang w:val="de-DE"/>
        </w:rPr>
        <w:t xml:space="preserve"> </w:t>
      </w:r>
      <w:r w:rsidR="00B66B5E" w:rsidRPr="00B54954">
        <w:rPr>
          <w:lang w:val="de-DE"/>
        </w:rPr>
        <w:t xml:space="preserve">– </w:t>
      </w:r>
      <w:r w:rsidRPr="00B54954">
        <w:rPr>
          <w:lang w:val="de-DE"/>
        </w:rPr>
        <w:t xml:space="preserve">Verfahren, das definiert, wie Risiken und </w:t>
      </w:r>
      <w:r w:rsidR="00630919">
        <w:rPr>
          <w:lang w:val="de-DE"/>
        </w:rPr>
        <w:t>Chancen</w:t>
      </w:r>
      <w:r w:rsidRPr="00B54954">
        <w:rPr>
          <w:lang w:val="de-DE"/>
        </w:rPr>
        <w:t xml:space="preserve"> auf Bezug auf das Qualitätsmanagementsystem zu identifizieren und zu adressieren sind  </w:t>
      </w:r>
    </w:p>
    <w:p w14:paraId="2AEB76F4" w14:textId="7B75B8F6" w:rsidR="00715D52" w:rsidRPr="00B24DDC" w:rsidRDefault="00AD5AA3" w:rsidP="008B3A53">
      <w:pPr>
        <w:numPr>
          <w:ilvl w:val="0"/>
          <w:numId w:val="7"/>
        </w:numPr>
        <w:spacing w:after="0" w:line="240" w:lineRule="auto"/>
        <w:rPr>
          <w:lang w:val="de-DE"/>
        </w:rPr>
      </w:pPr>
      <w:r w:rsidRPr="00B24DDC">
        <w:rPr>
          <w:b/>
          <w:lang w:val="de-DE"/>
        </w:rPr>
        <w:t xml:space="preserve">Verfahren für die FMEA-Anwendung </w:t>
      </w:r>
      <w:r w:rsidR="00715D52" w:rsidRPr="00B24DDC">
        <w:rPr>
          <w:lang w:val="de-DE"/>
        </w:rPr>
        <w:t>–</w:t>
      </w:r>
      <w:r w:rsidR="002F773D" w:rsidRPr="00B24DDC">
        <w:rPr>
          <w:lang w:val="de-DE"/>
        </w:rPr>
        <w:t xml:space="preserve"> </w:t>
      </w:r>
      <w:r w:rsidRPr="00B24DDC">
        <w:rPr>
          <w:lang w:val="de-DE"/>
        </w:rPr>
        <w:t xml:space="preserve">beschreibt, wie die Risikobewertung unter Verwendung der Failure Mode Effect-Analyse durchzuführen ist </w:t>
      </w:r>
    </w:p>
    <w:p w14:paraId="5631AFFA" w14:textId="65A8288E" w:rsidR="002F77AC" w:rsidRPr="00B24DDC" w:rsidRDefault="002F77AC" w:rsidP="008B3A53">
      <w:pPr>
        <w:numPr>
          <w:ilvl w:val="0"/>
          <w:numId w:val="7"/>
        </w:numPr>
        <w:spacing w:after="0" w:line="240" w:lineRule="auto"/>
        <w:rPr>
          <w:lang w:val="de-DE"/>
        </w:rPr>
      </w:pPr>
      <w:r w:rsidRPr="00B24DDC">
        <w:rPr>
          <w:lang w:val="de-DE"/>
        </w:rPr>
        <w:t>Verfahren für die Identifizierung und Bewertung von Umweltaspekten - Verfahren Verschreibung Methode der Identifizierung und Bewertung von Umweltaspekten für jeden Prozess</w:t>
      </w:r>
    </w:p>
    <w:bookmarkEnd w:id="16"/>
    <w:p w14:paraId="263F391F" w14:textId="004B64F4" w:rsidR="008B3A53" w:rsidRPr="00B24DDC" w:rsidRDefault="00AD5AA3" w:rsidP="008B3A53">
      <w:pPr>
        <w:numPr>
          <w:ilvl w:val="0"/>
          <w:numId w:val="7"/>
        </w:numPr>
        <w:spacing w:after="0" w:line="240" w:lineRule="auto"/>
        <w:rPr>
          <w:lang w:val="de-DE"/>
        </w:rPr>
      </w:pPr>
      <w:r w:rsidRPr="00B24DDC">
        <w:rPr>
          <w:b/>
          <w:lang w:val="de-DE"/>
        </w:rPr>
        <w:t xml:space="preserve">Verfahren für Verkauf </w:t>
      </w:r>
      <w:r w:rsidR="0043571E" w:rsidRPr="00B24DDC">
        <w:rPr>
          <w:b/>
          <w:lang w:val="de-DE"/>
        </w:rPr>
        <w:t xml:space="preserve"> </w:t>
      </w:r>
      <w:r w:rsidR="00EA6A70" w:rsidRPr="00B24DDC">
        <w:rPr>
          <w:b/>
          <w:lang w:val="de-DE"/>
        </w:rPr>
        <w:t xml:space="preserve">– </w:t>
      </w:r>
      <w:r w:rsidRPr="00B24DDC">
        <w:rPr>
          <w:lang w:val="de-DE"/>
        </w:rPr>
        <w:t xml:space="preserve">Verfahren, das den Verkaufsprozess und die Verantwortlichkeiten in diesem Prozess definiert </w:t>
      </w:r>
    </w:p>
    <w:p w14:paraId="627F22DE" w14:textId="3FB9036F" w:rsidR="00EA6A70" w:rsidRPr="00B24DDC" w:rsidRDefault="004846D4" w:rsidP="008B3A53">
      <w:pPr>
        <w:numPr>
          <w:ilvl w:val="0"/>
          <w:numId w:val="7"/>
        </w:numPr>
        <w:spacing w:after="0" w:line="240" w:lineRule="auto"/>
        <w:rPr>
          <w:lang w:val="de-DE"/>
        </w:rPr>
      </w:pPr>
      <w:r w:rsidRPr="00B24DDC">
        <w:rPr>
          <w:b/>
          <w:lang w:val="de-DE"/>
        </w:rPr>
        <w:t>Verfahren für</w:t>
      </w:r>
      <w:r w:rsidR="00047B7E" w:rsidRPr="00B24DDC">
        <w:rPr>
          <w:b/>
          <w:lang w:val="de-DE"/>
        </w:rPr>
        <w:t xml:space="preserve"> </w:t>
      </w:r>
      <w:r w:rsidRPr="00B24DDC">
        <w:rPr>
          <w:b/>
          <w:lang w:val="de-DE"/>
        </w:rPr>
        <w:t>Design u</w:t>
      </w:r>
      <w:r w:rsidR="00EA6A70" w:rsidRPr="00B24DDC">
        <w:rPr>
          <w:b/>
          <w:lang w:val="de-DE"/>
        </w:rPr>
        <w:t>nd Development</w:t>
      </w:r>
      <w:r w:rsidR="00EA6A70" w:rsidRPr="00B24DDC">
        <w:rPr>
          <w:lang w:val="de-DE"/>
        </w:rPr>
        <w:t xml:space="preserve"> – </w:t>
      </w:r>
      <w:r w:rsidRPr="00B24DDC">
        <w:rPr>
          <w:lang w:val="de-DE"/>
        </w:rPr>
        <w:t>Verfahren, das den gesamten Prozess des von Design und Entwicklung, von der Bereitstellung von Ressourcen bis zur Freigabe des Produkt</w:t>
      </w:r>
      <w:r w:rsidR="00E61255" w:rsidRPr="00B24DDC">
        <w:rPr>
          <w:lang w:val="de-DE"/>
        </w:rPr>
        <w:t>s</w:t>
      </w:r>
      <w:r w:rsidRPr="00B24DDC">
        <w:rPr>
          <w:lang w:val="de-DE"/>
        </w:rPr>
        <w:t xml:space="preserve"> oder </w:t>
      </w:r>
      <w:r w:rsidR="00E61255" w:rsidRPr="00B24DDC">
        <w:rPr>
          <w:lang w:val="de-DE"/>
        </w:rPr>
        <w:t>der Dienstleistung</w:t>
      </w:r>
      <w:r w:rsidRPr="00B24DDC">
        <w:rPr>
          <w:lang w:val="de-DE"/>
        </w:rPr>
        <w:t xml:space="preserve"> an die Produktion oder den Markt vorgibt</w:t>
      </w:r>
      <w:r w:rsidR="002F77AC" w:rsidRPr="00B24DDC">
        <w:rPr>
          <w:lang w:val="de-DE"/>
        </w:rPr>
        <w:t>, einschließlich Umweltbetriebssteuerungen innerhalb des Prozesses</w:t>
      </w:r>
      <w:r w:rsidRPr="00B24DDC">
        <w:rPr>
          <w:lang w:val="de-DE"/>
        </w:rPr>
        <w:t xml:space="preserve"> </w:t>
      </w:r>
    </w:p>
    <w:p w14:paraId="426978DD" w14:textId="64AC60E5" w:rsidR="00EA6A70" w:rsidRPr="00B24DDC" w:rsidRDefault="00362813" w:rsidP="008B3A53">
      <w:pPr>
        <w:numPr>
          <w:ilvl w:val="0"/>
          <w:numId w:val="7"/>
        </w:numPr>
        <w:spacing w:after="0" w:line="240" w:lineRule="auto"/>
        <w:rPr>
          <w:lang w:val="de-DE"/>
        </w:rPr>
      </w:pPr>
      <w:r w:rsidRPr="00B24DDC">
        <w:rPr>
          <w:b/>
          <w:lang w:val="de-DE"/>
        </w:rPr>
        <w:t xml:space="preserve">Verfahren für die Beschaffung und Evaluierung von Lieferanten </w:t>
      </w:r>
      <w:r w:rsidR="009205AC" w:rsidRPr="00B24DDC">
        <w:rPr>
          <w:lang w:val="de-DE"/>
        </w:rPr>
        <w:t>–</w:t>
      </w:r>
      <w:r w:rsidRPr="00B24DDC">
        <w:rPr>
          <w:lang w:val="de-DE"/>
        </w:rPr>
        <w:t xml:space="preserve"> definiert, wie Lieferanten zu evaluieren und auszuwählen sind un</w:t>
      </w:r>
      <w:r w:rsidR="00C32659" w:rsidRPr="00B24DDC">
        <w:rPr>
          <w:lang w:val="de-DE"/>
        </w:rPr>
        <w:t>d</w:t>
      </w:r>
      <w:r w:rsidRPr="00B24DDC">
        <w:rPr>
          <w:lang w:val="de-DE"/>
        </w:rPr>
        <w:t xml:space="preserve"> wie der </w:t>
      </w:r>
      <w:r w:rsidR="00B54954" w:rsidRPr="00B24DDC">
        <w:rPr>
          <w:lang w:val="de-DE"/>
        </w:rPr>
        <w:t>Beschaffungsprozess</w:t>
      </w:r>
      <w:r w:rsidRPr="00B24DDC">
        <w:rPr>
          <w:lang w:val="de-DE"/>
        </w:rPr>
        <w:t xml:space="preserve"> auszuführen ist</w:t>
      </w:r>
      <w:r w:rsidR="002F77AC" w:rsidRPr="00B24DDC">
        <w:rPr>
          <w:lang w:val="de-DE"/>
        </w:rPr>
        <w:t>, einschließlich Umweltbetriebssteuerungen innerhalb des Prozesses</w:t>
      </w:r>
      <w:r w:rsidRPr="00B24DDC">
        <w:rPr>
          <w:lang w:val="de-DE"/>
        </w:rPr>
        <w:t xml:space="preserve"> </w:t>
      </w:r>
    </w:p>
    <w:p w14:paraId="634E846F" w14:textId="6AAD195C" w:rsidR="009205AC" w:rsidRPr="00B24DDC" w:rsidRDefault="006C648B" w:rsidP="008B3A53">
      <w:pPr>
        <w:numPr>
          <w:ilvl w:val="0"/>
          <w:numId w:val="7"/>
        </w:numPr>
        <w:spacing w:after="0" w:line="240" w:lineRule="auto"/>
        <w:rPr>
          <w:lang w:val="de-DE"/>
        </w:rPr>
      </w:pPr>
      <w:r w:rsidRPr="00B24DDC">
        <w:rPr>
          <w:b/>
          <w:lang w:val="de-DE"/>
        </w:rPr>
        <w:t xml:space="preserve">Verfahren für Produktion und Dienstleistungserbringung </w:t>
      </w:r>
      <w:r w:rsidR="009205AC" w:rsidRPr="00B24DDC">
        <w:rPr>
          <w:lang w:val="de-DE"/>
        </w:rPr>
        <w:t xml:space="preserve">– </w:t>
      </w:r>
      <w:r w:rsidRPr="00B24DDC">
        <w:rPr>
          <w:lang w:val="de-DE"/>
        </w:rPr>
        <w:t>beschreibt, wie der Produktionsprozess und der Prozess der Dienstleistungserbringung gemanagt wird</w:t>
      </w:r>
      <w:r w:rsidR="002F77AC" w:rsidRPr="00B24DDC">
        <w:rPr>
          <w:lang w:val="de-DE"/>
        </w:rPr>
        <w:t>, einschließlich Umweltbetriebssteuerungen innerhalb des Prozesses</w:t>
      </w:r>
      <w:r w:rsidRPr="00B24DDC">
        <w:rPr>
          <w:lang w:val="de-DE"/>
        </w:rPr>
        <w:t xml:space="preserve"> </w:t>
      </w:r>
    </w:p>
    <w:p w14:paraId="06DDFE62" w14:textId="04471A6E" w:rsidR="002F77AC" w:rsidRPr="00B24DDC" w:rsidRDefault="00D17B48" w:rsidP="002F77AC">
      <w:pPr>
        <w:numPr>
          <w:ilvl w:val="0"/>
          <w:numId w:val="7"/>
        </w:numPr>
        <w:spacing w:after="0" w:line="240" w:lineRule="auto"/>
        <w:rPr>
          <w:lang w:val="de-DE"/>
        </w:rPr>
      </w:pPr>
      <w:r>
        <w:rPr>
          <w:b/>
          <w:lang w:val="de-DE"/>
        </w:rPr>
        <w:t>Verfahren zu</w:t>
      </w:r>
      <w:r w:rsidR="002F77AC" w:rsidRPr="00B24DDC">
        <w:rPr>
          <w:b/>
          <w:lang w:val="de-DE"/>
        </w:rPr>
        <w:t xml:space="preserve">r Lagerhaltung </w:t>
      </w:r>
      <w:r w:rsidR="002F77AC" w:rsidRPr="00B24DDC">
        <w:rPr>
          <w:lang w:val="de-DE"/>
        </w:rPr>
        <w:t xml:space="preserve"> – definiert alle notwendigen Aktivitäten in Bezug auf den Lagerhaltungsprozess </w:t>
      </w:r>
    </w:p>
    <w:p w14:paraId="36CDA050" w14:textId="3A6B0CDF" w:rsidR="00D17B48" w:rsidRPr="00D17B48" w:rsidRDefault="00513D09" w:rsidP="00513D09">
      <w:pPr>
        <w:numPr>
          <w:ilvl w:val="0"/>
          <w:numId w:val="7"/>
        </w:numPr>
        <w:spacing w:after="0" w:line="240" w:lineRule="auto"/>
        <w:rPr>
          <w:lang w:val="de-DE"/>
        </w:rPr>
      </w:pPr>
      <w:r w:rsidRPr="00B24DDC">
        <w:rPr>
          <w:b/>
          <w:lang w:val="de-DE"/>
        </w:rPr>
        <w:t xml:space="preserve">Verfahren für </w:t>
      </w:r>
      <w:r w:rsidR="00D17B48">
        <w:rPr>
          <w:b/>
          <w:lang w:val="de-DE"/>
        </w:rPr>
        <w:t>Notfallvorsorge und Gefahrenabwehr</w:t>
      </w:r>
      <w:r w:rsidRPr="00B24DDC">
        <w:rPr>
          <w:b/>
          <w:lang w:val="de-DE"/>
        </w:rPr>
        <w:t xml:space="preserve"> - </w:t>
      </w:r>
      <w:r w:rsidRPr="00D17B48">
        <w:rPr>
          <w:lang w:val="de-DE"/>
        </w:rPr>
        <w:t>Verfahren vorschreibt, wie die Organisation und die Mitarbeiter in Notsituationen verhalten</w:t>
      </w:r>
    </w:p>
    <w:p w14:paraId="29300010" w14:textId="281254E6" w:rsidR="00513D09" w:rsidRPr="00D17B48" w:rsidRDefault="00513D09" w:rsidP="00D17B48">
      <w:pPr>
        <w:numPr>
          <w:ilvl w:val="0"/>
          <w:numId w:val="7"/>
        </w:numPr>
        <w:spacing w:after="0" w:line="240" w:lineRule="auto"/>
        <w:rPr>
          <w:lang w:val="de-DE"/>
        </w:rPr>
      </w:pPr>
      <w:r w:rsidRPr="00B24DDC">
        <w:rPr>
          <w:b/>
          <w:lang w:val="de-DE"/>
        </w:rPr>
        <w:t>Verfahren für das</w:t>
      </w:r>
      <w:r w:rsidR="00D17B48">
        <w:rPr>
          <w:lang w:val="de-DE"/>
        </w:rPr>
        <w:t xml:space="preserve"> </w:t>
      </w:r>
      <w:r w:rsidRPr="00D17B48">
        <w:rPr>
          <w:b/>
          <w:lang w:val="de-DE"/>
        </w:rPr>
        <w:t xml:space="preserve">Management von Nichtkonformitäten und Korrekturmaßnahmen </w:t>
      </w:r>
      <w:r w:rsidRPr="00D17B48">
        <w:rPr>
          <w:lang w:val="de-DE"/>
        </w:rPr>
        <w:t xml:space="preserve">– gibt, vor, wie Nichtkonformitäten zu berichten und zu behandeln sind und Korrekturmaßnahmen zu initiieren und abzuschließen sind </w:t>
      </w:r>
    </w:p>
    <w:p w14:paraId="317F285A" w14:textId="305F1202" w:rsidR="00513D09" w:rsidRPr="00180615" w:rsidRDefault="00513D09" w:rsidP="00513D09">
      <w:pPr>
        <w:numPr>
          <w:ilvl w:val="0"/>
          <w:numId w:val="7"/>
        </w:numPr>
        <w:spacing w:after="0" w:line="240" w:lineRule="auto"/>
        <w:rPr>
          <w:lang w:val="de-DE"/>
        </w:rPr>
      </w:pPr>
      <w:r w:rsidRPr="00180615">
        <w:rPr>
          <w:b/>
          <w:lang w:val="de-DE"/>
        </w:rPr>
        <w:t xml:space="preserve">Verfahren für die </w:t>
      </w:r>
      <w:r w:rsidR="00D17B48">
        <w:rPr>
          <w:b/>
          <w:lang w:val="de-DE"/>
        </w:rPr>
        <w:t>Instandhaltung von Einrichtungen und Messeinrichtungen</w:t>
      </w:r>
      <w:r w:rsidRPr="00180615">
        <w:rPr>
          <w:b/>
          <w:lang w:val="de-DE"/>
        </w:rPr>
        <w:t xml:space="preserve"> </w:t>
      </w:r>
      <w:r w:rsidRPr="00180615">
        <w:rPr>
          <w:lang w:val="de-DE"/>
        </w:rPr>
        <w:t>– beschreibt den Prozess der Wartung und</w:t>
      </w:r>
      <w:r>
        <w:rPr>
          <w:lang w:val="de-DE"/>
        </w:rPr>
        <w:t xml:space="preserve"> Messung von Geräten </w:t>
      </w:r>
    </w:p>
    <w:p w14:paraId="763BC38F" w14:textId="77777777" w:rsidR="00513D09" w:rsidRPr="00B54954" w:rsidRDefault="00513D09" w:rsidP="00513D09">
      <w:pPr>
        <w:numPr>
          <w:ilvl w:val="0"/>
          <w:numId w:val="7"/>
        </w:numPr>
        <w:spacing w:after="0" w:line="240" w:lineRule="auto"/>
        <w:rPr>
          <w:lang w:val="de-DE"/>
        </w:rPr>
      </w:pPr>
      <w:r w:rsidRPr="00B54954">
        <w:rPr>
          <w:b/>
          <w:lang w:val="de-DE"/>
        </w:rPr>
        <w:t xml:space="preserve">Verfahren zur Messung der Kundenzufriedenheit </w:t>
      </w:r>
      <w:r w:rsidRPr="00B54954">
        <w:rPr>
          <w:lang w:val="de-DE"/>
        </w:rPr>
        <w:t xml:space="preserve">– gibt Methoden der Sammlung und Verarbeitung von Daten zur Kundenzufriedenheit vor </w:t>
      </w:r>
    </w:p>
    <w:p w14:paraId="6DCA2DFF" w14:textId="77777777" w:rsidR="00513D09" w:rsidRPr="00B54954" w:rsidRDefault="00513D09" w:rsidP="00513D09">
      <w:pPr>
        <w:numPr>
          <w:ilvl w:val="0"/>
          <w:numId w:val="7"/>
        </w:numPr>
        <w:spacing w:after="0" w:line="240" w:lineRule="auto"/>
        <w:rPr>
          <w:lang w:val="de-DE"/>
        </w:rPr>
      </w:pPr>
      <w:r w:rsidRPr="00B54954">
        <w:rPr>
          <w:b/>
          <w:lang w:val="de-DE"/>
        </w:rPr>
        <w:t xml:space="preserve">Verfahren für interne Audits </w:t>
      </w:r>
      <w:r w:rsidRPr="00B54954">
        <w:rPr>
          <w:lang w:val="de-DE"/>
        </w:rPr>
        <w:t xml:space="preserve">– definiert, wie Auditoren ausgewählt werden, wie Audit-Programme erstellt werden, wie Auditierungen durchgeführt werden und wie Audit-Ergebnisse berichtet werden </w:t>
      </w:r>
    </w:p>
    <w:p w14:paraId="005382F5" w14:textId="049EEC96" w:rsidR="00513D09" w:rsidRPr="00B24DDC" w:rsidRDefault="00513D09" w:rsidP="00513D09">
      <w:pPr>
        <w:numPr>
          <w:ilvl w:val="0"/>
          <w:numId w:val="7"/>
        </w:numPr>
        <w:spacing w:after="0" w:line="240" w:lineRule="auto"/>
        <w:rPr>
          <w:lang w:val="de-DE"/>
        </w:rPr>
      </w:pPr>
      <w:r w:rsidRPr="00B54954">
        <w:rPr>
          <w:b/>
          <w:lang w:val="de-DE"/>
        </w:rPr>
        <w:t>Verfahren für Management</w:t>
      </w:r>
      <w:r w:rsidR="00630919">
        <w:rPr>
          <w:b/>
          <w:lang w:val="de-DE"/>
        </w:rPr>
        <w:t>bewertung</w:t>
      </w:r>
      <w:r w:rsidRPr="00B54954">
        <w:rPr>
          <w:b/>
          <w:lang w:val="de-DE"/>
        </w:rPr>
        <w:t xml:space="preserve"> </w:t>
      </w:r>
      <w:r w:rsidRPr="00B54954">
        <w:rPr>
          <w:lang w:val="de-DE"/>
        </w:rPr>
        <w:t xml:space="preserve">– gibt vor, wie das QMS zu überprüfen ist, um seine </w:t>
      </w:r>
      <w:r w:rsidRPr="00B24DDC">
        <w:rPr>
          <w:lang w:val="de-DE"/>
        </w:rPr>
        <w:t xml:space="preserve">kontinuierliche Adäquatheit, Eignung und Effektivität zu gewährleisten. </w:t>
      </w:r>
    </w:p>
    <w:p w14:paraId="48FFE0C8" w14:textId="77777777" w:rsidR="00513D09" w:rsidRPr="00B24DDC" w:rsidRDefault="00513D09" w:rsidP="008B3A53">
      <w:pPr>
        <w:spacing w:after="0"/>
        <w:rPr>
          <w:lang w:val="de-DE"/>
        </w:rPr>
      </w:pPr>
    </w:p>
    <w:p w14:paraId="312A5E2D" w14:textId="08D0B016" w:rsidR="008B3A53" w:rsidRPr="00B24DDC" w:rsidRDefault="00513D09" w:rsidP="008B3A53">
      <w:pPr>
        <w:spacing w:after="0"/>
        <w:rPr>
          <w:lang w:val="de-DE"/>
        </w:rPr>
      </w:pPr>
      <w:r w:rsidRPr="00B24DDC">
        <w:rPr>
          <w:lang w:val="de-DE"/>
        </w:rPr>
        <w:t>Zusätzlich zu den obligatorischen und am häufigsten verwendeten Verfahren umfasst die Dokumentation Toolkit Verfahren Produktion am häufigsten Branchen angepasst; das Unternehmen eine von ihnen wird für Produktion und Service Provision statt Ordnung zu verwenden, da sie sich auf die Organisation der Praxis lassen sich leichter anpassen:</w:t>
      </w:r>
    </w:p>
    <w:p w14:paraId="2F9CC84B" w14:textId="77777777" w:rsidR="00513D09" w:rsidRPr="00B24DDC" w:rsidRDefault="00513D09" w:rsidP="003830AA">
      <w:pPr>
        <w:rPr>
          <w:lang w:val="de-DE"/>
        </w:rPr>
      </w:pPr>
    </w:p>
    <w:p w14:paraId="5CEAC3F8" w14:textId="5EBA5218" w:rsidR="00513D09" w:rsidRPr="00B24DDC" w:rsidRDefault="00D17B48" w:rsidP="00513D09">
      <w:pPr>
        <w:numPr>
          <w:ilvl w:val="0"/>
          <w:numId w:val="7"/>
        </w:numPr>
        <w:spacing w:after="0" w:line="240" w:lineRule="auto"/>
        <w:rPr>
          <w:lang w:val="de-DE"/>
        </w:rPr>
      </w:pPr>
      <w:r>
        <w:rPr>
          <w:b/>
          <w:lang w:val="de-DE"/>
        </w:rPr>
        <w:t>Verfahren für den Bauprozess</w:t>
      </w:r>
      <w:r w:rsidR="00513D09" w:rsidRPr="00B24DDC">
        <w:rPr>
          <w:lang w:val="de-DE"/>
        </w:rPr>
        <w:t xml:space="preserve"> – schreibt alle Aktivitäten im Konstruktionsprozess vor </w:t>
      </w:r>
    </w:p>
    <w:p w14:paraId="356CE6FF" w14:textId="321BDFF5" w:rsidR="00513D09" w:rsidRPr="00B24DDC" w:rsidRDefault="00513D09" w:rsidP="00513D09">
      <w:pPr>
        <w:numPr>
          <w:ilvl w:val="0"/>
          <w:numId w:val="7"/>
        </w:numPr>
        <w:spacing w:after="0" w:line="240" w:lineRule="auto"/>
        <w:rPr>
          <w:lang w:val="de-DE"/>
        </w:rPr>
      </w:pPr>
      <w:r w:rsidRPr="00B24DDC">
        <w:rPr>
          <w:b/>
          <w:lang w:val="de-DE"/>
        </w:rPr>
        <w:t xml:space="preserve">Verfahren für die </w:t>
      </w:r>
      <w:r w:rsidR="00D17B48">
        <w:rPr>
          <w:b/>
          <w:lang w:val="de-DE"/>
        </w:rPr>
        <w:t>Lebensmittelverarbeitung</w:t>
      </w:r>
      <w:r w:rsidRPr="00B24DDC">
        <w:rPr>
          <w:b/>
          <w:lang w:val="de-DE"/>
        </w:rPr>
        <w:t xml:space="preserve"> – </w:t>
      </w:r>
      <w:r w:rsidRPr="00B24DDC">
        <w:rPr>
          <w:lang w:val="de-DE"/>
        </w:rPr>
        <w:t>definiert die Schritte im Nahrungsmittelproduktionsprozess</w:t>
      </w:r>
      <w:r w:rsidRPr="00B24DDC">
        <w:rPr>
          <w:b/>
          <w:lang w:val="de-DE"/>
        </w:rPr>
        <w:t xml:space="preserve"> </w:t>
      </w:r>
    </w:p>
    <w:p w14:paraId="2DE69FAD" w14:textId="41CC4FBC" w:rsidR="00513D09" w:rsidRPr="00B24DDC" w:rsidRDefault="00D17B48" w:rsidP="00513D09">
      <w:pPr>
        <w:numPr>
          <w:ilvl w:val="0"/>
          <w:numId w:val="7"/>
        </w:numPr>
        <w:spacing w:after="0" w:line="240" w:lineRule="auto"/>
        <w:rPr>
          <w:lang w:val="de-DE"/>
        </w:rPr>
      </w:pPr>
      <w:r>
        <w:rPr>
          <w:b/>
          <w:lang w:val="de-DE"/>
        </w:rPr>
        <w:t xml:space="preserve">Verfahren für die Software </w:t>
      </w:r>
      <w:r w:rsidR="00513D09" w:rsidRPr="00B24DDC">
        <w:rPr>
          <w:b/>
          <w:lang w:val="de-DE"/>
        </w:rPr>
        <w:t>E</w:t>
      </w:r>
      <w:r>
        <w:rPr>
          <w:b/>
          <w:lang w:val="de-DE"/>
        </w:rPr>
        <w:t>ntwicklung</w:t>
      </w:r>
      <w:r w:rsidR="00513D09" w:rsidRPr="00B24DDC">
        <w:rPr>
          <w:b/>
          <w:lang w:val="de-DE"/>
        </w:rPr>
        <w:t xml:space="preserve"> </w:t>
      </w:r>
      <w:r w:rsidR="00513D09" w:rsidRPr="00B24DDC">
        <w:rPr>
          <w:lang w:val="de-DE"/>
        </w:rPr>
        <w:t xml:space="preserve"> – definiert die Schritte in der Erstellung von Software </w:t>
      </w:r>
    </w:p>
    <w:p w14:paraId="03887DED" w14:textId="77777777" w:rsidR="00513D09" w:rsidRPr="00B24DDC" w:rsidRDefault="00513D09" w:rsidP="00513D09">
      <w:pPr>
        <w:numPr>
          <w:ilvl w:val="0"/>
          <w:numId w:val="7"/>
        </w:numPr>
        <w:spacing w:after="0" w:line="240" w:lineRule="auto"/>
        <w:rPr>
          <w:lang w:val="de-DE"/>
        </w:rPr>
      </w:pPr>
      <w:r w:rsidRPr="00B24DDC">
        <w:rPr>
          <w:b/>
          <w:lang w:val="de-DE"/>
        </w:rPr>
        <w:t xml:space="preserve">Verfahren für den Transport </w:t>
      </w:r>
      <w:r w:rsidRPr="00B24DDC">
        <w:rPr>
          <w:lang w:val="de-DE"/>
        </w:rPr>
        <w:t xml:space="preserve"> – gibt alle Aktivitäten im Transportprozess vor </w:t>
      </w:r>
    </w:p>
    <w:p w14:paraId="2653AAEA" w14:textId="77777777" w:rsidR="00513D09" w:rsidRPr="00B24DDC" w:rsidRDefault="00513D09" w:rsidP="00513D09">
      <w:pPr>
        <w:numPr>
          <w:ilvl w:val="0"/>
          <w:numId w:val="7"/>
        </w:numPr>
        <w:spacing w:after="0" w:line="240" w:lineRule="auto"/>
        <w:rPr>
          <w:lang w:val="de-DE"/>
        </w:rPr>
      </w:pPr>
      <w:r w:rsidRPr="00B24DDC">
        <w:rPr>
          <w:b/>
          <w:lang w:val="de-DE"/>
        </w:rPr>
        <w:t xml:space="preserve">Verfahren für die Herstellung chemischer Produkte </w:t>
      </w:r>
      <w:r w:rsidRPr="00B24DDC">
        <w:rPr>
          <w:lang w:val="de-DE"/>
        </w:rPr>
        <w:t xml:space="preserve"> – definiert die Schritte im Prozess der Chemikalienproduktion </w:t>
      </w:r>
    </w:p>
    <w:p w14:paraId="72D0A739" w14:textId="77777777" w:rsidR="00513D09" w:rsidRPr="00B24DDC" w:rsidRDefault="00513D09" w:rsidP="00513D09">
      <w:pPr>
        <w:numPr>
          <w:ilvl w:val="0"/>
          <w:numId w:val="7"/>
        </w:numPr>
        <w:spacing w:after="0" w:line="240" w:lineRule="auto"/>
        <w:rPr>
          <w:lang w:val="de-DE"/>
        </w:rPr>
      </w:pPr>
      <w:r w:rsidRPr="00B24DDC">
        <w:rPr>
          <w:b/>
          <w:lang w:val="de-DE"/>
        </w:rPr>
        <w:t xml:space="preserve">Verfahren für die Produktion elektrischer und optischer Geräte – </w:t>
      </w:r>
      <w:r w:rsidRPr="00B24DDC">
        <w:rPr>
          <w:lang w:val="de-DE"/>
        </w:rPr>
        <w:t xml:space="preserve">definiert die Aktivitäten bei der Produktion elektrischer und optischer Geräte </w:t>
      </w:r>
    </w:p>
    <w:p w14:paraId="49AC3C34" w14:textId="77777777" w:rsidR="00513D09" w:rsidRPr="00B54954" w:rsidRDefault="00513D09" w:rsidP="00513D09">
      <w:pPr>
        <w:numPr>
          <w:ilvl w:val="0"/>
          <w:numId w:val="7"/>
        </w:numPr>
        <w:spacing w:after="0" w:line="240" w:lineRule="auto"/>
        <w:rPr>
          <w:lang w:val="de-DE"/>
        </w:rPr>
      </w:pPr>
      <w:r w:rsidRPr="00B54954">
        <w:rPr>
          <w:b/>
          <w:lang w:val="de-DE"/>
        </w:rPr>
        <w:t xml:space="preserve">Verfahren für die Produktion von Maschinen und Anlagen </w:t>
      </w:r>
      <w:r w:rsidRPr="00B54954">
        <w:rPr>
          <w:lang w:val="de-DE"/>
        </w:rPr>
        <w:t xml:space="preserve">– definiert den Prozess der Produktion von Maschinen und Anlagen </w:t>
      </w:r>
    </w:p>
    <w:p w14:paraId="6F8E7286" w14:textId="77777777" w:rsidR="00513D09" w:rsidRPr="00B54954" w:rsidRDefault="00513D09" w:rsidP="00513D09">
      <w:pPr>
        <w:numPr>
          <w:ilvl w:val="0"/>
          <w:numId w:val="7"/>
        </w:numPr>
        <w:spacing w:after="0" w:line="240" w:lineRule="auto"/>
        <w:rPr>
          <w:lang w:val="de-DE"/>
        </w:rPr>
      </w:pPr>
      <w:r w:rsidRPr="00B54954">
        <w:rPr>
          <w:b/>
          <w:lang w:val="de-DE"/>
        </w:rPr>
        <w:t xml:space="preserve">Verfahren für die Metallproduktion </w:t>
      </w:r>
      <w:r w:rsidRPr="00B54954">
        <w:rPr>
          <w:lang w:val="de-DE"/>
        </w:rPr>
        <w:t xml:space="preserve">– schreibt alle Aktivitäten im Metallproduktionsprozess vor </w:t>
      </w:r>
    </w:p>
    <w:p w14:paraId="46CC8480" w14:textId="77777777" w:rsidR="00513D09" w:rsidRPr="00B54954" w:rsidRDefault="00513D09" w:rsidP="00513D09">
      <w:pPr>
        <w:numPr>
          <w:ilvl w:val="0"/>
          <w:numId w:val="7"/>
        </w:numPr>
        <w:spacing w:after="0" w:line="240" w:lineRule="auto"/>
        <w:rPr>
          <w:lang w:val="de-DE"/>
        </w:rPr>
      </w:pPr>
      <w:r w:rsidRPr="00B54954">
        <w:rPr>
          <w:b/>
          <w:lang w:val="de-DE"/>
        </w:rPr>
        <w:t xml:space="preserve">Verfahren für die Gummi- und Kunststoffproduktion </w:t>
      </w:r>
      <w:r w:rsidRPr="00B54954">
        <w:rPr>
          <w:lang w:val="de-DE"/>
        </w:rPr>
        <w:t xml:space="preserve">– erklärt die Schritte im Prozess der Gummi- und Kunststoffproduktion </w:t>
      </w:r>
    </w:p>
    <w:p w14:paraId="2CBCAAA2" w14:textId="57F3ADB0" w:rsidR="00513D09" w:rsidRDefault="00513D09" w:rsidP="003830AA">
      <w:pPr>
        <w:numPr>
          <w:ilvl w:val="0"/>
          <w:numId w:val="7"/>
        </w:numPr>
        <w:spacing w:after="0" w:line="240" w:lineRule="auto"/>
        <w:rPr>
          <w:lang w:val="de-DE"/>
        </w:rPr>
      </w:pPr>
      <w:r w:rsidRPr="00B54954">
        <w:rPr>
          <w:b/>
          <w:lang w:val="de-DE"/>
        </w:rPr>
        <w:t xml:space="preserve">Verfahren für Großhandel und Einzelhandel </w:t>
      </w:r>
      <w:r w:rsidRPr="00B54954">
        <w:rPr>
          <w:lang w:val="de-DE"/>
        </w:rPr>
        <w:t>– erklärt die Schritte für sowohl den Großhandel-, als auch den Einzelhandel</w:t>
      </w:r>
      <w:r>
        <w:rPr>
          <w:lang w:val="de-DE"/>
        </w:rPr>
        <w:t>s</w:t>
      </w:r>
      <w:r w:rsidRPr="00B54954">
        <w:rPr>
          <w:lang w:val="de-DE"/>
        </w:rPr>
        <w:t xml:space="preserve">prozess </w:t>
      </w:r>
    </w:p>
    <w:p w14:paraId="3A5B2BBA" w14:textId="77777777" w:rsidR="00D17B48" w:rsidRPr="00D17B48" w:rsidRDefault="00D17B48" w:rsidP="00D17B48">
      <w:pPr>
        <w:spacing w:after="0" w:line="240" w:lineRule="auto"/>
        <w:rPr>
          <w:lang w:val="de-DE"/>
        </w:rPr>
      </w:pPr>
    </w:p>
    <w:p w14:paraId="731D7AB6" w14:textId="77777777" w:rsidR="00513D09" w:rsidRPr="00B24DDC" w:rsidRDefault="00513D09" w:rsidP="00513D09">
      <w:pPr>
        <w:spacing w:after="0"/>
        <w:rPr>
          <w:lang w:val="de-DE"/>
        </w:rPr>
      </w:pPr>
      <w:r w:rsidRPr="00B24DDC">
        <w:rPr>
          <w:lang w:val="de-DE"/>
        </w:rPr>
        <w:t>Neben den oben angeführten Verfahren identifizierte die Organisation die Notwendigkeit der Erstellung der folgenden Richtlinien für eine detaillierte Beschreibung der operativen Kontrolle wesentlicher Umweltauswirkungen:</w:t>
      </w:r>
    </w:p>
    <w:p w14:paraId="4CF989EF" w14:textId="77777777" w:rsidR="00513D09" w:rsidRPr="00B24DDC" w:rsidRDefault="00513D09" w:rsidP="00513D09">
      <w:pPr>
        <w:pStyle w:val="ListParagraph"/>
        <w:numPr>
          <w:ilvl w:val="0"/>
          <w:numId w:val="20"/>
        </w:numPr>
        <w:spacing w:after="0"/>
        <w:rPr>
          <w:lang w:val="de-DE"/>
        </w:rPr>
      </w:pPr>
      <w:commentRangeStart w:id="17"/>
      <w:r w:rsidRPr="00B24DDC">
        <w:rPr>
          <w:b/>
          <w:lang w:val="de-DE"/>
        </w:rPr>
        <w:t xml:space="preserve">Richtlinie für Abfallmanagement </w:t>
      </w:r>
      <w:r w:rsidRPr="00B24DDC">
        <w:rPr>
          <w:lang w:val="de-DE"/>
        </w:rPr>
        <w:t>– beschreibt die Handhabung von gefährlichem und nicht gefährlichem Abfall</w:t>
      </w:r>
    </w:p>
    <w:p w14:paraId="1C2D6C5E" w14:textId="1AD2E22E" w:rsidR="00513D09" w:rsidRPr="00B24DDC" w:rsidRDefault="00513D09" w:rsidP="00513D09">
      <w:pPr>
        <w:pStyle w:val="ListParagraph"/>
        <w:numPr>
          <w:ilvl w:val="0"/>
          <w:numId w:val="20"/>
        </w:numPr>
        <w:spacing w:after="0"/>
        <w:rPr>
          <w:lang w:val="de-DE"/>
        </w:rPr>
      </w:pPr>
      <w:r w:rsidRPr="00B24DDC">
        <w:rPr>
          <w:b/>
          <w:lang w:val="de-DE"/>
        </w:rPr>
        <w:t xml:space="preserve">Richtlinie für Abwasser- &amp; Schmutzwasser-Management </w:t>
      </w:r>
      <w:r w:rsidR="00630919">
        <w:rPr>
          <w:lang w:val="de-DE"/>
        </w:rPr>
        <w:t>– legt die Leitung</w:t>
      </w:r>
      <w:r w:rsidRPr="00B24DDC">
        <w:rPr>
          <w:lang w:val="de-DE"/>
        </w:rPr>
        <w:t xml:space="preserve"> von Abwasser und Schmutzwasser fest. </w:t>
      </w:r>
    </w:p>
    <w:p w14:paraId="15A3241F"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das Gefahrstoff-Management </w:t>
      </w:r>
      <w:r w:rsidRPr="00B24DDC">
        <w:rPr>
          <w:lang w:val="de-DE"/>
        </w:rPr>
        <w:t>– legt die Handhabung und Lagerung von Gefahrstoffen fest.</w:t>
      </w:r>
    </w:p>
    <w:p w14:paraId="2EAD882A"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das Altreifen-Management – </w:t>
      </w:r>
      <w:r w:rsidRPr="00B24DDC">
        <w:rPr>
          <w:lang w:val="de-DE"/>
        </w:rPr>
        <w:t>legt die Handhabung und Lagerung von Altreifen fest.</w:t>
      </w:r>
    </w:p>
    <w:p w14:paraId="524D70FF"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Energie- &amp; Wasser-Management </w:t>
      </w:r>
      <w:r w:rsidRPr="00B24DDC">
        <w:rPr>
          <w:lang w:val="de-DE"/>
        </w:rPr>
        <w:t>– definiert effiziente Arten des Wasserverbrauchs in den Organisationsprozessen.</w:t>
      </w:r>
    </w:p>
    <w:p w14:paraId="7FF4DA3F"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Altfahrzeuge </w:t>
      </w:r>
      <w:r w:rsidRPr="00B24DDC">
        <w:rPr>
          <w:lang w:val="de-DE"/>
        </w:rPr>
        <w:t>– definiert den Handhabungs- und Einsatzprozess von Altfahrzeugen</w:t>
      </w:r>
    </w:p>
    <w:p w14:paraId="6F65AD80"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gebrauchte Akkumulatoren und Batterien </w:t>
      </w:r>
      <w:r w:rsidRPr="00B24DDC">
        <w:rPr>
          <w:lang w:val="de-DE"/>
        </w:rPr>
        <w:t xml:space="preserve">– legt fest, wie Akkumulatoren und Batterien gelagert und eingesetzt werden. </w:t>
      </w:r>
    </w:p>
    <w:p w14:paraId="2ABE0934"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Altöl-Management </w:t>
      </w:r>
      <w:r w:rsidRPr="00B24DDC">
        <w:rPr>
          <w:lang w:val="de-DE"/>
        </w:rPr>
        <w:t>– definiert die Handhabung, Lagerung und den Einsatz von in den Prozessen der Organisation angefallenen Altöls</w:t>
      </w:r>
    </w:p>
    <w:p w14:paraId="5773D38D"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das Elektronikschrott-Management </w:t>
      </w:r>
      <w:r w:rsidRPr="00B24DDC">
        <w:rPr>
          <w:lang w:val="de-DE"/>
        </w:rPr>
        <w:t>– legt Schritte in der Handhabung von Elektronikschrott fest.</w:t>
      </w:r>
    </w:p>
    <w:p w14:paraId="1187A2E4"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das Medizinabfall-Management </w:t>
      </w:r>
      <w:r w:rsidRPr="00B24DDC">
        <w:rPr>
          <w:lang w:val="de-DE"/>
        </w:rPr>
        <w:t>– definiert Aktionen zur sicheren Handhabung von Medizinabfall.</w:t>
      </w:r>
    </w:p>
    <w:p w14:paraId="1B80B010" w14:textId="77777777" w:rsidR="00513D09" w:rsidRPr="00B24DDC" w:rsidRDefault="00513D09" w:rsidP="00513D09">
      <w:pPr>
        <w:pStyle w:val="ListParagraph"/>
        <w:numPr>
          <w:ilvl w:val="0"/>
          <w:numId w:val="20"/>
        </w:numPr>
        <w:spacing w:after="0"/>
        <w:rPr>
          <w:lang w:val="de-DE"/>
        </w:rPr>
      </w:pPr>
      <w:r w:rsidRPr="00B24DDC">
        <w:rPr>
          <w:b/>
          <w:lang w:val="de-DE"/>
        </w:rPr>
        <w:t xml:space="preserve">Richtlinie für Bauschutt-/Asbestabfall-Management </w:t>
      </w:r>
      <w:r w:rsidRPr="00B24DDC">
        <w:rPr>
          <w:lang w:val="de-DE"/>
        </w:rPr>
        <w:t>– gibt den umweltfreundlichen Umgang mit Bauschutt/Asbestabfall auf der Baustelle vor.</w:t>
      </w:r>
    </w:p>
    <w:p w14:paraId="2F321786" w14:textId="4D415FEC" w:rsidR="00513D09" w:rsidRPr="00D17B48" w:rsidRDefault="00513D09" w:rsidP="003830AA">
      <w:pPr>
        <w:pStyle w:val="ListParagraph"/>
        <w:numPr>
          <w:ilvl w:val="0"/>
          <w:numId w:val="20"/>
        </w:numPr>
        <w:rPr>
          <w:lang w:val="de-DE"/>
        </w:rPr>
      </w:pPr>
      <w:r w:rsidRPr="00B24DDC">
        <w:rPr>
          <w:b/>
          <w:lang w:val="de-DE"/>
        </w:rPr>
        <w:lastRenderedPageBreak/>
        <w:t xml:space="preserve">Richtlinie für das Management pharmazeutischer Abfälle </w:t>
      </w:r>
      <w:r w:rsidRPr="00B24DDC">
        <w:rPr>
          <w:lang w:val="de-DE"/>
        </w:rPr>
        <w:t>– definiert sichere Methoden der Handhabung von pharmazeutischen Abfällen.</w:t>
      </w:r>
      <w:commentRangeEnd w:id="17"/>
      <w:r w:rsidR="00B24DDC">
        <w:rPr>
          <w:rStyle w:val="CommentReference"/>
        </w:rPr>
        <w:commentReference w:id="17"/>
      </w:r>
    </w:p>
    <w:p w14:paraId="1CB98E05" w14:textId="516C87AA" w:rsidR="00FC096F" w:rsidRPr="00B54954" w:rsidRDefault="00FC096F" w:rsidP="003830AA">
      <w:pPr>
        <w:rPr>
          <w:lang w:val="de-DE"/>
        </w:rPr>
      </w:pPr>
      <w:r w:rsidRPr="00B54954">
        <w:rPr>
          <w:lang w:val="de-DE"/>
        </w:rPr>
        <w:t>Die Dokumente müssen in Übereinst</w:t>
      </w:r>
      <w:r w:rsidR="00630919">
        <w:rPr>
          <w:lang w:val="de-DE"/>
        </w:rPr>
        <w:t>immung mit den Anforderungen der</w:t>
      </w:r>
      <w:r w:rsidRPr="00B54954">
        <w:rPr>
          <w:lang w:val="de-DE"/>
        </w:rPr>
        <w:t xml:space="preserve"> ISO 9001-</w:t>
      </w:r>
      <w:r w:rsidR="00513D09">
        <w:rPr>
          <w:lang w:val="de-DE"/>
        </w:rPr>
        <w:t xml:space="preserve">14001 </w:t>
      </w:r>
      <w:r w:rsidR="00630919">
        <w:rPr>
          <w:lang w:val="de-DE"/>
        </w:rPr>
        <w:t>Normen</w:t>
      </w:r>
      <w:r w:rsidRPr="00B54954">
        <w:rPr>
          <w:lang w:val="de-DE"/>
        </w:rPr>
        <w:t xml:space="preserve"> sein und sollten die Praktiken der Organisation enthalten. Wenn die Praktiken der Organisa</w:t>
      </w:r>
      <w:r w:rsidR="00630919">
        <w:rPr>
          <w:lang w:val="de-DE"/>
        </w:rPr>
        <w:t>tion nicht den Anforderungen der</w:t>
      </w:r>
      <w:r w:rsidRPr="00B54954">
        <w:rPr>
          <w:lang w:val="de-DE"/>
        </w:rPr>
        <w:t xml:space="preserve"> ISO 9001-</w:t>
      </w:r>
      <w:r w:rsidR="00513D09">
        <w:rPr>
          <w:lang w:val="de-DE"/>
        </w:rPr>
        <w:t xml:space="preserve">ISO 14001 </w:t>
      </w:r>
      <w:r w:rsidR="00630919">
        <w:rPr>
          <w:lang w:val="de-DE"/>
        </w:rPr>
        <w:t>Normen</w:t>
      </w:r>
      <w:r w:rsidRPr="00B54954">
        <w:rPr>
          <w:lang w:val="de-DE"/>
        </w:rPr>
        <w:t xml:space="preserve"> entsprechen, müssen die Praktiken modifiziert werden.</w:t>
      </w:r>
    </w:p>
    <w:p w14:paraId="5C04B946" w14:textId="0D870250" w:rsidR="008B3A53" w:rsidRPr="00B54954" w:rsidRDefault="002A6E69" w:rsidP="008B3A53">
      <w:pPr>
        <w:pStyle w:val="Heading2"/>
        <w:rPr>
          <w:lang w:val="de-DE"/>
        </w:rPr>
      </w:pPr>
      <w:bookmarkStart w:id="18" w:name="_Toc488937260"/>
      <w:r w:rsidRPr="00B54954">
        <w:rPr>
          <w:lang w:val="de-DE"/>
        </w:rPr>
        <w:t>Termine</w:t>
      </w:r>
      <w:bookmarkEnd w:id="18"/>
    </w:p>
    <w:p w14:paraId="3C449C3B" w14:textId="6CD4DA09" w:rsidR="004E1125" w:rsidRPr="00B54954" w:rsidRDefault="002A6E69" w:rsidP="00047B7E">
      <w:pPr>
        <w:rPr>
          <w:lang w:val="de-DE"/>
        </w:rPr>
      </w:pPr>
      <w:r w:rsidRPr="00B54954">
        <w:rPr>
          <w:lang w:val="de-DE"/>
        </w:rPr>
        <w:t>Die Termine für die Abnahme ein</w:t>
      </w:r>
      <w:r w:rsidR="00D17B48">
        <w:rPr>
          <w:lang w:val="de-DE"/>
        </w:rPr>
        <w:t>zelner Dokumente im Rahmen der I</w:t>
      </w:r>
      <w:r w:rsidRPr="00B54954">
        <w:rPr>
          <w:lang w:val="de-DE"/>
        </w:rPr>
        <w:t xml:space="preserve">MS-Implementierung sind die folgenden: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B54954" w14:paraId="28779C24" w14:textId="77777777" w:rsidTr="00AD7F37">
        <w:tc>
          <w:tcPr>
            <w:tcW w:w="6062" w:type="dxa"/>
            <w:shd w:val="clear" w:color="auto" w:fill="D9D9D9"/>
          </w:tcPr>
          <w:p w14:paraId="2F2A4931" w14:textId="0CB711A8" w:rsidR="008B3A53" w:rsidRPr="00B54954" w:rsidRDefault="00F40000" w:rsidP="008B3A53">
            <w:pPr>
              <w:pStyle w:val="ListParagraph"/>
              <w:spacing w:after="0"/>
              <w:ind w:left="0"/>
              <w:rPr>
                <w:b/>
                <w:i/>
                <w:lang w:val="de-DE"/>
              </w:rPr>
            </w:pPr>
            <w:r w:rsidRPr="00B54954">
              <w:rPr>
                <w:b/>
                <w:i/>
                <w:lang w:val="de-DE"/>
              </w:rPr>
              <w:t>Dok</w:t>
            </w:r>
            <w:r w:rsidR="008B3A53" w:rsidRPr="00B54954">
              <w:rPr>
                <w:b/>
                <w:i/>
                <w:lang w:val="de-DE"/>
              </w:rPr>
              <w:t>ument</w:t>
            </w:r>
          </w:p>
        </w:tc>
        <w:tc>
          <w:tcPr>
            <w:tcW w:w="3180" w:type="dxa"/>
            <w:shd w:val="clear" w:color="auto" w:fill="D9D9D9"/>
          </w:tcPr>
          <w:p w14:paraId="0446BAC4" w14:textId="001CF11A" w:rsidR="008B3A53" w:rsidRPr="00B54954" w:rsidRDefault="00F40000" w:rsidP="008B3A53">
            <w:pPr>
              <w:pStyle w:val="ListParagraph"/>
              <w:spacing w:after="0"/>
              <w:ind w:left="0"/>
              <w:rPr>
                <w:b/>
                <w:i/>
                <w:lang w:val="de-DE"/>
              </w:rPr>
            </w:pPr>
            <w:r w:rsidRPr="00B54954">
              <w:rPr>
                <w:b/>
                <w:i/>
                <w:lang w:val="de-DE"/>
              </w:rPr>
              <w:t>Termin für die Dokumentenabnahme</w:t>
            </w:r>
          </w:p>
        </w:tc>
      </w:tr>
      <w:tr w:rsidR="008B3A53" w:rsidRPr="00B54954" w14:paraId="0499ABE3" w14:textId="77777777" w:rsidTr="008B3A53">
        <w:tc>
          <w:tcPr>
            <w:tcW w:w="6062" w:type="dxa"/>
          </w:tcPr>
          <w:p w14:paraId="0FADC7A1" w14:textId="77777777" w:rsidR="008B3A53" w:rsidRPr="00B54954" w:rsidRDefault="004E1125" w:rsidP="008B3A53">
            <w:pPr>
              <w:pStyle w:val="ListParagraph"/>
              <w:spacing w:after="0"/>
              <w:ind w:left="0"/>
              <w:rPr>
                <w:lang w:val="de-DE"/>
              </w:rPr>
            </w:pPr>
            <w:r w:rsidRPr="00B54954">
              <w:rPr>
                <w:rStyle w:val="CommentReference"/>
                <w:lang w:val="de-DE"/>
              </w:rPr>
              <w:commentReference w:id="19"/>
            </w:r>
          </w:p>
        </w:tc>
        <w:tc>
          <w:tcPr>
            <w:tcW w:w="3180" w:type="dxa"/>
          </w:tcPr>
          <w:p w14:paraId="18D027F5" w14:textId="77777777" w:rsidR="008B3A53" w:rsidRPr="00B54954" w:rsidRDefault="008B3A53" w:rsidP="008B3A53">
            <w:pPr>
              <w:pStyle w:val="ListParagraph"/>
              <w:spacing w:after="0"/>
              <w:ind w:left="0"/>
              <w:rPr>
                <w:lang w:val="de-DE"/>
              </w:rPr>
            </w:pPr>
          </w:p>
        </w:tc>
      </w:tr>
      <w:tr w:rsidR="008B3A53" w:rsidRPr="00B54954" w14:paraId="3C77EBA1" w14:textId="77777777" w:rsidTr="008B3A53">
        <w:tc>
          <w:tcPr>
            <w:tcW w:w="6062" w:type="dxa"/>
          </w:tcPr>
          <w:p w14:paraId="1663DAB1" w14:textId="77777777" w:rsidR="008B3A53" w:rsidRPr="00B54954" w:rsidRDefault="008B3A53" w:rsidP="008B3A53">
            <w:pPr>
              <w:pStyle w:val="ListParagraph"/>
              <w:spacing w:after="0"/>
              <w:ind w:left="0"/>
              <w:rPr>
                <w:lang w:val="de-DE"/>
              </w:rPr>
            </w:pPr>
          </w:p>
        </w:tc>
        <w:tc>
          <w:tcPr>
            <w:tcW w:w="3180" w:type="dxa"/>
          </w:tcPr>
          <w:p w14:paraId="0FC966C2" w14:textId="77777777" w:rsidR="008B3A53" w:rsidRPr="00B54954" w:rsidRDefault="008B3A53" w:rsidP="008B3A53">
            <w:pPr>
              <w:pStyle w:val="ListParagraph"/>
              <w:spacing w:after="0"/>
              <w:ind w:left="0"/>
              <w:rPr>
                <w:lang w:val="de-DE"/>
              </w:rPr>
            </w:pPr>
          </w:p>
        </w:tc>
      </w:tr>
      <w:tr w:rsidR="008B3A53" w:rsidRPr="00B54954" w14:paraId="5669FF70" w14:textId="77777777" w:rsidTr="008B3A53">
        <w:tc>
          <w:tcPr>
            <w:tcW w:w="6062" w:type="dxa"/>
          </w:tcPr>
          <w:p w14:paraId="5F976072" w14:textId="77777777" w:rsidR="008B3A53" w:rsidRPr="00B54954" w:rsidRDefault="008B3A53" w:rsidP="008B3A53">
            <w:pPr>
              <w:pStyle w:val="ListParagraph"/>
              <w:spacing w:after="0"/>
              <w:ind w:left="0"/>
              <w:rPr>
                <w:lang w:val="de-DE"/>
              </w:rPr>
            </w:pPr>
          </w:p>
        </w:tc>
        <w:tc>
          <w:tcPr>
            <w:tcW w:w="3180" w:type="dxa"/>
          </w:tcPr>
          <w:p w14:paraId="4D5BD0E7" w14:textId="77777777" w:rsidR="008B3A53" w:rsidRPr="00B54954" w:rsidRDefault="008B3A53" w:rsidP="008B3A53">
            <w:pPr>
              <w:pStyle w:val="ListParagraph"/>
              <w:spacing w:after="0"/>
              <w:ind w:left="0"/>
              <w:rPr>
                <w:lang w:val="de-DE"/>
              </w:rPr>
            </w:pPr>
          </w:p>
        </w:tc>
      </w:tr>
      <w:tr w:rsidR="008B3A53" w:rsidRPr="00B54954" w14:paraId="6B1E2BE1" w14:textId="77777777" w:rsidTr="008B3A53">
        <w:tc>
          <w:tcPr>
            <w:tcW w:w="6062" w:type="dxa"/>
          </w:tcPr>
          <w:p w14:paraId="3B795D81" w14:textId="77777777" w:rsidR="008B3A53" w:rsidRPr="00B54954" w:rsidRDefault="008B3A53" w:rsidP="008B3A53">
            <w:pPr>
              <w:pStyle w:val="ListParagraph"/>
              <w:spacing w:after="0"/>
              <w:ind w:left="0"/>
              <w:rPr>
                <w:lang w:val="de-DE"/>
              </w:rPr>
            </w:pPr>
          </w:p>
        </w:tc>
        <w:tc>
          <w:tcPr>
            <w:tcW w:w="3180" w:type="dxa"/>
          </w:tcPr>
          <w:p w14:paraId="3A04F455" w14:textId="77777777" w:rsidR="008B3A53" w:rsidRPr="00B54954" w:rsidRDefault="008B3A53" w:rsidP="008B3A53">
            <w:pPr>
              <w:pStyle w:val="ListParagraph"/>
              <w:spacing w:after="0"/>
              <w:ind w:left="0"/>
              <w:rPr>
                <w:lang w:val="de-DE"/>
              </w:rPr>
            </w:pPr>
          </w:p>
        </w:tc>
      </w:tr>
      <w:tr w:rsidR="008B3A53" w:rsidRPr="00B54954" w14:paraId="04461920" w14:textId="77777777" w:rsidTr="008B3A53">
        <w:tc>
          <w:tcPr>
            <w:tcW w:w="6062" w:type="dxa"/>
          </w:tcPr>
          <w:p w14:paraId="7F86501E" w14:textId="77777777" w:rsidR="008B3A53" w:rsidRPr="00B54954" w:rsidRDefault="008B3A53" w:rsidP="008B3A53">
            <w:pPr>
              <w:pStyle w:val="ListParagraph"/>
              <w:spacing w:after="0"/>
              <w:ind w:left="0"/>
              <w:rPr>
                <w:lang w:val="de-DE"/>
              </w:rPr>
            </w:pPr>
          </w:p>
        </w:tc>
        <w:tc>
          <w:tcPr>
            <w:tcW w:w="3180" w:type="dxa"/>
          </w:tcPr>
          <w:p w14:paraId="5EBC98FD" w14:textId="77777777" w:rsidR="008B3A53" w:rsidRPr="00B54954" w:rsidRDefault="008B3A53" w:rsidP="008B3A53">
            <w:pPr>
              <w:pStyle w:val="ListParagraph"/>
              <w:spacing w:after="0"/>
              <w:ind w:left="0"/>
              <w:rPr>
                <w:lang w:val="de-DE"/>
              </w:rPr>
            </w:pPr>
          </w:p>
        </w:tc>
      </w:tr>
      <w:tr w:rsidR="008B3A53" w:rsidRPr="00B54954" w14:paraId="2453F5D6" w14:textId="77777777" w:rsidTr="008B3A53">
        <w:tc>
          <w:tcPr>
            <w:tcW w:w="6062" w:type="dxa"/>
          </w:tcPr>
          <w:p w14:paraId="103E93BB" w14:textId="77777777" w:rsidR="008B3A53" w:rsidRPr="00B54954" w:rsidRDefault="008B3A53" w:rsidP="008B3A53">
            <w:pPr>
              <w:pStyle w:val="ListParagraph"/>
              <w:spacing w:after="0"/>
              <w:ind w:left="0"/>
              <w:rPr>
                <w:lang w:val="de-DE"/>
              </w:rPr>
            </w:pPr>
          </w:p>
        </w:tc>
        <w:tc>
          <w:tcPr>
            <w:tcW w:w="3180" w:type="dxa"/>
          </w:tcPr>
          <w:p w14:paraId="4BB61BC3" w14:textId="77777777" w:rsidR="008B3A53" w:rsidRPr="00B54954" w:rsidRDefault="008B3A53" w:rsidP="008B3A53">
            <w:pPr>
              <w:pStyle w:val="ListParagraph"/>
              <w:spacing w:after="0"/>
              <w:ind w:left="0"/>
              <w:rPr>
                <w:lang w:val="de-DE"/>
              </w:rPr>
            </w:pPr>
          </w:p>
        </w:tc>
      </w:tr>
      <w:tr w:rsidR="008B3A53" w:rsidRPr="00B54954" w14:paraId="35BADA8B" w14:textId="77777777" w:rsidTr="008B3A53">
        <w:tc>
          <w:tcPr>
            <w:tcW w:w="6062" w:type="dxa"/>
          </w:tcPr>
          <w:p w14:paraId="440ADF18" w14:textId="77777777" w:rsidR="008B3A53" w:rsidRPr="00B54954" w:rsidRDefault="008B3A53" w:rsidP="008B3A53">
            <w:pPr>
              <w:pStyle w:val="ListParagraph"/>
              <w:spacing w:after="0"/>
              <w:ind w:left="0"/>
              <w:rPr>
                <w:lang w:val="de-DE"/>
              </w:rPr>
            </w:pPr>
          </w:p>
        </w:tc>
        <w:tc>
          <w:tcPr>
            <w:tcW w:w="3180" w:type="dxa"/>
          </w:tcPr>
          <w:p w14:paraId="701D7914" w14:textId="77777777" w:rsidR="008B3A53" w:rsidRPr="00B54954" w:rsidRDefault="008B3A53" w:rsidP="008B3A53">
            <w:pPr>
              <w:pStyle w:val="ListParagraph"/>
              <w:spacing w:after="0"/>
              <w:ind w:left="0"/>
              <w:rPr>
                <w:lang w:val="de-DE"/>
              </w:rPr>
            </w:pPr>
          </w:p>
        </w:tc>
      </w:tr>
      <w:tr w:rsidR="008B3A53" w:rsidRPr="00B54954" w14:paraId="09DBC5AE" w14:textId="77777777" w:rsidTr="008B3A53">
        <w:tc>
          <w:tcPr>
            <w:tcW w:w="6062" w:type="dxa"/>
          </w:tcPr>
          <w:p w14:paraId="5C5EDE16" w14:textId="77777777" w:rsidR="008B3A53" w:rsidRPr="00B54954" w:rsidRDefault="008B3A53" w:rsidP="008B3A53">
            <w:pPr>
              <w:pStyle w:val="ListParagraph"/>
              <w:spacing w:after="0"/>
              <w:ind w:left="0"/>
              <w:rPr>
                <w:lang w:val="de-DE"/>
              </w:rPr>
            </w:pPr>
          </w:p>
        </w:tc>
        <w:tc>
          <w:tcPr>
            <w:tcW w:w="3180" w:type="dxa"/>
          </w:tcPr>
          <w:p w14:paraId="3E7AD8CB" w14:textId="77777777" w:rsidR="008B3A53" w:rsidRPr="00B54954" w:rsidRDefault="008B3A53" w:rsidP="008B3A53">
            <w:pPr>
              <w:pStyle w:val="ListParagraph"/>
              <w:spacing w:after="0"/>
              <w:ind w:left="0"/>
              <w:rPr>
                <w:lang w:val="de-DE"/>
              </w:rPr>
            </w:pPr>
          </w:p>
        </w:tc>
      </w:tr>
      <w:tr w:rsidR="008B3A53" w:rsidRPr="00B54954" w14:paraId="6268F56D" w14:textId="77777777" w:rsidTr="008B3A53">
        <w:tc>
          <w:tcPr>
            <w:tcW w:w="6062" w:type="dxa"/>
          </w:tcPr>
          <w:p w14:paraId="4F3B6732" w14:textId="77777777" w:rsidR="008B3A53" w:rsidRPr="00B54954" w:rsidRDefault="008B3A53" w:rsidP="008B3A53">
            <w:pPr>
              <w:pStyle w:val="ListParagraph"/>
              <w:spacing w:after="0"/>
              <w:ind w:left="0"/>
              <w:rPr>
                <w:lang w:val="de-DE"/>
              </w:rPr>
            </w:pPr>
          </w:p>
        </w:tc>
        <w:tc>
          <w:tcPr>
            <w:tcW w:w="3180" w:type="dxa"/>
          </w:tcPr>
          <w:p w14:paraId="34F2D1D7" w14:textId="77777777" w:rsidR="008B3A53" w:rsidRPr="00B54954" w:rsidRDefault="008B3A53" w:rsidP="008B3A53">
            <w:pPr>
              <w:pStyle w:val="ListParagraph"/>
              <w:spacing w:after="0"/>
              <w:ind w:left="0"/>
              <w:rPr>
                <w:lang w:val="de-DE"/>
              </w:rPr>
            </w:pPr>
          </w:p>
        </w:tc>
      </w:tr>
      <w:tr w:rsidR="008B3A53" w:rsidRPr="00B54954" w14:paraId="20017CBA" w14:textId="77777777" w:rsidTr="008B3A53">
        <w:tc>
          <w:tcPr>
            <w:tcW w:w="6062" w:type="dxa"/>
          </w:tcPr>
          <w:p w14:paraId="6F9C4C02" w14:textId="77777777" w:rsidR="008B3A53" w:rsidRPr="00B54954" w:rsidRDefault="008B3A53" w:rsidP="008B3A53">
            <w:pPr>
              <w:pStyle w:val="ListParagraph"/>
              <w:spacing w:after="0"/>
              <w:ind w:left="0"/>
              <w:rPr>
                <w:lang w:val="de-DE"/>
              </w:rPr>
            </w:pPr>
          </w:p>
        </w:tc>
        <w:tc>
          <w:tcPr>
            <w:tcW w:w="3180" w:type="dxa"/>
          </w:tcPr>
          <w:p w14:paraId="5A1CDAC4" w14:textId="77777777" w:rsidR="008B3A53" w:rsidRPr="00B54954" w:rsidRDefault="008B3A53" w:rsidP="008B3A53">
            <w:pPr>
              <w:pStyle w:val="ListParagraph"/>
              <w:spacing w:after="0"/>
              <w:ind w:left="0"/>
              <w:rPr>
                <w:lang w:val="de-DE"/>
              </w:rPr>
            </w:pPr>
          </w:p>
        </w:tc>
      </w:tr>
    </w:tbl>
    <w:p w14:paraId="741AB825" w14:textId="77777777" w:rsidR="008B3A53" w:rsidRPr="00B54954" w:rsidRDefault="008B3A53" w:rsidP="008B3A53">
      <w:pPr>
        <w:pStyle w:val="ListParagraph"/>
        <w:spacing w:after="0"/>
        <w:ind w:left="0"/>
        <w:rPr>
          <w:lang w:val="de-DE"/>
        </w:rPr>
      </w:pPr>
    </w:p>
    <w:p w14:paraId="401755B5" w14:textId="22A65424" w:rsidR="008B3A53" w:rsidRPr="00B54954" w:rsidRDefault="0099559C" w:rsidP="00047B7E">
      <w:pPr>
        <w:rPr>
          <w:lang w:val="de-DE"/>
        </w:rPr>
      </w:pPr>
      <w:bookmarkStart w:id="20" w:name="_Toc263228406"/>
      <w:bookmarkStart w:id="21" w:name="_Toc267481622"/>
      <w:bookmarkStart w:id="22" w:name="_Toc368255989"/>
      <w:bookmarkStart w:id="23" w:name="_Toc383680364"/>
      <w:bookmarkStart w:id="24" w:name="_Toc383681005"/>
      <w:r w:rsidRPr="00B54954">
        <w:rPr>
          <w:lang w:val="de-DE"/>
        </w:rPr>
        <w:t xml:space="preserve">Die abschließende Präsentation der Projektergebnisse ist geplant für [Datum]. </w:t>
      </w:r>
      <w:bookmarkEnd w:id="20"/>
      <w:bookmarkEnd w:id="21"/>
      <w:bookmarkEnd w:id="22"/>
      <w:bookmarkEnd w:id="23"/>
      <w:bookmarkEnd w:id="24"/>
    </w:p>
    <w:p w14:paraId="5A3FDABE" w14:textId="338D1980" w:rsidR="008B3A53" w:rsidRPr="00B54954" w:rsidRDefault="001F645A" w:rsidP="008B3A53">
      <w:pPr>
        <w:pStyle w:val="Heading2"/>
        <w:rPr>
          <w:lang w:val="de-DE"/>
        </w:rPr>
      </w:pPr>
      <w:bookmarkStart w:id="25" w:name="_Toc488937261"/>
      <w:r w:rsidRPr="00B54954">
        <w:rPr>
          <w:lang w:val="de-DE"/>
        </w:rPr>
        <w:t>Projektorganisation</w:t>
      </w:r>
      <w:bookmarkEnd w:id="25"/>
    </w:p>
    <w:p w14:paraId="5EB78AA1" w14:textId="6B07C33D" w:rsidR="008B3A53" w:rsidRPr="00B54954" w:rsidRDefault="001F645A" w:rsidP="008B3A53">
      <w:pPr>
        <w:pStyle w:val="Heading3"/>
        <w:rPr>
          <w:lang w:val="de-DE"/>
        </w:rPr>
      </w:pPr>
      <w:bookmarkStart w:id="26" w:name="_Toc488937262"/>
      <w:r w:rsidRPr="00B54954">
        <w:rPr>
          <w:lang w:val="de-DE"/>
        </w:rPr>
        <w:t>Projekt-Sponsor</w:t>
      </w:r>
      <w:bookmarkEnd w:id="26"/>
    </w:p>
    <w:p w14:paraId="23D9F3A6" w14:textId="59E2D7EA" w:rsidR="001F645A" w:rsidRPr="00B54954" w:rsidRDefault="001F645A" w:rsidP="008B3A53">
      <w:pPr>
        <w:pStyle w:val="ListParagraph"/>
        <w:spacing w:after="0"/>
        <w:ind w:left="0"/>
        <w:rPr>
          <w:lang w:val="de-DE"/>
        </w:rPr>
      </w:pPr>
      <w:r w:rsidRPr="00B54954">
        <w:rPr>
          <w:lang w:val="de-DE"/>
        </w:rPr>
        <w:t>Jedes Projekt verfügt über einen zugewiesenen “Sponsor”, der nicht aktiv am Projekt teilnimmt. Der Projekt-Sponsor muss vom Projektmanager regelmäßig über den Projektstatus informiert werden und muss intervenieren, wenn das Projekt unterbrochen ist.</w:t>
      </w:r>
    </w:p>
    <w:p w14:paraId="6B0C8F94" w14:textId="77777777" w:rsidR="001F645A" w:rsidRPr="00B54954" w:rsidRDefault="001F645A" w:rsidP="008B3A53">
      <w:pPr>
        <w:pStyle w:val="ListParagraph"/>
        <w:spacing w:after="0"/>
        <w:ind w:left="0"/>
        <w:rPr>
          <w:lang w:val="de-DE"/>
        </w:rPr>
      </w:pPr>
    </w:p>
    <w:p w14:paraId="4E13E0F9" w14:textId="77777777" w:rsidR="008B3A53" w:rsidRPr="00B54954" w:rsidRDefault="008B3A53" w:rsidP="008B3A53">
      <w:pPr>
        <w:pStyle w:val="ListParagraph"/>
        <w:spacing w:after="0"/>
        <w:ind w:left="0"/>
        <w:rPr>
          <w:lang w:val="de-DE"/>
        </w:rPr>
      </w:pPr>
    </w:p>
    <w:p w14:paraId="6BAA9B87" w14:textId="74770F81" w:rsidR="008B3A53" w:rsidRPr="00B54954" w:rsidRDefault="008B3A53" w:rsidP="008B3A53">
      <w:pPr>
        <w:pStyle w:val="ListParagraph"/>
        <w:spacing w:after="0"/>
        <w:ind w:left="0"/>
        <w:rPr>
          <w:lang w:val="de-DE"/>
        </w:rPr>
      </w:pPr>
      <w:commentRangeStart w:id="27"/>
      <w:r w:rsidRPr="00B54954">
        <w:rPr>
          <w:lang w:val="de-DE"/>
        </w:rPr>
        <w:t>[</w:t>
      </w:r>
      <w:r w:rsidR="001F645A" w:rsidRPr="00B54954">
        <w:rPr>
          <w:lang w:val="de-DE"/>
        </w:rPr>
        <w:t>N</w:t>
      </w:r>
      <w:r w:rsidRPr="00B54954">
        <w:rPr>
          <w:lang w:val="de-DE"/>
        </w:rPr>
        <w:t xml:space="preserve">ame, </w:t>
      </w:r>
      <w:r w:rsidR="001F645A" w:rsidRPr="00B54954">
        <w:rPr>
          <w:lang w:val="de-DE"/>
        </w:rPr>
        <w:t>Job-Titel</w:t>
      </w:r>
      <w:r w:rsidRPr="00B54954">
        <w:rPr>
          <w:lang w:val="de-DE"/>
        </w:rPr>
        <w:t xml:space="preserve">] </w:t>
      </w:r>
      <w:commentRangeEnd w:id="27"/>
      <w:r w:rsidR="00E60BC7" w:rsidRPr="00B54954">
        <w:rPr>
          <w:rStyle w:val="CommentReference"/>
          <w:lang w:val="de-DE"/>
        </w:rPr>
        <w:commentReference w:id="27"/>
      </w:r>
      <w:r w:rsidR="001F645A" w:rsidRPr="00B54954">
        <w:rPr>
          <w:lang w:val="de-DE"/>
        </w:rPr>
        <w:t xml:space="preserve">wurde zum Projekt-Sponsor ernannt. </w:t>
      </w:r>
    </w:p>
    <w:p w14:paraId="0B1D798A" w14:textId="77777777" w:rsidR="008B3A53" w:rsidRPr="00B54954" w:rsidRDefault="008B3A53" w:rsidP="008B3A53">
      <w:pPr>
        <w:pStyle w:val="ListParagraph"/>
        <w:spacing w:after="0"/>
        <w:ind w:left="0"/>
        <w:outlineLvl w:val="0"/>
        <w:rPr>
          <w:lang w:val="de-DE"/>
        </w:rPr>
      </w:pPr>
    </w:p>
    <w:p w14:paraId="04CC6167" w14:textId="07160A96" w:rsidR="008B3A53" w:rsidRPr="00B54954" w:rsidRDefault="0035737F" w:rsidP="008B3A53">
      <w:pPr>
        <w:pStyle w:val="Heading3"/>
        <w:rPr>
          <w:lang w:val="de-DE"/>
        </w:rPr>
      </w:pPr>
      <w:bookmarkStart w:id="28" w:name="_Toc488937263"/>
      <w:r w:rsidRPr="00B54954">
        <w:rPr>
          <w:lang w:val="de-DE"/>
        </w:rPr>
        <w:t>Projektmanager</w:t>
      </w:r>
      <w:bookmarkEnd w:id="28"/>
    </w:p>
    <w:p w14:paraId="73A0D669" w14:textId="01419AD0" w:rsidR="0035737F" w:rsidRPr="00B54954" w:rsidRDefault="0035737F" w:rsidP="00047B7E">
      <w:pPr>
        <w:rPr>
          <w:lang w:val="de-DE"/>
        </w:rPr>
      </w:pPr>
      <w:r w:rsidRPr="00B54954">
        <w:rPr>
          <w:lang w:val="de-DE"/>
        </w:rPr>
        <w:t>Die Rolle des Projektmanagers ist, die erforderlichen Ressourcen für die Projektimplementierung sicherzustellen, das Projekt zu koordinieren, den Sponsor über den Fortschritt zu informieren und die administrative Arbeit im Zusammenhang mit dem Projekt durchzuführen. Die Befugnisse des Projektmanagers sollten so gestaltet sein, dass eine unterbrechungsfreie Projektimplementierung innerhalb der gesetzten Termin</w:t>
      </w:r>
      <w:r w:rsidR="00FF576F" w:rsidRPr="00B54954">
        <w:rPr>
          <w:lang w:val="de-DE"/>
        </w:rPr>
        <w:t>e</w:t>
      </w:r>
      <w:r w:rsidRPr="00B54954">
        <w:rPr>
          <w:lang w:val="de-DE"/>
        </w:rPr>
        <w:t xml:space="preserve"> gewährleistet ist.</w:t>
      </w:r>
    </w:p>
    <w:p w14:paraId="2835499E" w14:textId="2574F94E" w:rsidR="00E82B62" w:rsidRPr="00B54954" w:rsidRDefault="0035737F" w:rsidP="00047B7E">
      <w:pPr>
        <w:rPr>
          <w:lang w:val="de-DE"/>
        </w:rPr>
      </w:pPr>
      <w:bookmarkStart w:id="29" w:name="_Toc263228410"/>
      <w:bookmarkStart w:id="30" w:name="_Toc267481626"/>
      <w:bookmarkStart w:id="31" w:name="_Toc368255993"/>
      <w:bookmarkStart w:id="32" w:name="_Toc383680368"/>
      <w:bookmarkStart w:id="33" w:name="_Toc383681009"/>
      <w:r w:rsidRPr="00B54954">
        <w:rPr>
          <w:lang w:val="de-DE"/>
        </w:rPr>
        <w:lastRenderedPageBreak/>
        <w:t xml:space="preserve"> </w:t>
      </w:r>
      <w:commentRangeStart w:id="34"/>
      <w:r w:rsidR="008B3A53" w:rsidRPr="00B54954">
        <w:rPr>
          <w:lang w:val="de-DE"/>
        </w:rPr>
        <w:t>[</w:t>
      </w:r>
      <w:r w:rsidRPr="00B54954">
        <w:rPr>
          <w:lang w:val="de-DE"/>
        </w:rPr>
        <w:t>N</w:t>
      </w:r>
      <w:r w:rsidR="008B3A53" w:rsidRPr="00B54954">
        <w:rPr>
          <w:lang w:val="de-DE"/>
        </w:rPr>
        <w:t xml:space="preserve">ame, </w:t>
      </w:r>
      <w:r w:rsidRPr="00B54954">
        <w:rPr>
          <w:lang w:val="de-DE"/>
        </w:rPr>
        <w:t>Job-Titel</w:t>
      </w:r>
      <w:r w:rsidR="008B3A53" w:rsidRPr="00B54954">
        <w:rPr>
          <w:lang w:val="de-DE"/>
        </w:rPr>
        <w:t xml:space="preserve">] </w:t>
      </w:r>
      <w:commentRangeEnd w:id="34"/>
      <w:r w:rsidR="00E60BC7" w:rsidRPr="00B54954">
        <w:rPr>
          <w:rStyle w:val="CommentReference"/>
          <w:lang w:val="de-DE"/>
        </w:rPr>
        <w:commentReference w:id="34"/>
      </w:r>
      <w:r w:rsidRPr="00B54954">
        <w:rPr>
          <w:lang w:val="de-DE"/>
        </w:rPr>
        <w:t xml:space="preserve">wurde zum Projektmanager ernannt. </w:t>
      </w:r>
      <w:bookmarkEnd w:id="29"/>
      <w:bookmarkEnd w:id="30"/>
      <w:bookmarkEnd w:id="31"/>
      <w:bookmarkEnd w:id="32"/>
      <w:bookmarkEnd w:id="33"/>
    </w:p>
    <w:p w14:paraId="1F55E9D9" w14:textId="3063F661" w:rsidR="008B3A53" w:rsidRPr="00B54954" w:rsidRDefault="008B3A53" w:rsidP="008B3A53">
      <w:pPr>
        <w:pStyle w:val="Heading3"/>
        <w:rPr>
          <w:lang w:val="de-DE"/>
        </w:rPr>
      </w:pPr>
      <w:bookmarkStart w:id="35" w:name="_Toc263228411"/>
      <w:bookmarkStart w:id="36" w:name="_Toc488937264"/>
      <w:commentRangeStart w:id="37"/>
      <w:r w:rsidRPr="00B54954">
        <w:rPr>
          <w:lang w:val="de-DE"/>
        </w:rPr>
        <w:t>Proje</w:t>
      </w:r>
      <w:r w:rsidR="0035737F" w:rsidRPr="00B54954">
        <w:rPr>
          <w:lang w:val="de-DE"/>
        </w:rPr>
        <w:t>ktteam</w:t>
      </w:r>
      <w:bookmarkEnd w:id="35"/>
      <w:commentRangeEnd w:id="37"/>
      <w:r w:rsidR="00E60BC7" w:rsidRPr="00B54954">
        <w:rPr>
          <w:rStyle w:val="CommentReference"/>
          <w:b w:val="0"/>
          <w:i w:val="0"/>
          <w:lang w:val="de-DE"/>
        </w:rPr>
        <w:commentReference w:id="37"/>
      </w:r>
      <w:bookmarkEnd w:id="36"/>
    </w:p>
    <w:p w14:paraId="4CDCC739" w14:textId="37985937" w:rsidR="00FF576F" w:rsidRPr="00B54954" w:rsidRDefault="00FF576F" w:rsidP="00047B7E">
      <w:pPr>
        <w:rPr>
          <w:lang w:val="de-DE"/>
        </w:rPr>
      </w:pPr>
      <w:r w:rsidRPr="00B54954">
        <w:rPr>
          <w:lang w:val="de-DE"/>
        </w:rPr>
        <w:t xml:space="preserve">Die Rolle des Projektteams ist es, bei den verschiedenen Aspekten der Projektimplementierung zu unterstützen, die im Projekt spezifizierten Aufgaben auszuführen und Entscheidungen über verschiedene Angelegenheiten zu treffen, die einen multidisziplinären Ansatz erfordern. Das Projektteam trifft sich jedes Mal bevor die endgültige Version eines Dokuments von Abschnitt 2 dieses Projektplans abgeschlossen ist und in allen anderen </w:t>
      </w:r>
      <w:r w:rsidR="00B47FAD" w:rsidRPr="00B54954">
        <w:rPr>
          <w:lang w:val="de-DE"/>
        </w:rPr>
        <w:t>Fällen</w:t>
      </w:r>
      <w:r w:rsidRPr="00B54954">
        <w:rPr>
          <w:lang w:val="de-DE"/>
        </w:rPr>
        <w:t>, wenn der Projektmanager dies für notwendig erachtet.</w:t>
      </w:r>
    </w:p>
    <w:p w14:paraId="11B055F5" w14:textId="12EE3C09" w:rsidR="008B3A53" w:rsidRPr="00B54954" w:rsidRDefault="00FF576F" w:rsidP="00047B7E">
      <w:pPr>
        <w:spacing w:after="0"/>
        <w:rPr>
          <w:i/>
          <w:lang w:val="de-DE"/>
        </w:rPr>
      </w:pPr>
      <w:bookmarkStart w:id="38" w:name="_Toc263228414"/>
      <w:bookmarkStart w:id="39" w:name="_Toc267481630"/>
      <w:bookmarkStart w:id="40" w:name="_Toc368255996"/>
      <w:bookmarkStart w:id="41" w:name="_Toc383680370"/>
      <w:bookmarkStart w:id="42" w:name="_Toc383681011"/>
      <w:r w:rsidRPr="00B54954">
        <w:rPr>
          <w:i/>
          <w:lang w:val="de-DE"/>
        </w:rPr>
        <w:t xml:space="preserve">Liste der Teilnehmer am Projekt </w:t>
      </w:r>
      <w:bookmarkEnd w:id="38"/>
      <w:bookmarkEnd w:id="39"/>
      <w:bookmarkEnd w:id="40"/>
      <w:bookmarkEnd w:id="41"/>
      <w:bookmarkEnd w:id="42"/>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2130"/>
      </w:tblGrid>
      <w:tr w:rsidR="008B3A53" w:rsidRPr="00B54954" w14:paraId="3320E9A9" w14:textId="77777777" w:rsidTr="008B3A53">
        <w:tc>
          <w:tcPr>
            <w:tcW w:w="1479" w:type="dxa"/>
          </w:tcPr>
          <w:p w14:paraId="34DE53B9" w14:textId="77777777" w:rsidR="008B3A53" w:rsidRPr="00B54954" w:rsidRDefault="008B3A53" w:rsidP="008B3A53">
            <w:pPr>
              <w:pStyle w:val="ListParagraph"/>
              <w:spacing w:after="0"/>
              <w:ind w:left="0"/>
              <w:rPr>
                <w:i/>
                <w:lang w:val="de-DE"/>
              </w:rPr>
            </w:pPr>
            <w:r w:rsidRPr="00B54954">
              <w:rPr>
                <w:i/>
                <w:lang w:val="de-DE"/>
              </w:rPr>
              <w:t>Name</w:t>
            </w:r>
          </w:p>
        </w:tc>
        <w:tc>
          <w:tcPr>
            <w:tcW w:w="2315" w:type="dxa"/>
          </w:tcPr>
          <w:p w14:paraId="503EB121" w14:textId="6ADCC020" w:rsidR="008B3A53" w:rsidRPr="00B54954" w:rsidRDefault="00FF576F" w:rsidP="008B3A53">
            <w:pPr>
              <w:pStyle w:val="ListParagraph"/>
              <w:spacing w:after="0"/>
              <w:ind w:left="0"/>
              <w:rPr>
                <w:i/>
                <w:lang w:val="de-DE"/>
              </w:rPr>
            </w:pPr>
            <w:r w:rsidRPr="00B54954">
              <w:rPr>
                <w:i/>
                <w:lang w:val="de-DE"/>
              </w:rPr>
              <w:t>Organisationseinheit</w:t>
            </w:r>
          </w:p>
        </w:tc>
        <w:tc>
          <w:tcPr>
            <w:tcW w:w="1701" w:type="dxa"/>
          </w:tcPr>
          <w:p w14:paraId="101E1F6D" w14:textId="4A4638AC" w:rsidR="008B3A53" w:rsidRPr="00B54954" w:rsidRDefault="00FF576F" w:rsidP="008B3A53">
            <w:pPr>
              <w:pStyle w:val="ListParagraph"/>
              <w:spacing w:after="0"/>
              <w:ind w:left="0"/>
              <w:rPr>
                <w:i/>
                <w:lang w:val="de-DE"/>
              </w:rPr>
            </w:pPr>
            <w:r w:rsidRPr="00B54954">
              <w:rPr>
                <w:i/>
                <w:lang w:val="de-DE"/>
              </w:rPr>
              <w:t>Job-Titel</w:t>
            </w:r>
          </w:p>
        </w:tc>
        <w:tc>
          <w:tcPr>
            <w:tcW w:w="1843" w:type="dxa"/>
          </w:tcPr>
          <w:p w14:paraId="6EA8434E" w14:textId="0CC5A7CD" w:rsidR="008B3A53" w:rsidRPr="00B54954" w:rsidRDefault="00FF576F" w:rsidP="008B3A53">
            <w:pPr>
              <w:pStyle w:val="ListParagraph"/>
              <w:spacing w:after="0"/>
              <w:ind w:left="0"/>
              <w:rPr>
                <w:i/>
                <w:lang w:val="de-DE"/>
              </w:rPr>
            </w:pPr>
            <w:r w:rsidRPr="00B54954">
              <w:rPr>
                <w:i/>
                <w:lang w:val="de-DE"/>
              </w:rPr>
              <w:t>Telefon</w:t>
            </w:r>
          </w:p>
        </w:tc>
        <w:tc>
          <w:tcPr>
            <w:tcW w:w="2130" w:type="dxa"/>
          </w:tcPr>
          <w:p w14:paraId="482AF5B5" w14:textId="213E55CA" w:rsidR="008B3A53" w:rsidRPr="00B54954" w:rsidRDefault="00FF576F" w:rsidP="008B3A53">
            <w:pPr>
              <w:pStyle w:val="ListParagraph"/>
              <w:spacing w:after="0"/>
              <w:ind w:left="0"/>
              <w:rPr>
                <w:i/>
                <w:lang w:val="de-DE"/>
              </w:rPr>
            </w:pPr>
            <w:r w:rsidRPr="00B54954">
              <w:rPr>
                <w:i/>
                <w:lang w:val="de-DE"/>
              </w:rPr>
              <w:t>E-M</w:t>
            </w:r>
            <w:r w:rsidR="008B3A53" w:rsidRPr="00B54954">
              <w:rPr>
                <w:i/>
                <w:lang w:val="de-DE"/>
              </w:rPr>
              <w:t>ail</w:t>
            </w:r>
          </w:p>
        </w:tc>
      </w:tr>
      <w:tr w:rsidR="008B3A53" w:rsidRPr="00B54954" w14:paraId="1E4D5E2F" w14:textId="77777777" w:rsidTr="008B3A53">
        <w:tc>
          <w:tcPr>
            <w:tcW w:w="1479" w:type="dxa"/>
          </w:tcPr>
          <w:p w14:paraId="10B0C81F" w14:textId="77777777" w:rsidR="008B3A53" w:rsidRPr="00B54954" w:rsidRDefault="008B3A53" w:rsidP="008B3A53">
            <w:pPr>
              <w:pStyle w:val="ListParagraph"/>
              <w:spacing w:after="0"/>
              <w:ind w:left="0"/>
              <w:rPr>
                <w:sz w:val="20"/>
                <w:lang w:val="de-DE"/>
              </w:rPr>
            </w:pPr>
          </w:p>
        </w:tc>
        <w:tc>
          <w:tcPr>
            <w:tcW w:w="2315" w:type="dxa"/>
          </w:tcPr>
          <w:p w14:paraId="68FA0AED" w14:textId="77777777" w:rsidR="008B3A53" w:rsidRPr="00B54954" w:rsidRDefault="008B3A53" w:rsidP="008B3A53">
            <w:pPr>
              <w:pStyle w:val="ListParagraph"/>
              <w:spacing w:after="0"/>
              <w:ind w:left="0"/>
              <w:rPr>
                <w:sz w:val="20"/>
                <w:lang w:val="de-DE"/>
              </w:rPr>
            </w:pPr>
          </w:p>
        </w:tc>
        <w:tc>
          <w:tcPr>
            <w:tcW w:w="1701" w:type="dxa"/>
          </w:tcPr>
          <w:p w14:paraId="5B8212BE" w14:textId="77777777" w:rsidR="008B3A53" w:rsidRPr="00B54954" w:rsidRDefault="008B3A53" w:rsidP="008B3A53">
            <w:pPr>
              <w:pStyle w:val="ListParagraph"/>
              <w:spacing w:after="0"/>
              <w:ind w:left="0"/>
              <w:rPr>
                <w:sz w:val="20"/>
                <w:lang w:val="de-DE"/>
              </w:rPr>
            </w:pPr>
          </w:p>
        </w:tc>
        <w:tc>
          <w:tcPr>
            <w:tcW w:w="1843" w:type="dxa"/>
          </w:tcPr>
          <w:p w14:paraId="2815EB66" w14:textId="77777777" w:rsidR="008B3A53" w:rsidRPr="00B54954" w:rsidRDefault="008B3A53" w:rsidP="008B3A53">
            <w:pPr>
              <w:pStyle w:val="ListParagraph"/>
              <w:spacing w:after="0"/>
              <w:ind w:left="0"/>
              <w:rPr>
                <w:sz w:val="20"/>
                <w:lang w:val="de-DE"/>
              </w:rPr>
            </w:pPr>
          </w:p>
        </w:tc>
        <w:tc>
          <w:tcPr>
            <w:tcW w:w="2130" w:type="dxa"/>
          </w:tcPr>
          <w:p w14:paraId="6BF482DE" w14:textId="77777777" w:rsidR="008B3A53" w:rsidRPr="00B54954" w:rsidRDefault="008B3A53" w:rsidP="008B3A53">
            <w:pPr>
              <w:pStyle w:val="ListParagraph"/>
              <w:spacing w:after="0"/>
              <w:ind w:left="0"/>
              <w:rPr>
                <w:sz w:val="20"/>
                <w:lang w:val="de-DE"/>
              </w:rPr>
            </w:pPr>
          </w:p>
        </w:tc>
      </w:tr>
      <w:tr w:rsidR="008B3A53" w:rsidRPr="00B54954" w14:paraId="4F0CF4FD" w14:textId="77777777" w:rsidTr="008B3A53">
        <w:tc>
          <w:tcPr>
            <w:tcW w:w="1479" w:type="dxa"/>
          </w:tcPr>
          <w:p w14:paraId="1922FB55" w14:textId="77777777" w:rsidR="008B3A53" w:rsidRPr="00B54954" w:rsidRDefault="008B3A53" w:rsidP="008B3A53">
            <w:pPr>
              <w:pStyle w:val="ListParagraph"/>
              <w:spacing w:after="0"/>
              <w:ind w:left="0"/>
              <w:rPr>
                <w:sz w:val="20"/>
                <w:lang w:val="de-DE"/>
              </w:rPr>
            </w:pPr>
          </w:p>
        </w:tc>
        <w:tc>
          <w:tcPr>
            <w:tcW w:w="2315" w:type="dxa"/>
          </w:tcPr>
          <w:p w14:paraId="6E109F94" w14:textId="77777777" w:rsidR="008B3A53" w:rsidRPr="00B54954" w:rsidRDefault="008B3A53" w:rsidP="008B3A53">
            <w:pPr>
              <w:pStyle w:val="ListParagraph"/>
              <w:spacing w:after="0"/>
              <w:ind w:left="0"/>
              <w:rPr>
                <w:sz w:val="20"/>
                <w:lang w:val="de-DE"/>
              </w:rPr>
            </w:pPr>
          </w:p>
        </w:tc>
        <w:tc>
          <w:tcPr>
            <w:tcW w:w="1701" w:type="dxa"/>
          </w:tcPr>
          <w:p w14:paraId="0EC6D759" w14:textId="77777777" w:rsidR="008B3A53" w:rsidRPr="00B54954" w:rsidRDefault="008B3A53" w:rsidP="008B3A53">
            <w:pPr>
              <w:pStyle w:val="ListParagraph"/>
              <w:spacing w:after="0"/>
              <w:ind w:left="0"/>
              <w:rPr>
                <w:sz w:val="20"/>
                <w:lang w:val="de-DE"/>
              </w:rPr>
            </w:pPr>
          </w:p>
        </w:tc>
        <w:tc>
          <w:tcPr>
            <w:tcW w:w="1843" w:type="dxa"/>
          </w:tcPr>
          <w:p w14:paraId="7D401811" w14:textId="77777777" w:rsidR="008B3A53" w:rsidRPr="00B54954" w:rsidRDefault="008B3A53" w:rsidP="008B3A53">
            <w:pPr>
              <w:pStyle w:val="ListParagraph"/>
              <w:spacing w:after="0"/>
              <w:ind w:left="0"/>
              <w:rPr>
                <w:sz w:val="20"/>
                <w:lang w:val="de-DE"/>
              </w:rPr>
            </w:pPr>
          </w:p>
        </w:tc>
        <w:tc>
          <w:tcPr>
            <w:tcW w:w="2130" w:type="dxa"/>
          </w:tcPr>
          <w:p w14:paraId="1EE840DC" w14:textId="77777777" w:rsidR="008B3A53" w:rsidRPr="00B54954" w:rsidRDefault="008B3A53" w:rsidP="008B3A53">
            <w:pPr>
              <w:pStyle w:val="ListParagraph"/>
              <w:spacing w:after="0"/>
              <w:ind w:left="0"/>
              <w:rPr>
                <w:sz w:val="20"/>
                <w:lang w:val="de-DE"/>
              </w:rPr>
            </w:pPr>
          </w:p>
        </w:tc>
      </w:tr>
      <w:tr w:rsidR="008B3A53" w:rsidRPr="00B54954" w14:paraId="01B9D8DA" w14:textId="77777777" w:rsidTr="008B3A53">
        <w:tc>
          <w:tcPr>
            <w:tcW w:w="1479" w:type="dxa"/>
          </w:tcPr>
          <w:p w14:paraId="3F1F692C" w14:textId="77777777" w:rsidR="008B3A53" w:rsidRPr="00B54954" w:rsidRDefault="008B3A53" w:rsidP="008B3A53">
            <w:pPr>
              <w:pStyle w:val="ListParagraph"/>
              <w:spacing w:after="0"/>
              <w:ind w:left="0"/>
              <w:rPr>
                <w:sz w:val="20"/>
                <w:lang w:val="de-DE"/>
              </w:rPr>
            </w:pPr>
          </w:p>
        </w:tc>
        <w:tc>
          <w:tcPr>
            <w:tcW w:w="2315" w:type="dxa"/>
          </w:tcPr>
          <w:p w14:paraId="33129FF7" w14:textId="77777777" w:rsidR="008B3A53" w:rsidRPr="00B54954" w:rsidRDefault="008B3A53" w:rsidP="008B3A53">
            <w:pPr>
              <w:pStyle w:val="ListParagraph"/>
              <w:spacing w:after="0"/>
              <w:ind w:left="0"/>
              <w:rPr>
                <w:sz w:val="20"/>
                <w:lang w:val="de-DE"/>
              </w:rPr>
            </w:pPr>
          </w:p>
        </w:tc>
        <w:tc>
          <w:tcPr>
            <w:tcW w:w="1701" w:type="dxa"/>
          </w:tcPr>
          <w:p w14:paraId="6C8F9E8B" w14:textId="77777777" w:rsidR="008B3A53" w:rsidRPr="00B54954" w:rsidRDefault="008B3A53" w:rsidP="008B3A53">
            <w:pPr>
              <w:pStyle w:val="ListParagraph"/>
              <w:spacing w:after="0"/>
              <w:ind w:left="0"/>
              <w:rPr>
                <w:sz w:val="20"/>
                <w:lang w:val="de-DE"/>
              </w:rPr>
            </w:pPr>
          </w:p>
        </w:tc>
        <w:tc>
          <w:tcPr>
            <w:tcW w:w="1843" w:type="dxa"/>
          </w:tcPr>
          <w:p w14:paraId="5CC23634" w14:textId="77777777" w:rsidR="008B3A53" w:rsidRPr="00B54954" w:rsidRDefault="008B3A53" w:rsidP="008B3A53">
            <w:pPr>
              <w:pStyle w:val="ListParagraph"/>
              <w:spacing w:after="0"/>
              <w:ind w:left="0"/>
              <w:rPr>
                <w:color w:val="000000"/>
                <w:sz w:val="20"/>
                <w:lang w:val="de-DE"/>
              </w:rPr>
            </w:pPr>
          </w:p>
        </w:tc>
        <w:tc>
          <w:tcPr>
            <w:tcW w:w="2130" w:type="dxa"/>
          </w:tcPr>
          <w:p w14:paraId="21A63E89" w14:textId="77777777" w:rsidR="008B3A53" w:rsidRPr="00B54954" w:rsidRDefault="008B3A53" w:rsidP="008B3A53">
            <w:pPr>
              <w:pStyle w:val="ListParagraph"/>
              <w:spacing w:after="0"/>
              <w:ind w:left="0"/>
              <w:rPr>
                <w:sz w:val="20"/>
                <w:lang w:val="de-DE"/>
              </w:rPr>
            </w:pPr>
          </w:p>
        </w:tc>
      </w:tr>
      <w:tr w:rsidR="008B3A53" w:rsidRPr="00B54954" w14:paraId="214E8A16" w14:textId="77777777" w:rsidTr="008B3A53">
        <w:tc>
          <w:tcPr>
            <w:tcW w:w="1479" w:type="dxa"/>
          </w:tcPr>
          <w:p w14:paraId="51C0D6D2" w14:textId="77777777" w:rsidR="008B3A53" w:rsidRPr="00B54954" w:rsidRDefault="008B3A53" w:rsidP="008B3A53">
            <w:pPr>
              <w:pStyle w:val="ListParagraph"/>
              <w:spacing w:after="0"/>
              <w:ind w:left="0"/>
              <w:rPr>
                <w:sz w:val="20"/>
                <w:lang w:val="de-DE"/>
              </w:rPr>
            </w:pPr>
          </w:p>
        </w:tc>
        <w:tc>
          <w:tcPr>
            <w:tcW w:w="2315" w:type="dxa"/>
          </w:tcPr>
          <w:p w14:paraId="6DFE15E6" w14:textId="77777777" w:rsidR="008B3A53" w:rsidRPr="00B54954" w:rsidRDefault="008B3A53" w:rsidP="008B3A53">
            <w:pPr>
              <w:pStyle w:val="ListParagraph"/>
              <w:spacing w:after="0"/>
              <w:ind w:left="0"/>
              <w:rPr>
                <w:sz w:val="20"/>
                <w:lang w:val="de-DE"/>
              </w:rPr>
            </w:pPr>
          </w:p>
        </w:tc>
        <w:tc>
          <w:tcPr>
            <w:tcW w:w="1701" w:type="dxa"/>
          </w:tcPr>
          <w:p w14:paraId="479B00B4" w14:textId="77777777" w:rsidR="008B3A53" w:rsidRPr="00B54954" w:rsidRDefault="008B3A53" w:rsidP="008B3A53">
            <w:pPr>
              <w:pStyle w:val="ListParagraph"/>
              <w:spacing w:after="0"/>
              <w:ind w:left="0"/>
              <w:rPr>
                <w:sz w:val="20"/>
                <w:lang w:val="de-DE"/>
              </w:rPr>
            </w:pPr>
          </w:p>
        </w:tc>
        <w:tc>
          <w:tcPr>
            <w:tcW w:w="1843" w:type="dxa"/>
          </w:tcPr>
          <w:p w14:paraId="2076E5D0" w14:textId="77777777" w:rsidR="008B3A53" w:rsidRPr="00B54954" w:rsidRDefault="008B3A53" w:rsidP="008B3A53">
            <w:pPr>
              <w:pStyle w:val="ListParagraph"/>
              <w:spacing w:after="0"/>
              <w:ind w:left="0"/>
              <w:rPr>
                <w:sz w:val="20"/>
                <w:lang w:val="de-DE"/>
              </w:rPr>
            </w:pPr>
          </w:p>
        </w:tc>
        <w:tc>
          <w:tcPr>
            <w:tcW w:w="2130" w:type="dxa"/>
          </w:tcPr>
          <w:p w14:paraId="0C5B3009" w14:textId="77777777" w:rsidR="008B3A53" w:rsidRPr="00B54954" w:rsidRDefault="008B3A53" w:rsidP="008B3A53">
            <w:pPr>
              <w:pStyle w:val="ListParagraph"/>
              <w:spacing w:after="0"/>
              <w:ind w:left="0"/>
              <w:rPr>
                <w:sz w:val="20"/>
                <w:lang w:val="de-DE"/>
              </w:rPr>
            </w:pPr>
          </w:p>
        </w:tc>
      </w:tr>
      <w:tr w:rsidR="008B3A53" w:rsidRPr="00B54954" w14:paraId="49810264" w14:textId="77777777" w:rsidTr="008B3A53">
        <w:tc>
          <w:tcPr>
            <w:tcW w:w="1479" w:type="dxa"/>
          </w:tcPr>
          <w:p w14:paraId="5D142609" w14:textId="77777777" w:rsidR="008B3A53" w:rsidRPr="00B54954" w:rsidRDefault="008B3A53" w:rsidP="008B3A53">
            <w:pPr>
              <w:pStyle w:val="ListParagraph"/>
              <w:spacing w:after="0"/>
              <w:ind w:left="0"/>
              <w:rPr>
                <w:sz w:val="20"/>
                <w:lang w:val="de-DE"/>
              </w:rPr>
            </w:pPr>
          </w:p>
        </w:tc>
        <w:tc>
          <w:tcPr>
            <w:tcW w:w="2315" w:type="dxa"/>
          </w:tcPr>
          <w:p w14:paraId="69042260" w14:textId="77777777" w:rsidR="008B3A53" w:rsidRPr="00B54954" w:rsidRDefault="008B3A53" w:rsidP="008B3A53">
            <w:pPr>
              <w:pStyle w:val="ListParagraph"/>
              <w:spacing w:after="0"/>
              <w:ind w:left="0"/>
              <w:rPr>
                <w:color w:val="000000"/>
                <w:sz w:val="20"/>
                <w:lang w:val="de-DE"/>
              </w:rPr>
            </w:pPr>
          </w:p>
        </w:tc>
        <w:tc>
          <w:tcPr>
            <w:tcW w:w="1701" w:type="dxa"/>
          </w:tcPr>
          <w:p w14:paraId="5EA7A76C" w14:textId="77777777" w:rsidR="008B3A53" w:rsidRPr="00B54954" w:rsidRDefault="008B3A53" w:rsidP="008B3A53">
            <w:pPr>
              <w:pStyle w:val="ListParagraph"/>
              <w:spacing w:after="0"/>
              <w:ind w:left="0"/>
              <w:rPr>
                <w:sz w:val="20"/>
                <w:lang w:val="de-DE"/>
              </w:rPr>
            </w:pPr>
          </w:p>
        </w:tc>
        <w:tc>
          <w:tcPr>
            <w:tcW w:w="1843" w:type="dxa"/>
          </w:tcPr>
          <w:p w14:paraId="60CEBF50" w14:textId="77777777" w:rsidR="008B3A53" w:rsidRPr="00B54954" w:rsidRDefault="008B3A53" w:rsidP="008B3A53">
            <w:pPr>
              <w:pStyle w:val="ListParagraph"/>
              <w:spacing w:after="0"/>
              <w:ind w:left="0"/>
              <w:rPr>
                <w:color w:val="000000"/>
                <w:sz w:val="20"/>
                <w:lang w:val="de-DE"/>
              </w:rPr>
            </w:pPr>
          </w:p>
        </w:tc>
        <w:tc>
          <w:tcPr>
            <w:tcW w:w="2130" w:type="dxa"/>
          </w:tcPr>
          <w:p w14:paraId="768E3B2C" w14:textId="77777777" w:rsidR="008B3A53" w:rsidRPr="00B54954" w:rsidRDefault="008B3A53" w:rsidP="008B3A53">
            <w:pPr>
              <w:pStyle w:val="ListParagraph"/>
              <w:spacing w:after="0"/>
              <w:ind w:left="0"/>
              <w:rPr>
                <w:sz w:val="20"/>
                <w:lang w:val="de-DE"/>
              </w:rPr>
            </w:pPr>
          </w:p>
        </w:tc>
      </w:tr>
    </w:tbl>
    <w:p w14:paraId="75459675" w14:textId="1DBEB870" w:rsidR="008B3A53" w:rsidRPr="00B54954" w:rsidRDefault="00533056" w:rsidP="00047B7E">
      <w:pPr>
        <w:pStyle w:val="Heading2"/>
        <w:spacing w:before="240"/>
        <w:rPr>
          <w:lang w:val="de-DE"/>
        </w:rPr>
      </w:pPr>
      <w:bookmarkStart w:id="43" w:name="_Toc488937265"/>
      <w:r w:rsidRPr="00B54954">
        <w:rPr>
          <w:lang w:val="de-DE"/>
        </w:rPr>
        <w:t>Hauptsächliche Projektrisiken</w:t>
      </w:r>
      <w:bookmarkEnd w:id="43"/>
    </w:p>
    <w:p w14:paraId="09AA086F" w14:textId="26CEC829" w:rsidR="008B3A53" w:rsidRPr="00B54954" w:rsidRDefault="00533056" w:rsidP="008B3A53">
      <w:pPr>
        <w:pStyle w:val="ListParagraph"/>
        <w:spacing w:after="0"/>
        <w:ind w:left="0"/>
        <w:rPr>
          <w:lang w:val="de-DE"/>
        </w:rPr>
      </w:pPr>
      <w:commentRangeStart w:id="44"/>
      <w:r w:rsidRPr="00B54954">
        <w:rPr>
          <w:lang w:val="de-DE"/>
        </w:rPr>
        <w:t>Die hauptsächlichen Risiken bei der Implementierung des Projekts sind die folgenden</w:t>
      </w:r>
      <w:r w:rsidR="008B3A53" w:rsidRPr="00B54954">
        <w:rPr>
          <w:lang w:val="de-DE"/>
        </w:rPr>
        <w:t>:</w:t>
      </w:r>
      <w:commentRangeEnd w:id="44"/>
      <w:r w:rsidR="00E60BC7" w:rsidRPr="00B54954">
        <w:rPr>
          <w:rStyle w:val="CommentReference"/>
          <w:lang w:val="de-DE"/>
        </w:rPr>
        <w:commentReference w:id="44"/>
      </w:r>
    </w:p>
    <w:p w14:paraId="5B123C9A" w14:textId="1C11341E" w:rsidR="008B3A53" w:rsidRPr="00B54954" w:rsidRDefault="00533056" w:rsidP="008B3A53">
      <w:pPr>
        <w:pStyle w:val="ListParagraph"/>
        <w:numPr>
          <w:ilvl w:val="0"/>
          <w:numId w:val="13"/>
        </w:numPr>
        <w:spacing w:after="0"/>
        <w:rPr>
          <w:lang w:val="de-DE"/>
        </w:rPr>
      </w:pPr>
      <w:r w:rsidRPr="00B54954">
        <w:rPr>
          <w:lang w:val="de-DE"/>
        </w:rPr>
        <w:t xml:space="preserve">Terminverschiebungen in der Phase der Festlegung des Prozessansatzes </w:t>
      </w:r>
    </w:p>
    <w:p w14:paraId="65ABB536" w14:textId="0B04A080" w:rsidR="006D026E" w:rsidRPr="00B54954" w:rsidRDefault="00533056" w:rsidP="008B3A53">
      <w:pPr>
        <w:pStyle w:val="ListParagraph"/>
        <w:numPr>
          <w:ilvl w:val="0"/>
          <w:numId w:val="13"/>
        </w:numPr>
        <w:spacing w:after="0"/>
        <w:rPr>
          <w:lang w:val="de-DE"/>
        </w:rPr>
      </w:pPr>
      <w:r w:rsidRPr="00B54954">
        <w:rPr>
          <w:lang w:val="de-DE"/>
        </w:rPr>
        <w:t xml:space="preserve">Terminverschiebungen während der Gestaltung der Prozessverfahren </w:t>
      </w:r>
    </w:p>
    <w:p w14:paraId="0753CD96" w14:textId="55D876DA" w:rsidR="008B3A53" w:rsidRPr="00B54954" w:rsidRDefault="00533056" w:rsidP="008B3A53">
      <w:pPr>
        <w:pStyle w:val="ListParagraph"/>
        <w:numPr>
          <w:ilvl w:val="0"/>
          <w:numId w:val="13"/>
        </w:numPr>
        <w:spacing w:after="0"/>
        <w:rPr>
          <w:lang w:val="de-DE"/>
        </w:rPr>
      </w:pPr>
      <w:r w:rsidRPr="00B54954">
        <w:rPr>
          <w:lang w:val="de-DE"/>
        </w:rPr>
        <w:t>Terminverschiebungen aufgrund fa</w:t>
      </w:r>
      <w:r w:rsidR="00630919">
        <w:rPr>
          <w:lang w:val="de-DE"/>
        </w:rPr>
        <w:t>lscher Auswahl von Ausnahmen von der</w:t>
      </w:r>
      <w:r w:rsidRPr="00B54954">
        <w:rPr>
          <w:lang w:val="de-DE"/>
        </w:rPr>
        <w:t xml:space="preserve"> ISO 9001:2015-</w:t>
      </w:r>
      <w:r w:rsidR="00630919">
        <w:rPr>
          <w:lang w:val="de-DE"/>
        </w:rPr>
        <w:t>Norm</w:t>
      </w:r>
      <w:r w:rsidRPr="00B54954">
        <w:rPr>
          <w:lang w:val="de-DE"/>
        </w:rPr>
        <w:t xml:space="preserve"> </w:t>
      </w:r>
    </w:p>
    <w:p w14:paraId="3502955C" w14:textId="77777777" w:rsidR="008B3A53" w:rsidRPr="00B54954" w:rsidRDefault="008B3A53" w:rsidP="008B3A53">
      <w:pPr>
        <w:pStyle w:val="ListParagraph"/>
        <w:spacing w:after="0"/>
        <w:ind w:left="0"/>
        <w:rPr>
          <w:lang w:val="de-DE"/>
        </w:rPr>
      </w:pPr>
    </w:p>
    <w:p w14:paraId="3F28C828" w14:textId="2E8457CD" w:rsidR="008B3A53" w:rsidRPr="00B54954" w:rsidRDefault="00481572" w:rsidP="008B3A53">
      <w:pPr>
        <w:pStyle w:val="ListParagraph"/>
        <w:spacing w:after="0"/>
        <w:ind w:left="0"/>
        <w:rPr>
          <w:lang w:val="de-DE"/>
        </w:rPr>
      </w:pPr>
      <w:commentRangeStart w:id="45"/>
      <w:r w:rsidRPr="00B54954">
        <w:rPr>
          <w:lang w:val="de-DE"/>
        </w:rPr>
        <w:t>Die Maßnahmen zur Reduzierung der oben genannten Risiken sind die folgenden</w:t>
      </w:r>
      <w:r w:rsidR="008B3A53" w:rsidRPr="00B54954">
        <w:rPr>
          <w:lang w:val="de-DE"/>
        </w:rPr>
        <w:t>:</w:t>
      </w:r>
      <w:commentRangeEnd w:id="45"/>
      <w:r w:rsidR="00E60BC7" w:rsidRPr="00B54954">
        <w:rPr>
          <w:rStyle w:val="CommentReference"/>
          <w:lang w:val="de-DE"/>
        </w:rPr>
        <w:commentReference w:id="45"/>
      </w:r>
    </w:p>
    <w:p w14:paraId="1A93894A" w14:textId="02FF4E93" w:rsidR="008B3A53" w:rsidRPr="00B54954" w:rsidRDefault="00C94490" w:rsidP="008B3A53">
      <w:pPr>
        <w:pStyle w:val="ListParagraph"/>
        <w:numPr>
          <w:ilvl w:val="0"/>
          <w:numId w:val="15"/>
        </w:numPr>
        <w:spacing w:after="0"/>
        <w:rPr>
          <w:lang w:val="de-DE"/>
        </w:rPr>
      </w:pPr>
      <w:r w:rsidRPr="00B54954">
        <w:rPr>
          <w:lang w:val="de-DE"/>
        </w:rPr>
        <w:t xml:space="preserve">Der Projektmanager überwacht, ob alle Aktivitäten im Projekt innerhalb der definierten Termine durchgeführt werden und ersucht zeitgerecht um eine Intervention des Projekt-Sponsors. </w:t>
      </w:r>
    </w:p>
    <w:p w14:paraId="29069ECC" w14:textId="3B2CB25C" w:rsidR="008B3A53" w:rsidRPr="00B54954" w:rsidRDefault="00C94490" w:rsidP="008B3A53">
      <w:pPr>
        <w:pStyle w:val="ListParagraph"/>
        <w:numPr>
          <w:ilvl w:val="0"/>
          <w:numId w:val="15"/>
        </w:numPr>
        <w:spacing w:after="0"/>
        <w:rPr>
          <w:lang w:val="de-DE"/>
        </w:rPr>
      </w:pPr>
      <w:r w:rsidRPr="00B54954">
        <w:rPr>
          <w:lang w:val="de-DE"/>
        </w:rPr>
        <w:t xml:space="preserve">Einstellung eines Beraters, um sicherzustellen, dass keine Zeit und Ressourcen für Aktivitäten aufgewendet werden, die für das Projekt nicht wichtig sind und dass einzelne Aktivitäten nicht in die falsche Richtung laufen. </w:t>
      </w:r>
    </w:p>
    <w:p w14:paraId="7E06B373" w14:textId="77777777" w:rsidR="008B3A53" w:rsidRPr="00B54954" w:rsidRDefault="008B3A53" w:rsidP="008B3A53">
      <w:pPr>
        <w:pStyle w:val="ListParagraph"/>
        <w:spacing w:after="0"/>
        <w:ind w:left="0"/>
        <w:rPr>
          <w:lang w:val="de-DE"/>
        </w:rPr>
      </w:pPr>
    </w:p>
    <w:p w14:paraId="621F3D95" w14:textId="28C5F40D" w:rsidR="008B3A53" w:rsidRPr="00B54954" w:rsidRDefault="00C94490" w:rsidP="008B3A53">
      <w:pPr>
        <w:pStyle w:val="Heading2"/>
        <w:rPr>
          <w:lang w:val="de-DE"/>
        </w:rPr>
      </w:pPr>
      <w:bookmarkStart w:id="46" w:name="_Toc263228416"/>
      <w:bookmarkStart w:id="47" w:name="_Toc488937266"/>
      <w:r w:rsidRPr="00B54954">
        <w:rPr>
          <w:lang w:val="de-DE"/>
        </w:rPr>
        <w:t>Werkzeuge für die Projektimplementierung, das Berichtswesen</w:t>
      </w:r>
      <w:bookmarkEnd w:id="46"/>
      <w:bookmarkEnd w:id="47"/>
    </w:p>
    <w:p w14:paraId="638A723D" w14:textId="0A149296" w:rsidR="008B3A53" w:rsidRPr="00B54954" w:rsidRDefault="008B3A53" w:rsidP="008B3A53">
      <w:pPr>
        <w:pStyle w:val="ListParagraph"/>
        <w:spacing w:after="0"/>
        <w:ind w:left="0"/>
        <w:rPr>
          <w:lang w:val="de-DE"/>
        </w:rPr>
      </w:pPr>
      <w:commentRangeStart w:id="48"/>
      <w:r w:rsidRPr="00B54954">
        <w:rPr>
          <w:lang w:val="de-DE"/>
        </w:rPr>
        <w:t xml:space="preserve"> </w:t>
      </w:r>
      <w:r w:rsidR="00257E10" w:rsidRPr="00B54954">
        <w:rPr>
          <w:lang w:val="de-DE"/>
        </w:rPr>
        <w:t>Es wird im lokalen Netzwerk ein gemeinsamer Ordner, der alle während des Projekts produzierten Dokumente enthält, erstellt. Alle Mitglieder des Projektteams haben Zugriff auf diese Dokumente. Nur der Projektmanager [und Mitglieder des Projektteams</w:t>
      </w:r>
      <w:r w:rsidRPr="00B54954">
        <w:rPr>
          <w:lang w:val="de-DE"/>
        </w:rPr>
        <w:t>]</w:t>
      </w:r>
      <w:commentRangeEnd w:id="48"/>
      <w:r w:rsidR="00E60BC7" w:rsidRPr="00B54954">
        <w:rPr>
          <w:rStyle w:val="CommentReference"/>
          <w:lang w:val="de-DE"/>
        </w:rPr>
        <w:commentReference w:id="48"/>
      </w:r>
      <w:r w:rsidR="00A3440D" w:rsidRPr="00B54954">
        <w:rPr>
          <w:lang w:val="de-DE"/>
        </w:rPr>
        <w:t xml:space="preserve"> </w:t>
      </w:r>
      <w:r w:rsidR="00257E10" w:rsidRPr="00B54954">
        <w:rPr>
          <w:lang w:val="de-DE"/>
        </w:rPr>
        <w:t xml:space="preserve">sind autorisiert, Änderungen vorzunehmen oder Dateien zu löschen. </w:t>
      </w:r>
    </w:p>
    <w:p w14:paraId="514D8AB1" w14:textId="77777777" w:rsidR="008B3A53" w:rsidRPr="00B54954" w:rsidRDefault="008B3A53" w:rsidP="008B3A53">
      <w:pPr>
        <w:pStyle w:val="ListParagraph"/>
        <w:spacing w:after="0"/>
        <w:ind w:left="0"/>
        <w:rPr>
          <w:lang w:val="de-DE"/>
        </w:rPr>
      </w:pPr>
    </w:p>
    <w:p w14:paraId="26CE7DCC" w14:textId="7B39AB9E" w:rsidR="008B3A53" w:rsidRPr="00B54954" w:rsidRDefault="009706D6" w:rsidP="008B3A53">
      <w:pPr>
        <w:pStyle w:val="ListParagraph"/>
        <w:spacing w:after="0"/>
        <w:ind w:left="0"/>
        <w:rPr>
          <w:lang w:val="de-DE"/>
        </w:rPr>
      </w:pPr>
      <w:commentRangeStart w:id="49"/>
      <w:r w:rsidRPr="00B54954">
        <w:rPr>
          <w:lang w:val="de-DE"/>
        </w:rPr>
        <w:t>Der Projektmanager erstellt einen Projektimplementierungsbericht auf monatlicher Basis und leitet diesen an den Projekt-Sponsor weiter.</w:t>
      </w:r>
      <w:commentRangeEnd w:id="49"/>
      <w:r w:rsidR="00E60BC7" w:rsidRPr="00B54954">
        <w:rPr>
          <w:rStyle w:val="CommentReference"/>
          <w:lang w:val="de-DE"/>
        </w:rPr>
        <w:commentReference w:id="49"/>
      </w:r>
    </w:p>
    <w:p w14:paraId="5ABCB840" w14:textId="77777777" w:rsidR="008B3A53" w:rsidRPr="00B54954" w:rsidRDefault="008B3A53" w:rsidP="008B3A53">
      <w:pPr>
        <w:pStyle w:val="ListParagraph"/>
        <w:spacing w:after="0"/>
        <w:ind w:left="0"/>
        <w:rPr>
          <w:lang w:val="de-DE"/>
        </w:rPr>
      </w:pPr>
    </w:p>
    <w:p w14:paraId="14F5517C" w14:textId="77777777" w:rsidR="00FC173C" w:rsidRPr="00B54954" w:rsidRDefault="00FC173C" w:rsidP="008B3A53">
      <w:pPr>
        <w:rPr>
          <w:lang w:val="de-DE"/>
        </w:rPr>
      </w:pPr>
    </w:p>
    <w:p w14:paraId="2243BA8C" w14:textId="5E5188AB" w:rsidR="008B3A53" w:rsidRPr="00B54954" w:rsidRDefault="009B6E87" w:rsidP="008B3A53">
      <w:pPr>
        <w:pStyle w:val="Heading1"/>
        <w:rPr>
          <w:lang w:val="de-DE"/>
        </w:rPr>
      </w:pPr>
      <w:bookmarkStart w:id="50" w:name="_Toc263228417"/>
      <w:bookmarkStart w:id="51" w:name="_Toc488937267"/>
      <w:r w:rsidRPr="00B54954">
        <w:rPr>
          <w:lang w:val="de-DE"/>
        </w:rPr>
        <w:lastRenderedPageBreak/>
        <w:t>Verwaltung von Aufzeichnungen, die auf Basis dieses Dokuments aufbewahrt werden</w:t>
      </w:r>
      <w:bookmarkEnd w:id="51"/>
      <w:r w:rsidRPr="00B54954">
        <w:rPr>
          <w:lang w:val="de-DE"/>
        </w:rPr>
        <w:t xml:space="preserve"> </w:t>
      </w:r>
      <w:bookmarkEnd w:id="50"/>
    </w:p>
    <w:tbl>
      <w:tblPr>
        <w:tblStyle w:val="TableGrid"/>
        <w:tblW w:w="0" w:type="auto"/>
        <w:tblLayout w:type="fixed"/>
        <w:tblLook w:val="04A0" w:firstRow="1" w:lastRow="0" w:firstColumn="1" w:lastColumn="0" w:noHBand="0" w:noVBand="1"/>
      </w:tblPr>
      <w:tblGrid>
        <w:gridCol w:w="2235"/>
        <w:gridCol w:w="860"/>
        <w:gridCol w:w="1975"/>
        <w:gridCol w:w="1269"/>
        <w:gridCol w:w="1182"/>
        <w:gridCol w:w="1767"/>
      </w:tblGrid>
      <w:tr w:rsidR="009B6E87" w:rsidRPr="00B54954" w14:paraId="2930ECCB" w14:textId="77777777" w:rsidTr="008A087D">
        <w:tc>
          <w:tcPr>
            <w:tcW w:w="2235" w:type="dxa"/>
            <w:vMerge w:val="restart"/>
            <w:shd w:val="clear" w:color="auto" w:fill="BFBFBF" w:themeFill="background1" w:themeFillShade="BF"/>
            <w:vAlign w:val="center"/>
          </w:tcPr>
          <w:p w14:paraId="1B583EB0" w14:textId="40D5A531" w:rsidR="008F64F9" w:rsidRPr="00B54954" w:rsidRDefault="00E71356" w:rsidP="009B6E87">
            <w:pPr>
              <w:rPr>
                <w:b/>
                <w:sz w:val="20"/>
                <w:lang w:val="de-DE"/>
              </w:rPr>
            </w:pPr>
            <w:r>
              <w:rPr>
                <w:b/>
                <w:sz w:val="20"/>
                <w:lang w:val="de-DE"/>
              </w:rPr>
              <w:t>Name der Aufzeichnung</w:t>
            </w:r>
          </w:p>
        </w:tc>
        <w:tc>
          <w:tcPr>
            <w:tcW w:w="860" w:type="dxa"/>
            <w:vMerge w:val="restart"/>
            <w:shd w:val="clear" w:color="auto" w:fill="BFBFBF" w:themeFill="background1" w:themeFillShade="BF"/>
            <w:vAlign w:val="center"/>
          </w:tcPr>
          <w:p w14:paraId="2369B7C3" w14:textId="77777777" w:rsidR="008F64F9" w:rsidRPr="00B54954" w:rsidRDefault="008F64F9" w:rsidP="00B50746">
            <w:pPr>
              <w:rPr>
                <w:b/>
                <w:sz w:val="20"/>
                <w:lang w:val="de-DE"/>
              </w:rPr>
            </w:pPr>
            <w:r w:rsidRPr="00B54954">
              <w:rPr>
                <w:b/>
                <w:sz w:val="20"/>
                <w:lang w:val="de-DE"/>
              </w:rPr>
              <w:t>Code</w:t>
            </w:r>
          </w:p>
        </w:tc>
        <w:tc>
          <w:tcPr>
            <w:tcW w:w="4426" w:type="dxa"/>
            <w:gridSpan w:val="3"/>
            <w:shd w:val="clear" w:color="auto" w:fill="BFBFBF" w:themeFill="background1" w:themeFillShade="BF"/>
            <w:vAlign w:val="center"/>
          </w:tcPr>
          <w:p w14:paraId="29BB74CE" w14:textId="21950327" w:rsidR="008F64F9" w:rsidRPr="00B54954" w:rsidRDefault="009B6E87" w:rsidP="00B50746">
            <w:pPr>
              <w:rPr>
                <w:b/>
                <w:sz w:val="20"/>
                <w:lang w:val="de-DE"/>
              </w:rPr>
            </w:pPr>
            <w:r w:rsidRPr="00B54954">
              <w:rPr>
                <w:b/>
                <w:sz w:val="20"/>
                <w:lang w:val="de-DE"/>
              </w:rPr>
              <w:t>Aufbewahrung</w:t>
            </w:r>
          </w:p>
        </w:tc>
        <w:tc>
          <w:tcPr>
            <w:tcW w:w="1767" w:type="dxa"/>
            <w:vMerge w:val="restart"/>
            <w:shd w:val="clear" w:color="auto" w:fill="BFBFBF" w:themeFill="background1" w:themeFillShade="BF"/>
            <w:vAlign w:val="center"/>
          </w:tcPr>
          <w:p w14:paraId="177CC8D2" w14:textId="0575D9E8" w:rsidR="008F64F9" w:rsidRPr="00B54954" w:rsidRDefault="009B6E87" w:rsidP="00B50746">
            <w:pPr>
              <w:rPr>
                <w:b/>
                <w:sz w:val="20"/>
                <w:lang w:val="de-DE"/>
              </w:rPr>
            </w:pPr>
            <w:r w:rsidRPr="00B54954">
              <w:rPr>
                <w:b/>
                <w:sz w:val="20"/>
                <w:lang w:val="de-DE"/>
              </w:rPr>
              <w:t>Verantwortlichkeit</w:t>
            </w:r>
          </w:p>
        </w:tc>
      </w:tr>
      <w:tr w:rsidR="009B6E87" w:rsidRPr="00B54954" w14:paraId="07574536" w14:textId="77777777" w:rsidTr="008A087D">
        <w:tc>
          <w:tcPr>
            <w:tcW w:w="2235" w:type="dxa"/>
            <w:vMerge/>
            <w:vAlign w:val="center"/>
          </w:tcPr>
          <w:p w14:paraId="54F8ECAE" w14:textId="77777777" w:rsidR="008F64F9" w:rsidRPr="00B54954" w:rsidRDefault="008F64F9" w:rsidP="00B50746">
            <w:pPr>
              <w:rPr>
                <w:b/>
                <w:lang w:val="de-DE"/>
              </w:rPr>
            </w:pPr>
          </w:p>
        </w:tc>
        <w:tc>
          <w:tcPr>
            <w:tcW w:w="860" w:type="dxa"/>
            <w:vMerge/>
            <w:vAlign w:val="center"/>
          </w:tcPr>
          <w:p w14:paraId="6C9CAD3E" w14:textId="77777777" w:rsidR="008F64F9" w:rsidRPr="00B54954" w:rsidRDefault="008F64F9" w:rsidP="00B50746">
            <w:pPr>
              <w:rPr>
                <w:b/>
                <w:lang w:val="de-DE"/>
              </w:rPr>
            </w:pPr>
          </w:p>
        </w:tc>
        <w:tc>
          <w:tcPr>
            <w:tcW w:w="1975" w:type="dxa"/>
            <w:shd w:val="clear" w:color="auto" w:fill="BFBFBF" w:themeFill="background1" w:themeFillShade="BF"/>
            <w:vAlign w:val="center"/>
          </w:tcPr>
          <w:p w14:paraId="51AF2227" w14:textId="4583DA51" w:rsidR="008F64F9" w:rsidRPr="00B54954" w:rsidRDefault="009B6E87" w:rsidP="00B50746">
            <w:pPr>
              <w:rPr>
                <w:b/>
                <w:sz w:val="20"/>
                <w:lang w:val="de-DE"/>
              </w:rPr>
            </w:pPr>
            <w:commentRangeStart w:id="52"/>
            <w:r w:rsidRPr="00B54954">
              <w:rPr>
                <w:b/>
                <w:sz w:val="20"/>
                <w:lang w:val="de-DE"/>
              </w:rPr>
              <w:t>Aufbewahrungszeit</w:t>
            </w:r>
            <w:commentRangeEnd w:id="52"/>
            <w:r w:rsidR="00E60BC7" w:rsidRPr="00B54954">
              <w:rPr>
                <w:rStyle w:val="CommentReference"/>
                <w:lang w:val="de-DE"/>
              </w:rPr>
              <w:commentReference w:id="52"/>
            </w:r>
          </w:p>
        </w:tc>
        <w:tc>
          <w:tcPr>
            <w:tcW w:w="1269" w:type="dxa"/>
            <w:shd w:val="clear" w:color="auto" w:fill="BFBFBF" w:themeFill="background1" w:themeFillShade="BF"/>
            <w:vAlign w:val="center"/>
          </w:tcPr>
          <w:p w14:paraId="46BE0B1C" w14:textId="72F9AB51" w:rsidR="008F64F9" w:rsidRPr="00B54954" w:rsidRDefault="009B6E87" w:rsidP="00B50746">
            <w:pPr>
              <w:rPr>
                <w:b/>
                <w:sz w:val="20"/>
                <w:lang w:val="de-DE"/>
              </w:rPr>
            </w:pPr>
            <w:r w:rsidRPr="00B54954">
              <w:rPr>
                <w:b/>
                <w:sz w:val="20"/>
                <w:lang w:val="de-DE"/>
              </w:rPr>
              <w:t>Ort</w:t>
            </w:r>
          </w:p>
        </w:tc>
        <w:tc>
          <w:tcPr>
            <w:tcW w:w="1182" w:type="dxa"/>
            <w:shd w:val="clear" w:color="auto" w:fill="BFBFBF" w:themeFill="background1" w:themeFillShade="BF"/>
            <w:vAlign w:val="center"/>
          </w:tcPr>
          <w:p w14:paraId="03BCFBF4" w14:textId="55F896C6" w:rsidR="008F64F9" w:rsidRPr="00B54954" w:rsidRDefault="009B6E87" w:rsidP="00B50746">
            <w:pPr>
              <w:rPr>
                <w:b/>
                <w:sz w:val="20"/>
                <w:lang w:val="de-DE"/>
              </w:rPr>
            </w:pPr>
            <w:commentRangeStart w:id="53"/>
            <w:r w:rsidRPr="00B54954">
              <w:rPr>
                <w:b/>
                <w:sz w:val="20"/>
                <w:lang w:val="de-DE"/>
              </w:rPr>
              <w:t>Schutz</w:t>
            </w:r>
            <w:commentRangeEnd w:id="53"/>
            <w:r w:rsidR="00E60BC7" w:rsidRPr="00B54954">
              <w:rPr>
                <w:rStyle w:val="CommentReference"/>
                <w:lang w:val="de-DE"/>
              </w:rPr>
              <w:commentReference w:id="53"/>
            </w:r>
          </w:p>
        </w:tc>
        <w:tc>
          <w:tcPr>
            <w:tcW w:w="1767" w:type="dxa"/>
            <w:vMerge/>
            <w:vAlign w:val="center"/>
          </w:tcPr>
          <w:p w14:paraId="041A7DC3" w14:textId="77777777" w:rsidR="008F64F9" w:rsidRPr="00B54954" w:rsidRDefault="008F64F9" w:rsidP="00B50746">
            <w:pPr>
              <w:rPr>
                <w:b/>
                <w:lang w:val="de-DE"/>
              </w:rPr>
            </w:pPr>
          </w:p>
        </w:tc>
      </w:tr>
      <w:tr w:rsidR="009B6E87" w:rsidRPr="00B54954" w14:paraId="7EC3F194" w14:textId="77777777" w:rsidTr="008A087D">
        <w:trPr>
          <w:trHeight w:val="409"/>
        </w:trPr>
        <w:tc>
          <w:tcPr>
            <w:tcW w:w="2235" w:type="dxa"/>
            <w:vAlign w:val="center"/>
          </w:tcPr>
          <w:p w14:paraId="3A06D1E7" w14:textId="1523B3E4" w:rsidR="008F64F9" w:rsidRPr="00B54954" w:rsidRDefault="009B6E87" w:rsidP="009B6E87">
            <w:pPr>
              <w:rPr>
                <w:lang w:val="de-DE"/>
              </w:rPr>
            </w:pPr>
            <w:r w:rsidRPr="00B54954">
              <w:rPr>
                <w:lang w:val="de-DE"/>
              </w:rPr>
              <w:t>Projekt-implementierungsbericht</w:t>
            </w:r>
            <w:r w:rsidR="003F7B7B" w:rsidRPr="00B54954">
              <w:rPr>
                <w:lang w:val="de-DE"/>
              </w:rPr>
              <w:t xml:space="preserve"> (in </w:t>
            </w:r>
            <w:r w:rsidRPr="00B54954">
              <w:rPr>
                <w:lang w:val="de-DE"/>
              </w:rPr>
              <w:t>elektronischer Form</w:t>
            </w:r>
            <w:r w:rsidR="003F7B7B" w:rsidRPr="00B54954">
              <w:rPr>
                <w:lang w:val="de-DE"/>
              </w:rPr>
              <w:t>)</w:t>
            </w:r>
          </w:p>
        </w:tc>
        <w:tc>
          <w:tcPr>
            <w:tcW w:w="860" w:type="dxa"/>
            <w:vAlign w:val="center"/>
          </w:tcPr>
          <w:p w14:paraId="32AF67FB" w14:textId="77777777" w:rsidR="008F64F9" w:rsidRPr="00B54954" w:rsidRDefault="003F7B7B" w:rsidP="00B50746">
            <w:pPr>
              <w:rPr>
                <w:lang w:val="de-DE"/>
              </w:rPr>
            </w:pPr>
            <w:r w:rsidRPr="00B54954">
              <w:rPr>
                <w:lang w:val="de-DE"/>
              </w:rPr>
              <w:t>00</w:t>
            </w:r>
          </w:p>
        </w:tc>
        <w:tc>
          <w:tcPr>
            <w:tcW w:w="1975" w:type="dxa"/>
            <w:vAlign w:val="center"/>
          </w:tcPr>
          <w:p w14:paraId="0E34D297" w14:textId="0DAE4C76" w:rsidR="008F64F9" w:rsidRPr="00B54954" w:rsidRDefault="008F64F9" w:rsidP="009B6E87">
            <w:pPr>
              <w:rPr>
                <w:lang w:val="de-DE"/>
              </w:rPr>
            </w:pPr>
            <w:r w:rsidRPr="00B54954">
              <w:rPr>
                <w:lang w:val="de-DE"/>
              </w:rPr>
              <w:t xml:space="preserve">3 </w:t>
            </w:r>
            <w:r w:rsidR="009B6E87" w:rsidRPr="00B54954">
              <w:rPr>
                <w:lang w:val="de-DE"/>
              </w:rPr>
              <w:t>Jahre</w:t>
            </w:r>
          </w:p>
        </w:tc>
        <w:tc>
          <w:tcPr>
            <w:tcW w:w="1269" w:type="dxa"/>
            <w:vAlign w:val="center"/>
          </w:tcPr>
          <w:p w14:paraId="1B7FAC7F" w14:textId="48472F6E" w:rsidR="008F64F9" w:rsidRPr="00B54954" w:rsidRDefault="009B6E87" w:rsidP="003F7B7B">
            <w:pPr>
              <w:rPr>
                <w:lang w:val="de-DE"/>
              </w:rPr>
            </w:pPr>
            <w:r w:rsidRPr="00B54954">
              <w:rPr>
                <w:lang w:val="de-DE"/>
              </w:rPr>
              <w:t>Gemein-samer Ordner für projekt-bezogene Aktivitäten</w:t>
            </w:r>
          </w:p>
        </w:tc>
        <w:tc>
          <w:tcPr>
            <w:tcW w:w="1182" w:type="dxa"/>
          </w:tcPr>
          <w:p w14:paraId="0C093C1D" w14:textId="4E058524" w:rsidR="008F64F9" w:rsidRPr="00B54954" w:rsidRDefault="009B6E87" w:rsidP="00B50746">
            <w:pPr>
              <w:rPr>
                <w:lang w:val="de-DE"/>
              </w:rPr>
            </w:pPr>
            <w:r w:rsidRPr="00B54954">
              <w:rPr>
                <w:lang w:val="de-DE"/>
              </w:rPr>
              <w:t>Nur der Projekt-manager ist autorisiert Daten zu be-arbeiten</w:t>
            </w:r>
          </w:p>
        </w:tc>
        <w:tc>
          <w:tcPr>
            <w:tcW w:w="1767" w:type="dxa"/>
            <w:vAlign w:val="center"/>
          </w:tcPr>
          <w:p w14:paraId="5953CBF2" w14:textId="49BC5DF8" w:rsidR="008F64F9" w:rsidRPr="00B54954" w:rsidRDefault="009B6E87" w:rsidP="00B50746">
            <w:pPr>
              <w:rPr>
                <w:lang w:val="de-DE"/>
              </w:rPr>
            </w:pPr>
            <w:r w:rsidRPr="00B54954">
              <w:rPr>
                <w:lang w:val="de-DE"/>
              </w:rPr>
              <w:t>Projektmanager</w:t>
            </w:r>
          </w:p>
        </w:tc>
      </w:tr>
    </w:tbl>
    <w:p w14:paraId="3E17C5D5" w14:textId="77777777" w:rsidR="008F64F9" w:rsidRPr="00B54954" w:rsidRDefault="008F64F9" w:rsidP="008B3A53">
      <w:pPr>
        <w:rPr>
          <w:lang w:val="de-DE"/>
        </w:rPr>
      </w:pPr>
    </w:p>
    <w:p w14:paraId="310D5B04" w14:textId="77777777" w:rsidR="008B3A53" w:rsidRPr="00B54954" w:rsidRDefault="008B3A53" w:rsidP="008B3A53">
      <w:pPr>
        <w:spacing w:after="0"/>
        <w:rPr>
          <w:lang w:val="de-DE"/>
        </w:rPr>
      </w:pPr>
    </w:p>
    <w:p w14:paraId="68696BBD" w14:textId="3660F88E" w:rsidR="008B3A53" w:rsidRPr="00B54954" w:rsidRDefault="008B3A53" w:rsidP="008B3A53">
      <w:pPr>
        <w:spacing w:after="0"/>
        <w:rPr>
          <w:lang w:val="de-DE"/>
        </w:rPr>
      </w:pPr>
      <w:commentRangeStart w:id="54"/>
      <w:r w:rsidRPr="00B54954">
        <w:rPr>
          <w:lang w:val="de-DE"/>
        </w:rPr>
        <w:t>[</w:t>
      </w:r>
      <w:r w:rsidR="008F702E" w:rsidRPr="00B54954">
        <w:rPr>
          <w:lang w:val="de-DE"/>
        </w:rPr>
        <w:t>Job-Titel</w:t>
      </w:r>
      <w:r w:rsidRPr="00B54954">
        <w:rPr>
          <w:lang w:val="de-DE"/>
        </w:rPr>
        <w:t>]</w:t>
      </w:r>
    </w:p>
    <w:p w14:paraId="2F570FD9" w14:textId="6052AA6C" w:rsidR="008B3A53" w:rsidRPr="00B54954" w:rsidRDefault="008F702E" w:rsidP="008B3A53">
      <w:pPr>
        <w:spacing w:after="0"/>
        <w:rPr>
          <w:lang w:val="de-DE"/>
        </w:rPr>
      </w:pPr>
      <w:r w:rsidRPr="00B54954">
        <w:rPr>
          <w:lang w:val="de-DE"/>
        </w:rPr>
        <w:t>[N</w:t>
      </w:r>
      <w:r w:rsidR="008B3A53" w:rsidRPr="00B54954">
        <w:rPr>
          <w:lang w:val="de-DE"/>
        </w:rPr>
        <w:t>ame]</w:t>
      </w:r>
    </w:p>
    <w:p w14:paraId="3A07B7AC" w14:textId="77777777" w:rsidR="008B3A53" w:rsidRPr="00B54954" w:rsidRDefault="008B3A53" w:rsidP="008B3A53">
      <w:pPr>
        <w:spacing w:after="0"/>
        <w:rPr>
          <w:lang w:val="de-DE"/>
        </w:rPr>
      </w:pPr>
    </w:p>
    <w:p w14:paraId="551E1208" w14:textId="77777777" w:rsidR="008B3A53" w:rsidRPr="00B54954" w:rsidRDefault="008B3A53" w:rsidP="008B3A53">
      <w:pPr>
        <w:spacing w:after="0"/>
        <w:rPr>
          <w:lang w:val="de-DE"/>
        </w:rPr>
      </w:pPr>
    </w:p>
    <w:p w14:paraId="7DA6A0DB" w14:textId="77777777" w:rsidR="008B3A53" w:rsidRPr="00B54954" w:rsidRDefault="008B3A53" w:rsidP="008B3A53">
      <w:pPr>
        <w:spacing w:after="0"/>
        <w:rPr>
          <w:lang w:val="de-DE"/>
        </w:rPr>
      </w:pPr>
      <w:r w:rsidRPr="00B54954">
        <w:rPr>
          <w:lang w:val="de-DE"/>
        </w:rPr>
        <w:t>_________________________</w:t>
      </w:r>
    </w:p>
    <w:p w14:paraId="7C75FD99" w14:textId="4B5E7699" w:rsidR="008B3A53" w:rsidRPr="00B54954" w:rsidRDefault="008B3A53" w:rsidP="008B3A53">
      <w:pPr>
        <w:spacing w:after="0"/>
        <w:rPr>
          <w:lang w:val="de-DE"/>
        </w:rPr>
      </w:pPr>
      <w:r w:rsidRPr="00B54954">
        <w:rPr>
          <w:lang w:val="de-DE"/>
        </w:rPr>
        <w:t>[</w:t>
      </w:r>
      <w:r w:rsidR="008F702E" w:rsidRPr="00B54954">
        <w:rPr>
          <w:lang w:val="de-DE"/>
        </w:rPr>
        <w:t>Unterschrift</w:t>
      </w:r>
      <w:r w:rsidRPr="00B54954">
        <w:rPr>
          <w:lang w:val="de-DE"/>
        </w:rPr>
        <w:t>]</w:t>
      </w:r>
      <w:commentRangeEnd w:id="54"/>
      <w:r w:rsidR="00E60BC7" w:rsidRPr="00B54954">
        <w:rPr>
          <w:rStyle w:val="CommentReference"/>
          <w:lang w:val="de-DE"/>
        </w:rPr>
        <w:commentReference w:id="54"/>
      </w:r>
    </w:p>
    <w:sectPr w:rsidR="008B3A53" w:rsidRPr="00B54954"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6-03-01T13:51:00Z" w:initials="9A">
    <w:p w14:paraId="558EC327" w14:textId="335F3BC0" w:rsidR="00E60BC7" w:rsidRPr="00E3224A" w:rsidRDefault="00E60BC7">
      <w:pPr>
        <w:pStyle w:val="CommentText"/>
        <w:rPr>
          <w:lang w:val="de-DE"/>
        </w:rPr>
      </w:pPr>
      <w:r w:rsidRPr="00E3224A">
        <w:rPr>
          <w:rStyle w:val="CommentReference"/>
          <w:lang w:val="de-DE"/>
        </w:rPr>
        <w:annotationRef/>
      </w:r>
      <w:r w:rsidR="00A47F34" w:rsidRPr="00E3224A">
        <w:rPr>
          <w:lang w:val="de-DE"/>
        </w:rPr>
        <w:t xml:space="preserve">Alle in diesem Dokument mit eckigen Klammern [] markierten Felder müssen ausgefüllt werden. </w:t>
      </w:r>
    </w:p>
  </w:comment>
  <w:comment w:id="1" w:author="9001Academy" w:date="2016-04-11T11:33:00Z" w:initials="9A">
    <w:p w14:paraId="0E525777" w14:textId="4EA99A1D" w:rsidR="00F21047" w:rsidRPr="00604CC3" w:rsidRDefault="00C178E4">
      <w:pPr>
        <w:pStyle w:val="CommentText"/>
        <w:rPr>
          <w:lang w:val="de-DE"/>
        </w:rPr>
      </w:pPr>
      <w:r w:rsidRPr="00E3224A">
        <w:rPr>
          <w:rStyle w:val="CommentReference"/>
          <w:lang w:val="de-DE"/>
        </w:rPr>
        <w:annotationRef/>
      </w:r>
      <w:r w:rsidR="00A47F34" w:rsidRPr="00604CC3">
        <w:rPr>
          <w:lang w:val="de-DE"/>
        </w:rPr>
        <w:t xml:space="preserve">Wenn </w:t>
      </w:r>
      <w:r w:rsidR="00A47F34" w:rsidRPr="00604CC3">
        <w:rPr>
          <w:lang w:val="de-DE"/>
        </w:rPr>
        <w:t xml:space="preserve">Sie mehr über ein ISO 9001:2015-Implementierungsprojekt erfahren möchten, siehe: </w:t>
      </w:r>
    </w:p>
    <w:p w14:paraId="60E190A6" w14:textId="09CB34F0" w:rsidR="00C178E4" w:rsidRPr="00604CC3" w:rsidRDefault="00630919" w:rsidP="00F21047">
      <w:pPr>
        <w:pStyle w:val="CommentText"/>
        <w:numPr>
          <w:ilvl w:val="0"/>
          <w:numId w:val="19"/>
        </w:numPr>
        <w:rPr>
          <w:u w:val="single"/>
          <w:lang w:val="de-DE"/>
        </w:rPr>
      </w:pPr>
      <w:r>
        <w:rPr>
          <w:lang w:val="de-DE"/>
        </w:rPr>
        <w:t xml:space="preserve"> </w:t>
      </w:r>
      <w:r w:rsidR="00A47F34" w:rsidRPr="00604CC3">
        <w:rPr>
          <w:lang w:val="de-DE"/>
        </w:rPr>
        <w:t xml:space="preserve">Artikel: Vier Dinge, die Sie brauchen, um Ihr ISO 9001-Projekt zu starten </w:t>
      </w:r>
      <w:r w:rsidR="00F21047" w:rsidRPr="00604CC3">
        <w:rPr>
          <w:lang w:val="de-DE"/>
        </w:rPr>
        <w:t xml:space="preserve"> </w:t>
      </w:r>
      <w:hyperlink r:id="rId1" w:history="1">
        <w:r w:rsidRPr="00FB3D0C">
          <w:rPr>
            <w:rStyle w:val="Hyperlink"/>
            <w:lang w:val="de-DE"/>
          </w:rPr>
          <w:t>http://advisera.com/9001academy/blog/2015/02/10/four-things-need-start-iso-9001-project/</w:t>
        </w:r>
      </w:hyperlink>
      <w:r>
        <w:rPr>
          <w:u w:val="single"/>
          <w:lang w:val="de-DE"/>
        </w:rPr>
        <w:t xml:space="preserve"> </w:t>
      </w:r>
    </w:p>
    <w:p w14:paraId="6E0DF706" w14:textId="018F2094" w:rsidR="00F21047" w:rsidRDefault="00630919" w:rsidP="00F21047">
      <w:pPr>
        <w:pStyle w:val="CommentText"/>
        <w:numPr>
          <w:ilvl w:val="0"/>
          <w:numId w:val="19"/>
        </w:numPr>
        <w:rPr>
          <w:rStyle w:val="Hyperlink"/>
          <w:color w:val="auto"/>
          <w:lang w:val="de-DE"/>
        </w:rPr>
      </w:pPr>
      <w:r>
        <w:rPr>
          <w:lang w:val="de-DE"/>
        </w:rPr>
        <w:t xml:space="preserve"> </w:t>
      </w:r>
      <w:r w:rsidR="00A47F34" w:rsidRPr="00604CC3">
        <w:rPr>
          <w:lang w:val="de-DE"/>
        </w:rPr>
        <w:t xml:space="preserve">Kostenloser Online-Kurs ISO 9001-Grundkurs </w:t>
      </w:r>
      <w:hyperlink r:id="rId2" w:history="1">
        <w:r w:rsidRPr="00FB3D0C">
          <w:rPr>
            <w:rStyle w:val="Hyperlink"/>
            <w:lang w:val="de-DE"/>
          </w:rPr>
          <w:t>http://training.advisera.com/course/iso-90012015-foundations-course/</w:t>
        </w:r>
      </w:hyperlink>
      <w:r>
        <w:rPr>
          <w:rStyle w:val="Hyperlink"/>
          <w:color w:val="auto"/>
          <w:lang w:val="de-DE"/>
        </w:rPr>
        <w:t xml:space="preserve"> </w:t>
      </w:r>
    </w:p>
    <w:p w14:paraId="7FEB3AA2" w14:textId="4DDEAFE7" w:rsidR="00502C3F" w:rsidRPr="00B24DDC" w:rsidRDefault="00630919" w:rsidP="00F21047">
      <w:pPr>
        <w:pStyle w:val="CommentText"/>
        <w:numPr>
          <w:ilvl w:val="0"/>
          <w:numId w:val="19"/>
        </w:numPr>
        <w:rPr>
          <w:u w:val="single"/>
          <w:lang w:val="de-DE"/>
        </w:rPr>
      </w:pPr>
      <w:r>
        <w:rPr>
          <w:rStyle w:val="Hyperlink"/>
          <w:color w:val="auto"/>
          <w:u w:val="none"/>
          <w:lang w:val="de-DE"/>
        </w:rPr>
        <w:t xml:space="preserve"> </w:t>
      </w:r>
      <w:r w:rsidR="00B00A79" w:rsidRPr="00B24DDC">
        <w:rPr>
          <w:rStyle w:val="Hyperlink"/>
          <w:color w:val="auto"/>
          <w:u w:val="none"/>
          <w:lang w:val="de-DE"/>
        </w:rPr>
        <w:t>K</w:t>
      </w:r>
      <w:r w:rsidR="00502C3F" w:rsidRPr="00B24DDC">
        <w:rPr>
          <w:rStyle w:val="Hyperlink"/>
          <w:color w:val="auto"/>
          <w:u w:val="none"/>
          <w:lang w:val="de-DE"/>
        </w:rPr>
        <w:t xml:space="preserve">ostenloser Online-Kurs: ISO 14001 Grundkurs  </w:t>
      </w:r>
      <w:hyperlink r:id="rId3" w:history="1">
        <w:r w:rsidRPr="00FB3D0C">
          <w:rPr>
            <w:rStyle w:val="Hyperlink"/>
            <w:lang w:val="de-DE"/>
          </w:rPr>
          <w:t>http://training.advisera.com/course/iso-14001-foundations-course/</w:t>
        </w:r>
      </w:hyperlink>
      <w:r>
        <w:rPr>
          <w:u w:val="single"/>
          <w:lang w:val="de-DE"/>
        </w:rPr>
        <w:t xml:space="preserve"> </w:t>
      </w:r>
    </w:p>
  </w:comment>
  <w:comment w:id="2" w:author="9001Academy" w:date="2016-03-01T13:51:00Z" w:initials="9A">
    <w:p w14:paraId="48771635" w14:textId="6599FD12" w:rsidR="00E60BC7" w:rsidRPr="00E3224A" w:rsidRDefault="00E60BC7">
      <w:pPr>
        <w:pStyle w:val="CommentText"/>
        <w:rPr>
          <w:lang w:val="de-DE"/>
        </w:rPr>
      </w:pPr>
      <w:r w:rsidRPr="00E3224A">
        <w:rPr>
          <w:rStyle w:val="CommentReference"/>
          <w:lang w:val="de-DE"/>
        </w:rPr>
        <w:annotationRef/>
      </w:r>
      <w:r w:rsidRPr="00E3224A">
        <w:rPr>
          <w:lang w:val="de-DE"/>
        </w:rPr>
        <w:t>A</w:t>
      </w:r>
      <w:r w:rsidR="00A47F34" w:rsidRPr="00E3224A">
        <w:rPr>
          <w:lang w:val="de-DE"/>
        </w:rPr>
        <w:t xml:space="preserve">n </w:t>
      </w:r>
      <w:r w:rsidR="00A47F34" w:rsidRPr="00E3224A">
        <w:rPr>
          <w:lang w:val="de-DE"/>
        </w:rPr>
        <w:t xml:space="preserve">bestehende Praktiken in Organisation anpassen. </w:t>
      </w:r>
    </w:p>
  </w:comment>
  <w:comment w:id="4" w:author="9001Academy" w:date="2016-03-01T13:51:00Z" w:initials="9A">
    <w:p w14:paraId="1B9BCA4B" w14:textId="7A1126A7" w:rsidR="00E60BC7" w:rsidRPr="00E3224A" w:rsidRDefault="00E60BC7">
      <w:pPr>
        <w:pStyle w:val="CommentText"/>
        <w:rPr>
          <w:lang w:val="de-DE"/>
        </w:rPr>
      </w:pPr>
      <w:r w:rsidRPr="00E3224A">
        <w:rPr>
          <w:rStyle w:val="CommentReference"/>
          <w:lang w:val="de-DE"/>
        </w:rPr>
        <w:annotationRef/>
      </w:r>
      <w:r w:rsidR="00A47F34" w:rsidRPr="00E3224A">
        <w:rPr>
          <w:lang w:val="de-DE"/>
        </w:rPr>
        <w:t xml:space="preserve">Nur </w:t>
      </w:r>
      <w:r w:rsidR="00A47F34" w:rsidRPr="00E3224A">
        <w:rPr>
          <w:lang w:val="de-DE"/>
        </w:rPr>
        <w:t xml:space="preserve">nötig, wenn das Dokument in Papierform ist, ansonsten sollte diese Tabelle gelöscht werden. </w:t>
      </w:r>
    </w:p>
  </w:comment>
  <w:comment w:id="10" w:author="9001Academy" w:date="2016-03-01T13:51:00Z" w:initials="9A">
    <w:p w14:paraId="42AC6D52" w14:textId="1E887967" w:rsidR="00E60BC7" w:rsidRPr="00E3224A" w:rsidRDefault="00E60BC7">
      <w:pPr>
        <w:pStyle w:val="CommentText"/>
        <w:rPr>
          <w:lang w:val="de-DE"/>
        </w:rPr>
      </w:pPr>
      <w:r w:rsidRPr="00E3224A">
        <w:rPr>
          <w:rStyle w:val="CommentReference"/>
          <w:lang w:val="de-DE"/>
        </w:rPr>
        <w:annotationRef/>
      </w:r>
      <w:r w:rsidR="00A47F34" w:rsidRPr="00E3224A">
        <w:rPr>
          <w:lang w:val="de-DE"/>
        </w:rPr>
        <w:t xml:space="preserve">Nur </w:t>
      </w:r>
      <w:r w:rsidR="00A47F34" w:rsidRPr="00E3224A">
        <w:rPr>
          <w:lang w:val="de-DE"/>
        </w:rPr>
        <w:t xml:space="preserve">einzubeziehen, wenn ein solches Dokument existiert. </w:t>
      </w:r>
    </w:p>
  </w:comment>
  <w:comment w:id="11" w:author="9001Academy" w:date="2016-03-01T13:51:00Z" w:initials="9A">
    <w:p w14:paraId="6BEAC6F7" w14:textId="7FD71D3B" w:rsidR="00E60BC7" w:rsidRPr="00E3224A" w:rsidRDefault="00E60BC7">
      <w:pPr>
        <w:pStyle w:val="CommentText"/>
        <w:rPr>
          <w:lang w:val="de-DE"/>
        </w:rPr>
      </w:pPr>
      <w:r w:rsidRPr="00E3224A">
        <w:rPr>
          <w:rStyle w:val="CommentReference"/>
          <w:lang w:val="de-DE"/>
        </w:rPr>
        <w:annotationRef/>
      </w:r>
      <w:r w:rsidR="00A47F34" w:rsidRPr="00E3224A">
        <w:rPr>
          <w:lang w:val="de-DE"/>
        </w:rPr>
        <w:t xml:space="preserve">Nur </w:t>
      </w:r>
      <w:r w:rsidR="00A47F34" w:rsidRPr="00E3224A">
        <w:rPr>
          <w:lang w:val="de-DE"/>
        </w:rPr>
        <w:t xml:space="preserve">einzubeziehen, wenn ein solches Dokument existiert </w:t>
      </w:r>
      <w:r w:rsidRPr="00E3224A">
        <w:rPr>
          <w:lang w:val="de-DE"/>
        </w:rPr>
        <w:t xml:space="preserve">- in </w:t>
      </w:r>
      <w:r w:rsidR="00A47F34" w:rsidRPr="00E3224A">
        <w:rPr>
          <w:lang w:val="de-DE"/>
        </w:rPr>
        <w:t xml:space="preserve">solch einem Fall muss dieser Projektplan mit der Methodik abgestimmt sein. </w:t>
      </w:r>
    </w:p>
  </w:comment>
  <w:comment w:id="17" w:author="9001Academy" w:date="2016-04-11T11:36:00Z" w:initials="9A">
    <w:p w14:paraId="3DBDA223" w14:textId="24283528" w:rsidR="00B24DDC" w:rsidRPr="007679B9" w:rsidRDefault="00B24DDC">
      <w:pPr>
        <w:pStyle w:val="CommentText"/>
        <w:rPr>
          <w:lang w:val="de-DE"/>
        </w:rPr>
      </w:pPr>
      <w:r>
        <w:rPr>
          <w:rStyle w:val="CommentReference"/>
        </w:rPr>
        <w:annotationRef/>
      </w:r>
      <w:r w:rsidRPr="00B24DDC">
        <w:rPr>
          <w:lang w:val="de-DE"/>
        </w:rPr>
        <w:t xml:space="preserve">Für </w:t>
      </w:r>
      <w:r w:rsidRPr="00B24DDC">
        <w:rPr>
          <w:lang w:val="de-DE"/>
        </w:rPr>
        <w:t xml:space="preserve">die Organisation unzutreffende Richtlinien löschen. </w:t>
      </w:r>
    </w:p>
  </w:comment>
  <w:comment w:id="19" w:author="9001Academy" w:date="2016-03-01T13:51:00Z" w:initials="9A">
    <w:p w14:paraId="28DFEC51" w14:textId="7836DEBF" w:rsidR="004E1125" w:rsidRPr="00E3224A" w:rsidRDefault="004E1125">
      <w:pPr>
        <w:pStyle w:val="CommentText"/>
        <w:rPr>
          <w:lang w:val="de-DE"/>
        </w:rPr>
      </w:pPr>
      <w:r w:rsidRPr="00E3224A">
        <w:rPr>
          <w:rStyle w:val="CommentReference"/>
          <w:lang w:val="de-DE"/>
        </w:rPr>
        <w:annotationRef/>
      </w:r>
      <w:r w:rsidRPr="00E3224A">
        <w:rPr>
          <w:lang w:val="de-DE"/>
        </w:rPr>
        <w:t>List</w:t>
      </w:r>
      <w:r w:rsidR="00A47F34" w:rsidRPr="00E3224A">
        <w:rPr>
          <w:lang w:val="de-DE"/>
        </w:rPr>
        <w:t xml:space="preserve">en </w:t>
      </w:r>
      <w:r w:rsidR="00A47F34" w:rsidRPr="00E3224A">
        <w:rPr>
          <w:lang w:val="de-DE"/>
        </w:rPr>
        <w:t xml:space="preserve">Sie alle Dokumente aus dem vorherigen Abschnitt im Zusammenhang mit QMS. </w:t>
      </w:r>
      <w:r w:rsidRPr="00E3224A">
        <w:rPr>
          <w:lang w:val="de-DE"/>
        </w:rPr>
        <w:t xml:space="preserve"> </w:t>
      </w:r>
    </w:p>
  </w:comment>
  <w:comment w:id="27" w:author="9001Academy" w:date="2016-03-01T13:51:00Z" w:initials="9A">
    <w:p w14:paraId="31799932" w14:textId="5070230C" w:rsidR="00E60BC7" w:rsidRPr="00E3224A" w:rsidRDefault="00E60BC7">
      <w:pPr>
        <w:pStyle w:val="CommentText"/>
        <w:rPr>
          <w:lang w:val="de-DE"/>
        </w:rPr>
      </w:pPr>
      <w:r w:rsidRPr="00E3224A">
        <w:rPr>
          <w:rStyle w:val="CommentReference"/>
          <w:lang w:val="de-DE"/>
        </w:rPr>
        <w:annotationRef/>
      </w:r>
      <w:r w:rsidR="00A47F34" w:rsidRPr="00E3224A">
        <w:rPr>
          <w:lang w:val="de-DE"/>
        </w:rPr>
        <w:t xml:space="preserve">Am </w:t>
      </w:r>
      <w:r w:rsidR="00A47F34" w:rsidRPr="00E3224A">
        <w:rPr>
          <w:lang w:val="de-DE"/>
        </w:rPr>
        <w:t>besten wäre das ein Mitglied des Top</w:t>
      </w:r>
      <w:r w:rsidR="00630919">
        <w:rPr>
          <w:lang w:val="de-DE"/>
        </w:rPr>
        <w:t>-M</w:t>
      </w:r>
      <w:r w:rsidR="00A47F34" w:rsidRPr="00E3224A">
        <w:rPr>
          <w:lang w:val="de-DE"/>
        </w:rPr>
        <w:t xml:space="preserve">anagements. </w:t>
      </w:r>
    </w:p>
  </w:comment>
  <w:comment w:id="34" w:author="9001Academy" w:date="2016-03-01T13:51:00Z" w:initials="9A">
    <w:p w14:paraId="20F6EEBB" w14:textId="1DC52214" w:rsidR="00E60BC7" w:rsidRPr="00E3224A" w:rsidRDefault="00E60BC7">
      <w:pPr>
        <w:pStyle w:val="CommentText"/>
        <w:rPr>
          <w:lang w:val="de-DE"/>
        </w:rPr>
      </w:pPr>
      <w:r w:rsidRPr="00E3224A">
        <w:rPr>
          <w:rStyle w:val="CommentReference"/>
          <w:lang w:val="de-DE"/>
        </w:rPr>
        <w:annotationRef/>
      </w:r>
      <w:r w:rsidR="00A47F34" w:rsidRPr="00E3224A">
        <w:rPr>
          <w:lang w:val="de-DE"/>
        </w:rPr>
        <w:t xml:space="preserve">Üblicherweise </w:t>
      </w:r>
      <w:r w:rsidR="00A47F34" w:rsidRPr="00E3224A">
        <w:rPr>
          <w:lang w:val="de-DE"/>
        </w:rPr>
        <w:t xml:space="preserve">ist dies eine für Qualitätsmanagement verantwortliche Person – z.B. der </w:t>
      </w:r>
      <w:r w:rsidR="00630919">
        <w:rPr>
          <w:lang w:val="de-DE"/>
        </w:rPr>
        <w:t>Verwatungs</w:t>
      </w:r>
      <w:r w:rsidR="00A47F34" w:rsidRPr="00E3224A">
        <w:rPr>
          <w:lang w:val="de-DE"/>
        </w:rPr>
        <w:t xml:space="preserve">-Vertreter für QMS. </w:t>
      </w:r>
    </w:p>
  </w:comment>
  <w:comment w:id="37" w:author="9001Academy" w:date="2016-03-01T13:51:00Z" w:initials="9A">
    <w:p w14:paraId="3C312E10" w14:textId="0CFFF8F6" w:rsidR="00E60BC7" w:rsidRPr="00E3224A" w:rsidRDefault="00E60BC7">
      <w:pPr>
        <w:pStyle w:val="CommentText"/>
        <w:rPr>
          <w:lang w:val="de-DE"/>
        </w:rPr>
      </w:pPr>
      <w:r w:rsidRPr="00E3224A">
        <w:rPr>
          <w:rStyle w:val="CommentReference"/>
          <w:lang w:val="de-DE"/>
        </w:rPr>
        <w:annotationRef/>
      </w:r>
      <w:r w:rsidRPr="00E3224A">
        <w:rPr>
          <w:lang w:val="de-DE"/>
        </w:rPr>
        <w:t>I</w:t>
      </w:r>
      <w:r w:rsidR="00E3224A" w:rsidRPr="00E3224A">
        <w:rPr>
          <w:lang w:val="de-DE"/>
        </w:rPr>
        <w:t xml:space="preserve">m </w:t>
      </w:r>
      <w:r w:rsidR="00E3224A" w:rsidRPr="00E3224A">
        <w:rPr>
          <w:lang w:val="de-DE"/>
        </w:rPr>
        <w:t xml:space="preserve">Fall von kleineren Organisation, die kein Projektteam ernennen müssen, kann dieser Punkt gelöscht werden. </w:t>
      </w:r>
    </w:p>
  </w:comment>
  <w:comment w:id="44" w:author="9001Academy" w:date="2016-03-01T13:51:00Z" w:initials="9A">
    <w:p w14:paraId="45C0E325" w14:textId="5C95CEF8" w:rsidR="00E60BC7" w:rsidRPr="00E3224A" w:rsidRDefault="00E60BC7">
      <w:pPr>
        <w:pStyle w:val="CommentText"/>
        <w:rPr>
          <w:lang w:val="de-DE"/>
        </w:rPr>
      </w:pPr>
      <w:r w:rsidRPr="00E3224A">
        <w:rPr>
          <w:rStyle w:val="CommentReference"/>
          <w:lang w:val="de-DE"/>
        </w:rPr>
        <w:annotationRef/>
      </w:r>
      <w:r w:rsidR="00E3224A" w:rsidRPr="00E3224A">
        <w:rPr>
          <w:lang w:val="de-DE"/>
        </w:rPr>
        <w:t xml:space="preserve">Im </w:t>
      </w:r>
      <w:r w:rsidR="00E3224A" w:rsidRPr="00E3224A">
        <w:rPr>
          <w:lang w:val="de-DE"/>
        </w:rPr>
        <w:t xml:space="preserve">Einklang mit den festgestellten Risiken modifizieren. </w:t>
      </w:r>
    </w:p>
  </w:comment>
  <w:comment w:id="45" w:author="9001Academy" w:date="2016-03-01T13:51:00Z" w:initials="9A">
    <w:p w14:paraId="13D6D949" w14:textId="6CB07997" w:rsidR="00E60BC7" w:rsidRPr="00E3224A" w:rsidRDefault="00E60BC7">
      <w:pPr>
        <w:pStyle w:val="CommentText"/>
        <w:rPr>
          <w:lang w:val="de-DE"/>
        </w:rPr>
      </w:pPr>
      <w:r w:rsidRPr="00E3224A">
        <w:rPr>
          <w:rStyle w:val="CommentReference"/>
          <w:lang w:val="de-DE"/>
        </w:rPr>
        <w:annotationRef/>
      </w:r>
      <w:r w:rsidR="00E3224A" w:rsidRPr="00E3224A">
        <w:rPr>
          <w:lang w:val="de-DE"/>
        </w:rPr>
        <w:t xml:space="preserve">Im </w:t>
      </w:r>
      <w:r w:rsidR="00E3224A" w:rsidRPr="00E3224A">
        <w:rPr>
          <w:lang w:val="de-DE"/>
        </w:rPr>
        <w:t xml:space="preserve">Einklang mit Erfahrungen aus früheren Projekten modifizieren. </w:t>
      </w:r>
    </w:p>
  </w:comment>
  <w:comment w:id="48" w:author="9001Academy" w:date="2016-03-01T13:51:00Z" w:initials="9A">
    <w:p w14:paraId="345A8D01" w14:textId="25EA84B8" w:rsidR="00E60BC7" w:rsidRPr="00E3224A" w:rsidRDefault="00E60BC7">
      <w:pPr>
        <w:pStyle w:val="CommentText"/>
        <w:rPr>
          <w:lang w:val="de-DE"/>
        </w:rPr>
      </w:pPr>
      <w:r w:rsidRPr="00E3224A">
        <w:rPr>
          <w:rStyle w:val="CommentReference"/>
          <w:lang w:val="de-DE"/>
        </w:rPr>
        <w:annotationRef/>
      </w:r>
      <w:r w:rsidRPr="00E3224A">
        <w:rPr>
          <w:lang w:val="de-DE"/>
        </w:rPr>
        <w:t>A</w:t>
      </w:r>
      <w:r w:rsidR="00E3224A" w:rsidRPr="00E3224A">
        <w:rPr>
          <w:lang w:val="de-DE"/>
        </w:rPr>
        <w:t xml:space="preserve">n </w:t>
      </w:r>
      <w:r w:rsidR="00E3224A" w:rsidRPr="00E3224A">
        <w:rPr>
          <w:lang w:val="de-DE"/>
        </w:rPr>
        <w:t xml:space="preserve">den Standard-Projektimplementierungsprozess der Organisation anpassen. </w:t>
      </w:r>
    </w:p>
  </w:comment>
  <w:comment w:id="49" w:author="9001Academy" w:date="2016-03-01T13:51:00Z" w:initials="9A">
    <w:p w14:paraId="10E01DC8" w14:textId="5D099008" w:rsidR="00E60BC7" w:rsidRPr="00E3224A" w:rsidRDefault="00E60BC7">
      <w:pPr>
        <w:pStyle w:val="CommentText"/>
        <w:rPr>
          <w:lang w:val="de-DE"/>
        </w:rPr>
      </w:pPr>
      <w:r w:rsidRPr="00E3224A">
        <w:rPr>
          <w:rStyle w:val="CommentReference"/>
          <w:lang w:val="de-DE"/>
        </w:rPr>
        <w:annotationRef/>
      </w:r>
      <w:r w:rsidR="00E3224A" w:rsidRPr="00E3224A">
        <w:rPr>
          <w:lang w:val="de-DE"/>
        </w:rPr>
        <w:t xml:space="preserve">Löschen, </w:t>
      </w:r>
      <w:r w:rsidR="00E3224A" w:rsidRPr="00E3224A">
        <w:rPr>
          <w:lang w:val="de-DE"/>
        </w:rPr>
        <w:t xml:space="preserve">wenn als unnötig erachtet. </w:t>
      </w:r>
    </w:p>
  </w:comment>
  <w:comment w:id="52" w:author="9001Academy" w:date="2016-03-01T13:51:00Z" w:initials="9A">
    <w:p w14:paraId="00E340E6" w14:textId="7B3C85EA" w:rsidR="00E60BC7" w:rsidRPr="00E3224A" w:rsidRDefault="00E60BC7">
      <w:pPr>
        <w:pStyle w:val="CommentText"/>
        <w:rPr>
          <w:lang w:val="de-DE"/>
        </w:rPr>
      </w:pPr>
      <w:r w:rsidRPr="00E3224A">
        <w:rPr>
          <w:rStyle w:val="CommentReference"/>
          <w:lang w:val="de-DE"/>
        </w:rPr>
        <w:annotationRef/>
      </w:r>
      <w:r w:rsidR="00E3224A" w:rsidRPr="00E3224A">
        <w:rPr>
          <w:lang w:val="de-DE"/>
        </w:rPr>
        <w:t xml:space="preserve">Passen </w:t>
      </w:r>
      <w:r w:rsidR="00E3224A" w:rsidRPr="00E3224A">
        <w:rPr>
          <w:lang w:val="de-DE"/>
        </w:rPr>
        <w:t xml:space="preserve">Sie die Informationen in dieser Spalte der normalen Praxis in Ihrer Firma an. </w:t>
      </w:r>
    </w:p>
  </w:comment>
  <w:comment w:id="53" w:author="9001Academy" w:date="2016-03-01T13:51:00Z" w:initials="9A">
    <w:p w14:paraId="293D76B9" w14:textId="6EBD6DDA" w:rsidR="00E60BC7" w:rsidRPr="00E3224A" w:rsidRDefault="00E60BC7">
      <w:pPr>
        <w:pStyle w:val="CommentText"/>
        <w:rPr>
          <w:lang w:val="de-DE"/>
        </w:rPr>
      </w:pPr>
      <w:r w:rsidRPr="00E3224A">
        <w:rPr>
          <w:rStyle w:val="CommentReference"/>
          <w:lang w:val="de-DE"/>
        </w:rPr>
        <w:annotationRef/>
      </w:r>
      <w:r w:rsidR="00E3224A" w:rsidRPr="00E3224A">
        <w:rPr>
          <w:lang w:val="de-DE"/>
        </w:rPr>
        <w:t xml:space="preserve">Passen </w:t>
      </w:r>
      <w:r w:rsidR="00E3224A" w:rsidRPr="00E3224A">
        <w:rPr>
          <w:lang w:val="de-DE"/>
        </w:rPr>
        <w:t>Sie die Informationen in dieser Spalte der normalen Praxis in Ihrer Firma an.</w:t>
      </w:r>
    </w:p>
  </w:comment>
  <w:comment w:id="54" w:author="9001Academy" w:date="2016-03-01T13:51:00Z" w:initials="9A">
    <w:p w14:paraId="36004F68" w14:textId="39B31BE3" w:rsidR="00E60BC7" w:rsidRPr="00E71356" w:rsidRDefault="00E60BC7">
      <w:pPr>
        <w:pStyle w:val="CommentText"/>
        <w:rPr>
          <w:lang w:val="de-DE"/>
        </w:rPr>
      </w:pPr>
      <w:r w:rsidRPr="00E3224A">
        <w:rPr>
          <w:rStyle w:val="CommentReference"/>
          <w:lang w:val="de-DE"/>
        </w:rPr>
        <w:annotationRef/>
      </w:r>
      <w:r w:rsidR="00E3224A" w:rsidRPr="00E3224A">
        <w:rPr>
          <w:lang w:val="de-DE"/>
        </w:rPr>
        <w:t xml:space="preserve">Nur </w:t>
      </w:r>
      <w:r w:rsidR="00E3224A" w:rsidRPr="00E3224A">
        <w:rPr>
          <w:lang w:val="de-DE"/>
        </w:rPr>
        <w:t>nötig, wen das Verfahren zur Lenkung von Dokumenten und Aufzeichnungen vorgibt, dass Papierdokumente unterschrieben werden müssen.</w:t>
      </w:r>
      <w:r w:rsidR="00E3224A">
        <w:rPr>
          <w:lang w:val="de-DE"/>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8EC327" w15:done="0"/>
  <w15:commentEx w15:paraId="7FEB3AA2" w15:done="0"/>
  <w15:commentEx w15:paraId="48771635" w15:done="0"/>
  <w15:commentEx w15:paraId="1B9BCA4B" w15:done="0"/>
  <w15:commentEx w15:paraId="42AC6D52" w15:done="0"/>
  <w15:commentEx w15:paraId="6BEAC6F7" w15:done="0"/>
  <w15:commentEx w15:paraId="3DBDA223" w15:done="0"/>
  <w15:commentEx w15:paraId="28DFEC51" w15:done="0"/>
  <w15:commentEx w15:paraId="31799932" w15:done="0"/>
  <w15:commentEx w15:paraId="20F6EEBB" w15:done="0"/>
  <w15:commentEx w15:paraId="3C312E10" w15:done="0"/>
  <w15:commentEx w15:paraId="45C0E325" w15:done="0"/>
  <w15:commentEx w15:paraId="13D6D949" w15:done="0"/>
  <w15:commentEx w15:paraId="345A8D01" w15:done="0"/>
  <w15:commentEx w15:paraId="10E01DC8" w15:done="0"/>
  <w15:commentEx w15:paraId="00E340E6" w15:done="0"/>
  <w15:commentEx w15:paraId="293D76B9" w15:done="0"/>
  <w15:commentEx w15:paraId="36004F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665B1" w14:textId="77777777" w:rsidR="00687254" w:rsidRDefault="00687254" w:rsidP="008B3A53">
      <w:pPr>
        <w:spacing w:after="0" w:line="240" w:lineRule="auto"/>
      </w:pPr>
      <w:r>
        <w:separator/>
      </w:r>
    </w:p>
    <w:p w14:paraId="42B819AF" w14:textId="77777777" w:rsidR="00687254" w:rsidRDefault="00687254"/>
  </w:endnote>
  <w:endnote w:type="continuationSeparator" w:id="0">
    <w:p w14:paraId="3638BDAD" w14:textId="77777777" w:rsidR="00687254" w:rsidRDefault="00687254" w:rsidP="008B3A53">
      <w:pPr>
        <w:spacing w:after="0" w:line="240" w:lineRule="auto"/>
      </w:pPr>
      <w:r>
        <w:continuationSeparator/>
      </w:r>
    </w:p>
    <w:p w14:paraId="39D1686B" w14:textId="77777777" w:rsidR="00687254" w:rsidRDefault="00687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8B3A53" w:rsidRPr="00A8060C" w14:paraId="5636B40D" w14:textId="77777777" w:rsidTr="00D429BD">
      <w:tc>
        <w:tcPr>
          <w:tcW w:w="4219" w:type="dxa"/>
        </w:tcPr>
        <w:p w14:paraId="66EAD132" w14:textId="7086FAC0" w:rsidR="008B3A53" w:rsidRPr="00A8060C" w:rsidRDefault="00225DC7" w:rsidP="00311D7E">
          <w:pPr>
            <w:pStyle w:val="Footer"/>
            <w:rPr>
              <w:sz w:val="18"/>
              <w:szCs w:val="18"/>
              <w:lang w:val="de-DE"/>
            </w:rPr>
          </w:pPr>
          <w:r w:rsidRPr="00B24DDC">
            <w:rPr>
              <w:sz w:val="18"/>
              <w:lang w:val="de-DE"/>
            </w:rPr>
            <w:t>Projektplan für die Implementierung des Integrierten Managementsystems</w:t>
          </w:r>
        </w:p>
      </w:tc>
      <w:tc>
        <w:tcPr>
          <w:tcW w:w="2410" w:type="dxa"/>
        </w:tcPr>
        <w:p w14:paraId="5968685E" w14:textId="21FDEEBB" w:rsidR="008B3A53" w:rsidRPr="00A8060C" w:rsidRDefault="00A8060C" w:rsidP="00A8060C">
          <w:pPr>
            <w:pStyle w:val="Footer"/>
            <w:jc w:val="center"/>
            <w:rPr>
              <w:sz w:val="18"/>
              <w:szCs w:val="18"/>
              <w:lang w:val="de-DE"/>
            </w:rPr>
          </w:pPr>
          <w:r w:rsidRPr="00A8060C">
            <w:rPr>
              <w:sz w:val="18"/>
              <w:lang w:val="de-DE"/>
            </w:rPr>
            <w:t>V</w:t>
          </w:r>
          <w:r w:rsidR="008B3A53" w:rsidRPr="00A8060C">
            <w:rPr>
              <w:sz w:val="18"/>
              <w:lang w:val="de-DE"/>
            </w:rPr>
            <w:t>er</w:t>
          </w:r>
          <w:r w:rsidRPr="00A8060C">
            <w:rPr>
              <w:sz w:val="18"/>
              <w:lang w:val="de-DE"/>
            </w:rPr>
            <w:t>. [V</w:t>
          </w:r>
          <w:r w:rsidR="008B3A53" w:rsidRPr="00A8060C">
            <w:rPr>
              <w:sz w:val="18"/>
              <w:lang w:val="de-DE"/>
            </w:rPr>
            <w:t xml:space="preserve">ersion] </w:t>
          </w:r>
          <w:r w:rsidRPr="00A8060C">
            <w:rPr>
              <w:sz w:val="18"/>
              <w:lang w:val="de-DE"/>
            </w:rPr>
            <w:t>vom</w:t>
          </w:r>
          <w:r w:rsidR="008B3A53" w:rsidRPr="00A8060C">
            <w:rPr>
              <w:sz w:val="18"/>
              <w:lang w:val="de-DE"/>
            </w:rPr>
            <w:t xml:space="preserve"> [</w:t>
          </w:r>
          <w:r w:rsidRPr="00A8060C">
            <w:rPr>
              <w:sz w:val="18"/>
              <w:lang w:val="de-DE"/>
            </w:rPr>
            <w:t>Datum</w:t>
          </w:r>
          <w:r w:rsidR="008B3A53" w:rsidRPr="00A8060C">
            <w:rPr>
              <w:sz w:val="18"/>
              <w:lang w:val="de-DE"/>
            </w:rPr>
            <w:t>]</w:t>
          </w:r>
        </w:p>
      </w:tc>
      <w:tc>
        <w:tcPr>
          <w:tcW w:w="3260" w:type="dxa"/>
        </w:tcPr>
        <w:p w14:paraId="1578CBFF" w14:textId="22E0035A" w:rsidR="008B3A53" w:rsidRPr="00A8060C" w:rsidRDefault="00A8060C" w:rsidP="00A8060C">
          <w:pPr>
            <w:pStyle w:val="Footer"/>
            <w:jc w:val="right"/>
            <w:rPr>
              <w:b/>
              <w:sz w:val="18"/>
              <w:szCs w:val="18"/>
              <w:lang w:val="de-DE"/>
            </w:rPr>
          </w:pPr>
          <w:r w:rsidRPr="00A8060C">
            <w:rPr>
              <w:sz w:val="18"/>
              <w:lang w:val="de-DE"/>
            </w:rPr>
            <w:t>Seite</w:t>
          </w:r>
          <w:r w:rsidR="008B3A53" w:rsidRPr="00A8060C">
            <w:rPr>
              <w:sz w:val="18"/>
              <w:lang w:val="de-DE"/>
            </w:rPr>
            <w:t xml:space="preserve"> </w:t>
          </w:r>
          <w:r w:rsidR="00833839" w:rsidRPr="00A8060C">
            <w:rPr>
              <w:b/>
              <w:sz w:val="18"/>
              <w:lang w:val="de-DE"/>
            </w:rPr>
            <w:fldChar w:fldCharType="begin"/>
          </w:r>
          <w:r w:rsidR="008B3A53" w:rsidRPr="00A8060C">
            <w:rPr>
              <w:b/>
              <w:sz w:val="18"/>
              <w:lang w:val="de-DE"/>
            </w:rPr>
            <w:instrText xml:space="preserve"> PAGE </w:instrText>
          </w:r>
          <w:r w:rsidR="00833839" w:rsidRPr="00A8060C">
            <w:rPr>
              <w:b/>
              <w:sz w:val="18"/>
              <w:lang w:val="de-DE"/>
            </w:rPr>
            <w:fldChar w:fldCharType="separate"/>
          </w:r>
          <w:r w:rsidR="00D17B48">
            <w:rPr>
              <w:b/>
              <w:noProof/>
              <w:sz w:val="18"/>
              <w:lang w:val="de-DE"/>
            </w:rPr>
            <w:t>8</w:t>
          </w:r>
          <w:r w:rsidR="00833839" w:rsidRPr="00A8060C">
            <w:rPr>
              <w:b/>
              <w:sz w:val="18"/>
              <w:lang w:val="de-DE"/>
            </w:rPr>
            <w:fldChar w:fldCharType="end"/>
          </w:r>
          <w:r w:rsidR="008B3A53" w:rsidRPr="00A8060C">
            <w:rPr>
              <w:sz w:val="18"/>
              <w:lang w:val="de-DE"/>
            </w:rPr>
            <w:t xml:space="preserve"> </w:t>
          </w:r>
          <w:r w:rsidRPr="00A8060C">
            <w:rPr>
              <w:sz w:val="18"/>
              <w:lang w:val="de-DE"/>
            </w:rPr>
            <w:t>von</w:t>
          </w:r>
          <w:r w:rsidR="008B3A53" w:rsidRPr="00A8060C">
            <w:rPr>
              <w:sz w:val="18"/>
              <w:lang w:val="de-DE"/>
            </w:rPr>
            <w:t xml:space="preserve"> </w:t>
          </w:r>
          <w:r w:rsidR="00833839" w:rsidRPr="00A8060C">
            <w:rPr>
              <w:b/>
              <w:sz w:val="18"/>
              <w:lang w:val="de-DE"/>
            </w:rPr>
            <w:fldChar w:fldCharType="begin"/>
          </w:r>
          <w:r w:rsidR="008B3A53" w:rsidRPr="00A8060C">
            <w:rPr>
              <w:b/>
              <w:sz w:val="18"/>
              <w:lang w:val="de-DE"/>
            </w:rPr>
            <w:instrText xml:space="preserve"> NUMPAGES  </w:instrText>
          </w:r>
          <w:r w:rsidR="00833839" w:rsidRPr="00A8060C">
            <w:rPr>
              <w:b/>
              <w:sz w:val="18"/>
              <w:lang w:val="de-DE"/>
            </w:rPr>
            <w:fldChar w:fldCharType="separate"/>
          </w:r>
          <w:r w:rsidR="00D17B48">
            <w:rPr>
              <w:b/>
              <w:noProof/>
              <w:sz w:val="18"/>
              <w:lang w:val="de-DE"/>
            </w:rPr>
            <w:t>8</w:t>
          </w:r>
          <w:r w:rsidR="00833839" w:rsidRPr="00A8060C">
            <w:rPr>
              <w:b/>
              <w:sz w:val="18"/>
              <w:lang w:val="de-DE"/>
            </w:rPr>
            <w:fldChar w:fldCharType="end"/>
          </w:r>
        </w:p>
      </w:tc>
    </w:tr>
  </w:tbl>
  <w:p w14:paraId="036521AF" w14:textId="36D680BD" w:rsidR="00AB3E4A" w:rsidRPr="00A8060C" w:rsidRDefault="00630919" w:rsidP="00630919">
    <w:pPr>
      <w:jc w:val="center"/>
      <w:rPr>
        <w:lang w:val="de-DE"/>
      </w:rPr>
    </w:pPr>
    <w:r w:rsidRPr="00630919">
      <w:rPr>
        <w:sz w:val="16"/>
        <w:lang w:val="de-DE"/>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7B2A1" w14:textId="7B840B2A" w:rsidR="008B3A53" w:rsidRPr="00A8060C" w:rsidRDefault="00630919" w:rsidP="00630919">
    <w:pPr>
      <w:pStyle w:val="Footer"/>
      <w:jc w:val="center"/>
      <w:rPr>
        <w:lang w:val="de-DE"/>
      </w:rPr>
    </w:pPr>
    <w:r w:rsidRPr="00630919">
      <w:rPr>
        <w:sz w:val="16"/>
        <w:lang w:val="de-DE"/>
      </w:rPr>
      <w:t>©</w:t>
    </w:r>
    <w:r w:rsidRPr="00630919">
      <w:rPr>
        <w:sz w:val="16"/>
        <w:lang w:val="de-DE"/>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423E6" w14:textId="77777777" w:rsidR="00687254" w:rsidRDefault="00687254" w:rsidP="008B3A53">
      <w:pPr>
        <w:spacing w:after="0" w:line="240" w:lineRule="auto"/>
      </w:pPr>
      <w:r>
        <w:separator/>
      </w:r>
    </w:p>
    <w:p w14:paraId="23F21F79" w14:textId="77777777" w:rsidR="00687254" w:rsidRDefault="00687254"/>
  </w:footnote>
  <w:footnote w:type="continuationSeparator" w:id="0">
    <w:p w14:paraId="28221B80" w14:textId="77777777" w:rsidR="00687254" w:rsidRDefault="00687254" w:rsidP="008B3A53">
      <w:pPr>
        <w:spacing w:after="0" w:line="240" w:lineRule="auto"/>
      </w:pPr>
      <w:r>
        <w:continuationSeparator/>
      </w:r>
    </w:p>
    <w:p w14:paraId="3F85CC06" w14:textId="77777777" w:rsidR="00687254" w:rsidRDefault="006872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B3A53" w:rsidRPr="006571EC" w14:paraId="300B3591" w14:textId="77777777" w:rsidTr="008B3A53">
      <w:tc>
        <w:tcPr>
          <w:tcW w:w="6771" w:type="dxa"/>
        </w:tcPr>
        <w:p w14:paraId="6328E383" w14:textId="27DACDD1" w:rsidR="008B3A53" w:rsidRPr="00751DB4" w:rsidRDefault="008B3A53" w:rsidP="00751DB4">
          <w:pPr>
            <w:pStyle w:val="Header"/>
            <w:spacing w:after="0"/>
            <w:rPr>
              <w:sz w:val="20"/>
              <w:szCs w:val="20"/>
              <w:lang w:val="de-DE"/>
            </w:rPr>
          </w:pPr>
          <w:r w:rsidRPr="00751DB4">
            <w:rPr>
              <w:sz w:val="20"/>
              <w:lang w:val="de-DE"/>
            </w:rPr>
            <w:t xml:space="preserve"> [</w:t>
          </w:r>
          <w:r w:rsidR="00751DB4" w:rsidRPr="00751DB4">
            <w:rPr>
              <w:sz w:val="20"/>
              <w:lang w:val="de-DE"/>
            </w:rPr>
            <w:t>Name der Organisation</w:t>
          </w:r>
          <w:r w:rsidRPr="00751DB4">
            <w:rPr>
              <w:sz w:val="20"/>
              <w:lang w:val="de-DE"/>
            </w:rPr>
            <w:t>]</w:t>
          </w:r>
        </w:p>
      </w:tc>
      <w:tc>
        <w:tcPr>
          <w:tcW w:w="2517" w:type="dxa"/>
        </w:tcPr>
        <w:p w14:paraId="32ACF3A1" w14:textId="77777777" w:rsidR="008B3A53" w:rsidRPr="00935F52" w:rsidRDefault="008B3A53" w:rsidP="008B3A53">
          <w:pPr>
            <w:pStyle w:val="Header"/>
            <w:spacing w:after="0"/>
            <w:jc w:val="right"/>
            <w:rPr>
              <w:sz w:val="20"/>
              <w:szCs w:val="20"/>
            </w:rPr>
          </w:pPr>
        </w:p>
      </w:tc>
    </w:tr>
  </w:tbl>
  <w:p w14:paraId="3912B97E" w14:textId="77777777" w:rsidR="008B3A53" w:rsidRPr="003056B2" w:rsidRDefault="008B3A53" w:rsidP="008B3A53">
    <w:pPr>
      <w:pStyle w:val="Header"/>
      <w:spacing w:after="0"/>
      <w:rPr>
        <w:sz w:val="20"/>
        <w:szCs w:val="20"/>
      </w:rPr>
    </w:pPr>
  </w:p>
  <w:p w14:paraId="1E62EAFF" w14:textId="77777777" w:rsidR="00AB3E4A" w:rsidRDefault="00AB3E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5">
    <w:nsid w:val="1DBF67A0"/>
    <w:multiLevelType w:val="hybridMultilevel"/>
    <w:tmpl w:val="808273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EC938D3"/>
    <w:multiLevelType w:val="hybridMultilevel"/>
    <w:tmpl w:val="8E8C0F7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9">
    <w:nsid w:val="3E870C3A"/>
    <w:multiLevelType w:val="hybridMultilevel"/>
    <w:tmpl w:val="9DAC41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1">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2">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3">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4">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5">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6">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7">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18">
    <w:nsid w:val="6DC86EF1"/>
    <w:multiLevelType w:val="hybridMultilevel"/>
    <w:tmpl w:val="A6E2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E32E9F"/>
    <w:multiLevelType w:val="hybridMultilevel"/>
    <w:tmpl w:val="89DA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3"/>
  </w:num>
  <w:num w:numId="5">
    <w:abstractNumId w:val="4"/>
  </w:num>
  <w:num w:numId="6">
    <w:abstractNumId w:val="12"/>
  </w:num>
  <w:num w:numId="7">
    <w:abstractNumId w:val="10"/>
  </w:num>
  <w:num w:numId="8">
    <w:abstractNumId w:val="7"/>
  </w:num>
  <w:num w:numId="9">
    <w:abstractNumId w:val="2"/>
  </w:num>
  <w:num w:numId="10">
    <w:abstractNumId w:val="1"/>
  </w:num>
  <w:num w:numId="11">
    <w:abstractNumId w:val="16"/>
  </w:num>
  <w:num w:numId="12">
    <w:abstractNumId w:val="11"/>
  </w:num>
  <w:num w:numId="13">
    <w:abstractNumId w:val="14"/>
  </w:num>
  <w:num w:numId="14">
    <w:abstractNumId w:val="17"/>
  </w:num>
  <w:num w:numId="15">
    <w:abstractNumId w:val="15"/>
  </w:num>
  <w:num w:numId="16">
    <w:abstractNumId w:val="6"/>
  </w:num>
  <w:num w:numId="17">
    <w:abstractNumId w:val="5"/>
  </w:num>
  <w:num w:numId="18">
    <w:abstractNumId w:val="9"/>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0F9"/>
    <w:rsid w:val="00036A8D"/>
    <w:rsid w:val="00036EDB"/>
    <w:rsid w:val="00043DAB"/>
    <w:rsid w:val="00047B7E"/>
    <w:rsid w:val="00055218"/>
    <w:rsid w:val="00055799"/>
    <w:rsid w:val="00066EFE"/>
    <w:rsid w:val="000A1628"/>
    <w:rsid w:val="000C3119"/>
    <w:rsid w:val="000C7EB8"/>
    <w:rsid w:val="000D5E2A"/>
    <w:rsid w:val="000E3FDE"/>
    <w:rsid w:val="000F2387"/>
    <w:rsid w:val="00107155"/>
    <w:rsid w:val="00122184"/>
    <w:rsid w:val="00147F75"/>
    <w:rsid w:val="00150E97"/>
    <w:rsid w:val="00180615"/>
    <w:rsid w:val="00192C38"/>
    <w:rsid w:val="001B6593"/>
    <w:rsid w:val="001C5D9E"/>
    <w:rsid w:val="001F645A"/>
    <w:rsid w:val="00225DC7"/>
    <w:rsid w:val="002311E5"/>
    <w:rsid w:val="00235A42"/>
    <w:rsid w:val="0025060F"/>
    <w:rsid w:val="00255784"/>
    <w:rsid w:val="00257E10"/>
    <w:rsid w:val="0027781D"/>
    <w:rsid w:val="00290AE5"/>
    <w:rsid w:val="002955F3"/>
    <w:rsid w:val="002A672B"/>
    <w:rsid w:val="002A6E69"/>
    <w:rsid w:val="002B074B"/>
    <w:rsid w:val="002C3655"/>
    <w:rsid w:val="002C6043"/>
    <w:rsid w:val="002D54DD"/>
    <w:rsid w:val="002E2A67"/>
    <w:rsid w:val="002F225B"/>
    <w:rsid w:val="002F736D"/>
    <w:rsid w:val="002F773D"/>
    <w:rsid w:val="002F77AC"/>
    <w:rsid w:val="00302305"/>
    <w:rsid w:val="003034A6"/>
    <w:rsid w:val="00311D7E"/>
    <w:rsid w:val="0032379F"/>
    <w:rsid w:val="0035737F"/>
    <w:rsid w:val="003610CF"/>
    <w:rsid w:val="00362813"/>
    <w:rsid w:val="003676EE"/>
    <w:rsid w:val="003777ED"/>
    <w:rsid w:val="003806AA"/>
    <w:rsid w:val="003830AA"/>
    <w:rsid w:val="003834F7"/>
    <w:rsid w:val="0039438A"/>
    <w:rsid w:val="00394C8C"/>
    <w:rsid w:val="003A400E"/>
    <w:rsid w:val="003C4E60"/>
    <w:rsid w:val="003D3A73"/>
    <w:rsid w:val="003E663C"/>
    <w:rsid w:val="003F7B7B"/>
    <w:rsid w:val="00404241"/>
    <w:rsid w:val="004350BD"/>
    <w:rsid w:val="0043571E"/>
    <w:rsid w:val="00473329"/>
    <w:rsid w:val="00473E58"/>
    <w:rsid w:val="00477005"/>
    <w:rsid w:val="00481572"/>
    <w:rsid w:val="004846D4"/>
    <w:rsid w:val="004D2651"/>
    <w:rsid w:val="004D6343"/>
    <w:rsid w:val="004E1125"/>
    <w:rsid w:val="00502C3F"/>
    <w:rsid w:val="00513D09"/>
    <w:rsid w:val="00533056"/>
    <w:rsid w:val="00534BC8"/>
    <w:rsid w:val="00585573"/>
    <w:rsid w:val="005B1547"/>
    <w:rsid w:val="005B2D5D"/>
    <w:rsid w:val="005D401A"/>
    <w:rsid w:val="005D6F58"/>
    <w:rsid w:val="005D7C47"/>
    <w:rsid w:val="00602F24"/>
    <w:rsid w:val="00603763"/>
    <w:rsid w:val="00604CC3"/>
    <w:rsid w:val="006130DF"/>
    <w:rsid w:val="00630919"/>
    <w:rsid w:val="00635CB1"/>
    <w:rsid w:val="006377C3"/>
    <w:rsid w:val="00667390"/>
    <w:rsid w:val="00670ABD"/>
    <w:rsid w:val="00670EC2"/>
    <w:rsid w:val="00672DCD"/>
    <w:rsid w:val="00687254"/>
    <w:rsid w:val="00696517"/>
    <w:rsid w:val="006A676C"/>
    <w:rsid w:val="006C5F74"/>
    <w:rsid w:val="006C648B"/>
    <w:rsid w:val="006D026E"/>
    <w:rsid w:val="006E6B5A"/>
    <w:rsid w:val="006F2C8E"/>
    <w:rsid w:val="007140E9"/>
    <w:rsid w:val="00715D52"/>
    <w:rsid w:val="0074172E"/>
    <w:rsid w:val="007431E5"/>
    <w:rsid w:val="00751DB4"/>
    <w:rsid w:val="00764DDE"/>
    <w:rsid w:val="00764EB7"/>
    <w:rsid w:val="007729BA"/>
    <w:rsid w:val="007A7582"/>
    <w:rsid w:val="007F037A"/>
    <w:rsid w:val="007F1FBF"/>
    <w:rsid w:val="00806163"/>
    <w:rsid w:val="0081674C"/>
    <w:rsid w:val="00816BCB"/>
    <w:rsid w:val="00833839"/>
    <w:rsid w:val="008371E0"/>
    <w:rsid w:val="00844A51"/>
    <w:rsid w:val="00854F7F"/>
    <w:rsid w:val="00875AD9"/>
    <w:rsid w:val="00887DCC"/>
    <w:rsid w:val="008A087D"/>
    <w:rsid w:val="008B3A53"/>
    <w:rsid w:val="008F257A"/>
    <w:rsid w:val="008F64F9"/>
    <w:rsid w:val="008F702E"/>
    <w:rsid w:val="00914E37"/>
    <w:rsid w:val="009205AC"/>
    <w:rsid w:val="00922F67"/>
    <w:rsid w:val="00927DFD"/>
    <w:rsid w:val="00930560"/>
    <w:rsid w:val="00955469"/>
    <w:rsid w:val="00961B63"/>
    <w:rsid w:val="00963F25"/>
    <w:rsid w:val="009706D6"/>
    <w:rsid w:val="0099559C"/>
    <w:rsid w:val="009B6E87"/>
    <w:rsid w:val="009C2949"/>
    <w:rsid w:val="009F466B"/>
    <w:rsid w:val="009F51D1"/>
    <w:rsid w:val="00A20640"/>
    <w:rsid w:val="00A31DA7"/>
    <w:rsid w:val="00A3440D"/>
    <w:rsid w:val="00A4125E"/>
    <w:rsid w:val="00A46B3B"/>
    <w:rsid w:val="00A47EA0"/>
    <w:rsid w:val="00A47F34"/>
    <w:rsid w:val="00A530CA"/>
    <w:rsid w:val="00A53542"/>
    <w:rsid w:val="00A5729B"/>
    <w:rsid w:val="00A8060C"/>
    <w:rsid w:val="00A85295"/>
    <w:rsid w:val="00A92D0E"/>
    <w:rsid w:val="00AB3E4A"/>
    <w:rsid w:val="00AD5AA3"/>
    <w:rsid w:val="00AD7F37"/>
    <w:rsid w:val="00AE2267"/>
    <w:rsid w:val="00B00A79"/>
    <w:rsid w:val="00B24DDC"/>
    <w:rsid w:val="00B26FF0"/>
    <w:rsid w:val="00B37CCF"/>
    <w:rsid w:val="00B457C7"/>
    <w:rsid w:val="00B47FAD"/>
    <w:rsid w:val="00B521B5"/>
    <w:rsid w:val="00B54954"/>
    <w:rsid w:val="00B60FD8"/>
    <w:rsid w:val="00B66B5E"/>
    <w:rsid w:val="00B76C9B"/>
    <w:rsid w:val="00B92F5F"/>
    <w:rsid w:val="00B931EF"/>
    <w:rsid w:val="00B97CA6"/>
    <w:rsid w:val="00BB2516"/>
    <w:rsid w:val="00BD2DA9"/>
    <w:rsid w:val="00BE05E0"/>
    <w:rsid w:val="00BE5D94"/>
    <w:rsid w:val="00C178E4"/>
    <w:rsid w:val="00C23564"/>
    <w:rsid w:val="00C32659"/>
    <w:rsid w:val="00C4385D"/>
    <w:rsid w:val="00C94490"/>
    <w:rsid w:val="00CA274F"/>
    <w:rsid w:val="00CB0971"/>
    <w:rsid w:val="00CD472F"/>
    <w:rsid w:val="00CF5D70"/>
    <w:rsid w:val="00D06E47"/>
    <w:rsid w:val="00D07709"/>
    <w:rsid w:val="00D17B48"/>
    <w:rsid w:val="00D26489"/>
    <w:rsid w:val="00D40D79"/>
    <w:rsid w:val="00D429BD"/>
    <w:rsid w:val="00DA760F"/>
    <w:rsid w:val="00DB1BBD"/>
    <w:rsid w:val="00DC4861"/>
    <w:rsid w:val="00DD4F63"/>
    <w:rsid w:val="00DD5012"/>
    <w:rsid w:val="00DE2076"/>
    <w:rsid w:val="00DE28F3"/>
    <w:rsid w:val="00E1391C"/>
    <w:rsid w:val="00E23211"/>
    <w:rsid w:val="00E25481"/>
    <w:rsid w:val="00E3224A"/>
    <w:rsid w:val="00E60BC7"/>
    <w:rsid w:val="00E61255"/>
    <w:rsid w:val="00E66497"/>
    <w:rsid w:val="00E705B3"/>
    <w:rsid w:val="00E71356"/>
    <w:rsid w:val="00E75434"/>
    <w:rsid w:val="00E82B62"/>
    <w:rsid w:val="00E951EF"/>
    <w:rsid w:val="00EA6A70"/>
    <w:rsid w:val="00F21047"/>
    <w:rsid w:val="00F40000"/>
    <w:rsid w:val="00F41178"/>
    <w:rsid w:val="00F438C9"/>
    <w:rsid w:val="00F55523"/>
    <w:rsid w:val="00F60E12"/>
    <w:rsid w:val="00F90B17"/>
    <w:rsid w:val="00F9169E"/>
    <w:rsid w:val="00FA5308"/>
    <w:rsid w:val="00FA77D9"/>
    <w:rsid w:val="00FC096F"/>
    <w:rsid w:val="00FC173C"/>
    <w:rsid w:val="00FC1E8A"/>
    <w:rsid w:val="00FE40CA"/>
    <w:rsid w:val="00FF57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241E8"/>
  <w15:docId w15:val="{C12A120F-A8CC-4D5A-B240-7C1FA2C6C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047B7E"/>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training.advisera.com/course/iso-14001-foundations-course/" TargetMode="External"/><Relationship Id="rId2" Type="http://schemas.openxmlformats.org/officeDocument/2006/relationships/hyperlink" Target="http://training.advisera.com/course/iso-90012015-foundations-course/" TargetMode="External"/><Relationship Id="rId1" Type="http://schemas.openxmlformats.org/officeDocument/2006/relationships/hyperlink" Target="http://advisera.com/9001academy/blog/2015/02/10/four-things-need-start-iso-9001-projec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8BE90-E6C0-46E3-B582-AF7686912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1992</Words>
  <Characters>11356</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Projektplan für QMS-Implementierung</vt:lpstr>
      <vt:lpstr>Projektplan für QMS-Implementierung</vt:lpstr>
    </vt:vector>
  </TitlesOfParts>
  <Company>Advisera Expert Solutions Ltd</Company>
  <LinksUpToDate>false</LinksUpToDate>
  <CharactersWithSpaces>13322</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 für IMS-Implementierung</dc:title>
  <dc:creator>9001Academy</dc:creator>
  <dc:description>©2017 Diese Vorlage kann von Kunden von Advisera Expert Solutions Ltd. www.advisera.com gemäß der Lizenzvereinbarung verwendet werden.</dc:description>
  <cp:lastModifiedBy>9001Academy</cp:lastModifiedBy>
  <cp:revision>16</cp:revision>
  <dcterms:created xsi:type="dcterms:W3CDTF">2016-03-01T12:56:00Z</dcterms:created>
  <dcterms:modified xsi:type="dcterms:W3CDTF">2017-07-27T14:45:00Z</dcterms:modified>
</cp:coreProperties>
</file>