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462EDA" w14:textId="77777777" w:rsidR="00F851CA" w:rsidRDefault="00F851CA" w:rsidP="00F851CA">
      <w:pPr>
        <w:jc w:val="center"/>
      </w:pPr>
      <w:bookmarkStart w:id="0" w:name="_Toc262723257"/>
      <w:bookmarkStart w:id="1" w:name="_Toc267048913"/>
      <w:bookmarkStart w:id="2" w:name="_Toc146116137"/>
      <w:r>
        <w:t>** FREE PREVIEW VERSION **</w:t>
      </w:r>
    </w:p>
    <w:p w14:paraId="6080284D" w14:textId="77777777" w:rsidR="00F851CA" w:rsidRDefault="00F851CA" w:rsidP="00F851CA">
      <w:pPr>
        <w:jc w:val="center"/>
      </w:pPr>
      <w:r>
        <w:t xml:space="preserve">Thank you for downloading the free preview version of the ISO 13485 </w:t>
      </w:r>
      <w:r w:rsidRPr="000A75A9">
        <w:t>Internal Audit</w:t>
      </w:r>
      <w:r>
        <w:t xml:space="preserve"> Toolkit.</w:t>
      </w:r>
    </w:p>
    <w:p w14:paraId="376FC9E3" w14:textId="77777777" w:rsidR="00D108F6" w:rsidRDefault="00D108F6" w:rsidP="003B2F5C">
      <w:pPr>
        <w:rPr>
          <w:b/>
          <w:sz w:val="32"/>
          <w:szCs w:val="32"/>
        </w:rPr>
      </w:pPr>
    </w:p>
    <w:p w14:paraId="2DFBD3B8" w14:textId="649C8140" w:rsidR="003B2F5C" w:rsidRPr="000A65E0" w:rsidRDefault="003B2F5C" w:rsidP="003B2F5C">
      <w:pPr>
        <w:rPr>
          <w:b/>
          <w:sz w:val="32"/>
          <w:szCs w:val="32"/>
        </w:rPr>
      </w:pPr>
      <w:r w:rsidRPr="000A65E0">
        <w:rPr>
          <w:b/>
          <w:sz w:val="32"/>
          <w:szCs w:val="32"/>
        </w:rPr>
        <w:t xml:space="preserve">Appendix 1 – Internal Audit Checklist for ISO 13485 and </w:t>
      </w:r>
      <w:commentRangeStart w:id="3"/>
      <w:r w:rsidRPr="000A65E0">
        <w:rPr>
          <w:b/>
          <w:sz w:val="32"/>
          <w:szCs w:val="32"/>
        </w:rPr>
        <w:t>in compliance with Article 10 of MDR 2017/745</w:t>
      </w:r>
      <w:commentRangeEnd w:id="3"/>
      <w:r w:rsidRPr="000A65E0">
        <w:rPr>
          <w:rStyle w:val="CommentReference"/>
          <w:sz w:val="32"/>
          <w:szCs w:val="32"/>
        </w:rPr>
        <w:commentReference w:id="3"/>
      </w:r>
    </w:p>
    <w:bookmarkEnd w:id="0"/>
    <w:bookmarkEnd w:id="1"/>
    <w:bookmarkEnd w:id="2"/>
    <w:p w14:paraId="58974403" w14:textId="1EDF8887" w:rsidR="00F961E0" w:rsidRPr="009043C2" w:rsidRDefault="003B2F5C" w:rsidP="003B2F5C">
      <w:pPr>
        <w:pStyle w:val="Heading1"/>
      </w:pPr>
      <w:r w:rsidRPr="009043C2">
        <w:t>Internal Audit Checklist for ISO 13485</w:t>
      </w:r>
    </w:p>
    <w:p w14:paraId="56537AC0" w14:textId="5F631766" w:rsidR="00DB37F7" w:rsidRPr="009043C2" w:rsidRDefault="003B2F5C" w:rsidP="00DB37F7">
      <w:r w:rsidRPr="009043C2">
        <w:t xml:space="preserve">Date of audit: </w:t>
      </w:r>
      <w:commentRangeStart w:id="4"/>
      <w:r w:rsidRPr="009043C2">
        <w:t>[date]</w:t>
      </w:r>
      <w:commentRangeEnd w:id="4"/>
      <w:r w:rsidRPr="009043C2">
        <w:rPr>
          <w:rStyle w:val="CommentReference"/>
        </w:rPr>
        <w:commentReference w:id="4"/>
      </w: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5040"/>
        <w:gridCol w:w="1260"/>
        <w:gridCol w:w="1597"/>
      </w:tblGrid>
      <w:tr w:rsidR="003B2F5C" w:rsidRPr="009043C2" w14:paraId="28FA3F73" w14:textId="77777777" w:rsidTr="00FC3455">
        <w:trPr>
          <w:cantSplit/>
        </w:trPr>
        <w:tc>
          <w:tcPr>
            <w:tcW w:w="1165" w:type="dxa"/>
            <w:shd w:val="clear" w:color="auto" w:fill="BFBFBF" w:themeFill="background1" w:themeFillShade="BF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69B4E6C7" w14:textId="4E735021" w:rsidR="003B2F5C" w:rsidRPr="009043C2" w:rsidRDefault="003B2F5C" w:rsidP="004771C8">
            <w:pPr>
              <w:pStyle w:val="NoSpacing"/>
              <w:rPr>
                <w:b/>
              </w:rPr>
            </w:pPr>
            <w:r w:rsidRPr="009043C2">
              <w:rPr>
                <w:b/>
              </w:rPr>
              <w:t xml:space="preserve">ISO 13485 </w:t>
            </w:r>
            <w:r w:rsidR="004771C8" w:rsidRPr="009043C2">
              <w:rPr>
                <w:b/>
              </w:rPr>
              <w:t>c</w:t>
            </w:r>
            <w:r w:rsidRPr="009043C2">
              <w:rPr>
                <w:b/>
              </w:rPr>
              <w:t>lause</w:t>
            </w:r>
          </w:p>
        </w:tc>
        <w:tc>
          <w:tcPr>
            <w:tcW w:w="5040" w:type="dxa"/>
            <w:shd w:val="clear" w:color="auto" w:fill="BFBFBF" w:themeFill="background1" w:themeFillShade="BF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5C06581A" w14:textId="77777777" w:rsidR="003B2F5C" w:rsidRPr="009043C2" w:rsidRDefault="003B2F5C" w:rsidP="004771C8">
            <w:pPr>
              <w:pStyle w:val="NoSpacing"/>
              <w:rPr>
                <w:b/>
              </w:rPr>
            </w:pPr>
            <w:commentRangeStart w:id="5"/>
            <w:r w:rsidRPr="009043C2">
              <w:rPr>
                <w:b/>
              </w:rPr>
              <w:t>Requirement of the standard</w:t>
            </w:r>
            <w:commentRangeEnd w:id="5"/>
            <w:r w:rsidR="004771C8" w:rsidRPr="009043C2">
              <w:rPr>
                <w:rStyle w:val="CommentReference"/>
                <w:b/>
              </w:rPr>
              <w:commentReference w:id="5"/>
            </w:r>
          </w:p>
        </w:tc>
        <w:tc>
          <w:tcPr>
            <w:tcW w:w="1260" w:type="dxa"/>
            <w:shd w:val="clear" w:color="auto" w:fill="BFBFBF" w:themeFill="background1" w:themeFillShade="BF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7A6EC84A" w14:textId="71D997E6" w:rsidR="003B2F5C" w:rsidRPr="009043C2" w:rsidRDefault="003B2F5C" w:rsidP="00A25B81">
            <w:pPr>
              <w:pStyle w:val="NoSpacing"/>
              <w:rPr>
                <w:b/>
              </w:rPr>
            </w:pPr>
            <w:commentRangeStart w:id="6"/>
            <w:r w:rsidRPr="009043C2">
              <w:rPr>
                <w:b/>
              </w:rPr>
              <w:t xml:space="preserve">Compliant </w:t>
            </w:r>
            <w:r w:rsidR="004771C8" w:rsidRPr="009043C2">
              <w:rPr>
                <w:b/>
              </w:rPr>
              <w:t>(</w:t>
            </w:r>
            <w:r w:rsidRPr="009043C2">
              <w:rPr>
                <w:b/>
              </w:rPr>
              <w:t>Yes/N</w:t>
            </w:r>
            <w:r w:rsidR="004771C8" w:rsidRPr="009043C2">
              <w:rPr>
                <w:b/>
              </w:rPr>
              <w:t>o)</w:t>
            </w:r>
            <w:commentRangeEnd w:id="6"/>
            <w:r w:rsidR="004771C8" w:rsidRPr="009043C2">
              <w:rPr>
                <w:rStyle w:val="CommentReference"/>
                <w:b/>
              </w:rPr>
              <w:commentReference w:id="6"/>
            </w:r>
          </w:p>
        </w:tc>
        <w:tc>
          <w:tcPr>
            <w:tcW w:w="1597" w:type="dxa"/>
            <w:shd w:val="clear" w:color="auto" w:fill="BFBFBF" w:themeFill="background1" w:themeFillShade="BF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0706BFD7" w14:textId="77777777" w:rsidR="003B2F5C" w:rsidRPr="009043C2" w:rsidRDefault="003B2F5C" w:rsidP="00A25B81">
            <w:pPr>
              <w:pStyle w:val="NoSpacing"/>
              <w:rPr>
                <w:b/>
              </w:rPr>
            </w:pPr>
            <w:commentRangeStart w:id="7"/>
            <w:r w:rsidRPr="009043C2">
              <w:rPr>
                <w:b/>
              </w:rPr>
              <w:t>Evidence</w:t>
            </w:r>
            <w:commentRangeEnd w:id="7"/>
            <w:r w:rsidR="004771C8" w:rsidRPr="009043C2">
              <w:rPr>
                <w:rStyle w:val="CommentReference"/>
                <w:b/>
              </w:rPr>
              <w:commentReference w:id="7"/>
            </w:r>
          </w:p>
        </w:tc>
      </w:tr>
      <w:tr w:rsidR="003B2F5C" w:rsidRPr="009043C2" w14:paraId="09439520" w14:textId="77777777" w:rsidTr="00FC3455">
        <w:trPr>
          <w:cantSplit/>
        </w:trPr>
        <w:tc>
          <w:tcPr>
            <w:tcW w:w="1165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360D5ED" w14:textId="77777777" w:rsidR="003B2F5C" w:rsidRPr="009043C2" w:rsidRDefault="003B2F5C" w:rsidP="004771C8">
            <w:pPr>
              <w:pStyle w:val="NoSpacing"/>
            </w:pPr>
            <w:r w:rsidRPr="009043C2">
              <w:t>4.1.1</w:t>
            </w:r>
          </w:p>
        </w:tc>
        <w:tc>
          <w:tcPr>
            <w:tcW w:w="504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4FBB2F2" w14:textId="3E21AFF2" w:rsidR="003B2F5C" w:rsidRPr="009043C2" w:rsidRDefault="003B2F5C" w:rsidP="004771C8">
            <w:pPr>
              <w:pStyle w:val="NoSpacing"/>
            </w:pPr>
            <w:r w:rsidRPr="009043C2">
              <w:t>Are the processes necessary for the QMS determined, described, managed, and applied in the organization in compliance with ISO 13485:2016</w:t>
            </w:r>
            <w:commentRangeStart w:id="8"/>
            <w:r w:rsidRPr="009043C2">
              <w:t xml:space="preserve"> and MDR/2017/745</w:t>
            </w:r>
            <w:commentRangeEnd w:id="8"/>
            <w:r w:rsidR="004771C8" w:rsidRPr="009043C2">
              <w:rPr>
                <w:rStyle w:val="CommentReference"/>
              </w:rPr>
              <w:commentReference w:id="8"/>
            </w:r>
            <w:r w:rsidRPr="009043C2">
              <w:t>?</w:t>
            </w:r>
          </w:p>
          <w:p w14:paraId="2D67B972" w14:textId="77777777" w:rsidR="004771C8" w:rsidRPr="009043C2" w:rsidRDefault="004771C8" w:rsidP="004771C8">
            <w:pPr>
              <w:pStyle w:val="NoSpacing"/>
            </w:pPr>
          </w:p>
          <w:p w14:paraId="6D1FB968" w14:textId="77777777" w:rsidR="004771C8" w:rsidRPr="009043C2" w:rsidRDefault="004771C8" w:rsidP="004771C8">
            <w:pPr>
              <w:pStyle w:val="NoSpacing"/>
            </w:pPr>
            <w:commentRangeStart w:id="9"/>
            <w:r w:rsidRPr="009043C2">
              <w:t>Did the organization establish continuous improvement of a Quality Management System that shall ensure compliance with MDR 2017/745 in the most effective manner and in a manner that is proportionate to the risk class and the type of device?</w:t>
            </w:r>
          </w:p>
          <w:p w14:paraId="7518BE05" w14:textId="77777777" w:rsidR="004771C8" w:rsidRPr="009043C2" w:rsidRDefault="004771C8" w:rsidP="004771C8">
            <w:pPr>
              <w:pStyle w:val="NoSpacing"/>
            </w:pPr>
          </w:p>
          <w:p w14:paraId="3C6155D8" w14:textId="241628E6" w:rsidR="003B2F5C" w:rsidRPr="009043C2" w:rsidRDefault="004771C8" w:rsidP="004771C8">
            <w:pPr>
              <w:pStyle w:val="NoSpacing"/>
            </w:pPr>
            <w:r w:rsidRPr="009043C2">
              <w:t>Has the organization established the strategy for regulatory compliance, including compliance with conformity assessment procedures?</w:t>
            </w:r>
            <w:commentRangeEnd w:id="9"/>
            <w:r w:rsidRPr="009043C2">
              <w:rPr>
                <w:rStyle w:val="CommentReference"/>
                <w:rFonts w:eastAsia="Calibri"/>
              </w:rPr>
              <w:commentReference w:id="9"/>
            </w: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D272598" w14:textId="77777777" w:rsidR="003B2F5C" w:rsidRPr="009043C2" w:rsidRDefault="003B2F5C" w:rsidP="00A25B81">
            <w:pPr>
              <w:pStyle w:val="NoSpacing"/>
            </w:pPr>
          </w:p>
        </w:tc>
        <w:tc>
          <w:tcPr>
            <w:tcW w:w="1597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1DA2829" w14:textId="77777777" w:rsidR="003B2F5C" w:rsidRPr="009043C2" w:rsidRDefault="003B2F5C" w:rsidP="00A25B81">
            <w:pPr>
              <w:pStyle w:val="NoSpacing"/>
            </w:pPr>
          </w:p>
        </w:tc>
      </w:tr>
      <w:tr w:rsidR="003B2F5C" w:rsidRPr="009043C2" w14:paraId="78355787" w14:textId="77777777" w:rsidTr="0061352D">
        <w:trPr>
          <w:cantSplit/>
        </w:trPr>
        <w:tc>
          <w:tcPr>
            <w:tcW w:w="1165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0BC9324" w14:textId="77777777" w:rsidR="003B2F5C" w:rsidRPr="009043C2" w:rsidRDefault="003B2F5C" w:rsidP="004771C8">
            <w:pPr>
              <w:pStyle w:val="NoSpacing"/>
            </w:pPr>
            <w:r w:rsidRPr="009043C2">
              <w:t>4.1.2</w:t>
            </w:r>
          </w:p>
        </w:tc>
        <w:tc>
          <w:tcPr>
            <w:tcW w:w="504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D658D7D" w14:textId="2992026E" w:rsidR="003B2F5C" w:rsidRPr="009043C2" w:rsidRDefault="003B2F5C" w:rsidP="004771C8">
            <w:pPr>
              <w:pStyle w:val="NoSpacing"/>
            </w:pPr>
            <w:r w:rsidRPr="009043C2">
              <w:t>Does the organization implement a risk-based approach to the control of the appropriate processes needed for the Quality Management System, and is there a sequence and interaction of processes?</w:t>
            </w:r>
          </w:p>
          <w:p w14:paraId="6173F174" w14:textId="77777777" w:rsidR="004771C8" w:rsidRPr="009043C2" w:rsidRDefault="004771C8" w:rsidP="004771C8">
            <w:pPr>
              <w:pStyle w:val="NoSpacing"/>
            </w:pPr>
          </w:p>
          <w:p w14:paraId="68B388D3" w14:textId="337B1299" w:rsidR="003B2F5C" w:rsidRPr="004F64E5" w:rsidRDefault="003B2F5C" w:rsidP="007279CC">
            <w:pPr>
              <w:pStyle w:val="NoSpacing"/>
            </w:pPr>
            <w:commentRangeStart w:id="10"/>
            <w:r w:rsidRPr="009043C2">
              <w:t>Is the risk-based approach in accordance with the Annex 1 General Safety and Performance Requirements from MDR 2017/745?</w:t>
            </w:r>
            <w:commentRangeEnd w:id="10"/>
            <w:r w:rsidR="004771C8" w:rsidRPr="009043C2">
              <w:rPr>
                <w:rStyle w:val="CommentReference"/>
                <w:rFonts w:eastAsia="Calibri"/>
              </w:rPr>
              <w:commentReference w:id="10"/>
            </w: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9CC847F" w14:textId="77777777" w:rsidR="003B2F5C" w:rsidRPr="009043C2" w:rsidRDefault="003B2F5C" w:rsidP="00A25B81">
            <w:pPr>
              <w:pStyle w:val="NoSpacing"/>
            </w:pPr>
          </w:p>
        </w:tc>
        <w:tc>
          <w:tcPr>
            <w:tcW w:w="1597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603BB4E" w14:textId="77777777" w:rsidR="003B2F5C" w:rsidRPr="009043C2" w:rsidRDefault="003B2F5C" w:rsidP="00A25B81">
            <w:pPr>
              <w:pStyle w:val="NoSpacing"/>
            </w:pPr>
          </w:p>
        </w:tc>
      </w:tr>
      <w:tr w:rsidR="003B2F5C" w:rsidRPr="009043C2" w14:paraId="4B42AFAE" w14:textId="77777777" w:rsidTr="0061352D">
        <w:trPr>
          <w:cantSplit/>
        </w:trPr>
        <w:tc>
          <w:tcPr>
            <w:tcW w:w="1165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16BDF17" w14:textId="77777777" w:rsidR="003B2F5C" w:rsidRPr="009043C2" w:rsidRDefault="003B2F5C" w:rsidP="004771C8">
            <w:pPr>
              <w:pStyle w:val="NoSpacing"/>
            </w:pPr>
            <w:r w:rsidRPr="009043C2">
              <w:t>4.1.3</w:t>
            </w:r>
          </w:p>
        </w:tc>
        <w:tc>
          <w:tcPr>
            <w:tcW w:w="504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17EA89AA" w14:textId="772D3BEB" w:rsidR="003B2F5C" w:rsidRPr="004F64E5" w:rsidRDefault="00D108F6" w:rsidP="00D108F6">
            <w:pPr>
              <w:pStyle w:val="NoSpacing"/>
            </w:pPr>
            <w:r>
              <w:t>…</w:t>
            </w: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19D7F7B" w14:textId="77777777" w:rsidR="003B2F5C" w:rsidRPr="009043C2" w:rsidRDefault="003B2F5C" w:rsidP="00A25B81">
            <w:pPr>
              <w:pStyle w:val="NoSpacing"/>
            </w:pPr>
          </w:p>
        </w:tc>
        <w:tc>
          <w:tcPr>
            <w:tcW w:w="1597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2308A9D" w14:textId="77777777" w:rsidR="003B2F5C" w:rsidRPr="009043C2" w:rsidRDefault="003B2F5C" w:rsidP="00A25B81">
            <w:pPr>
              <w:pStyle w:val="NoSpacing"/>
            </w:pPr>
          </w:p>
        </w:tc>
      </w:tr>
      <w:tr w:rsidR="003B2F5C" w:rsidRPr="009043C2" w14:paraId="58E6EF64" w14:textId="77777777" w:rsidTr="0061352D">
        <w:trPr>
          <w:cantSplit/>
        </w:trPr>
        <w:tc>
          <w:tcPr>
            <w:tcW w:w="1165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85A8FC9" w14:textId="77777777" w:rsidR="003B2F5C" w:rsidRPr="009043C2" w:rsidRDefault="003B2F5C" w:rsidP="004771C8">
            <w:pPr>
              <w:pStyle w:val="NoSpacing"/>
            </w:pPr>
            <w:r w:rsidRPr="009043C2">
              <w:t>4.1.4</w:t>
            </w:r>
          </w:p>
        </w:tc>
        <w:tc>
          <w:tcPr>
            <w:tcW w:w="504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45E28D1F" w14:textId="6D2F704E" w:rsidR="003B2F5C" w:rsidRPr="009043C2" w:rsidRDefault="00D108F6" w:rsidP="004771C8">
            <w:pPr>
              <w:pStyle w:val="NoSpacing"/>
            </w:pPr>
            <w:r>
              <w:t>…</w:t>
            </w: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F4CAE70" w14:textId="77777777" w:rsidR="003B2F5C" w:rsidRPr="009043C2" w:rsidRDefault="003B2F5C" w:rsidP="00A25B81">
            <w:pPr>
              <w:pStyle w:val="NoSpacing"/>
            </w:pPr>
          </w:p>
        </w:tc>
        <w:tc>
          <w:tcPr>
            <w:tcW w:w="1597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CCBFCC" w14:textId="77777777" w:rsidR="003B2F5C" w:rsidRPr="009043C2" w:rsidRDefault="003B2F5C" w:rsidP="00A25B81">
            <w:pPr>
              <w:pStyle w:val="NoSpacing"/>
            </w:pPr>
          </w:p>
        </w:tc>
      </w:tr>
      <w:tr w:rsidR="003B2F5C" w:rsidRPr="009043C2" w14:paraId="7C252A74" w14:textId="77777777" w:rsidTr="0061352D">
        <w:trPr>
          <w:cantSplit/>
        </w:trPr>
        <w:tc>
          <w:tcPr>
            <w:tcW w:w="1165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E7AB9F4" w14:textId="77777777" w:rsidR="003B2F5C" w:rsidRPr="009043C2" w:rsidRDefault="003B2F5C" w:rsidP="004771C8">
            <w:pPr>
              <w:pStyle w:val="NoSpacing"/>
            </w:pPr>
            <w:r w:rsidRPr="009043C2">
              <w:t>4.1.5</w:t>
            </w:r>
          </w:p>
        </w:tc>
        <w:tc>
          <w:tcPr>
            <w:tcW w:w="504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353C8B53" w14:textId="1DDEA313" w:rsidR="003B2F5C" w:rsidRPr="009043C2" w:rsidRDefault="00D108F6" w:rsidP="004771C8">
            <w:pPr>
              <w:pStyle w:val="NoSpacing"/>
            </w:pPr>
            <w:r>
              <w:t>…</w:t>
            </w: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EB9C624" w14:textId="77777777" w:rsidR="003B2F5C" w:rsidRPr="009043C2" w:rsidRDefault="003B2F5C" w:rsidP="00A25B81">
            <w:pPr>
              <w:pStyle w:val="NoSpacing"/>
            </w:pPr>
          </w:p>
        </w:tc>
        <w:tc>
          <w:tcPr>
            <w:tcW w:w="1597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7F34EDC" w14:textId="77777777" w:rsidR="003B2F5C" w:rsidRPr="009043C2" w:rsidRDefault="003B2F5C" w:rsidP="00A25B81">
            <w:pPr>
              <w:pStyle w:val="NoSpacing"/>
            </w:pPr>
          </w:p>
        </w:tc>
      </w:tr>
      <w:tr w:rsidR="003B2F5C" w:rsidRPr="009043C2" w14:paraId="53790192" w14:textId="77777777" w:rsidTr="0061352D">
        <w:trPr>
          <w:cantSplit/>
        </w:trPr>
        <w:tc>
          <w:tcPr>
            <w:tcW w:w="1165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8DAB0DB" w14:textId="77777777" w:rsidR="003B2F5C" w:rsidRPr="009043C2" w:rsidRDefault="003B2F5C" w:rsidP="004771C8">
            <w:pPr>
              <w:pStyle w:val="NoSpacing"/>
            </w:pPr>
            <w:r w:rsidRPr="009043C2">
              <w:t>4.1.6</w:t>
            </w:r>
          </w:p>
        </w:tc>
        <w:tc>
          <w:tcPr>
            <w:tcW w:w="504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38BFA032" w14:textId="29C43859" w:rsidR="003B2F5C" w:rsidRPr="009043C2" w:rsidRDefault="00D108F6" w:rsidP="004771C8">
            <w:pPr>
              <w:pStyle w:val="NoSpacing"/>
            </w:pPr>
            <w:r>
              <w:t>…</w:t>
            </w: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A716174" w14:textId="77777777" w:rsidR="003B2F5C" w:rsidRPr="009043C2" w:rsidRDefault="003B2F5C" w:rsidP="00A25B81">
            <w:pPr>
              <w:pStyle w:val="NoSpacing"/>
            </w:pPr>
          </w:p>
        </w:tc>
        <w:tc>
          <w:tcPr>
            <w:tcW w:w="1597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AB456F6" w14:textId="77777777" w:rsidR="003B2F5C" w:rsidRPr="009043C2" w:rsidRDefault="003B2F5C" w:rsidP="00A25B81">
            <w:pPr>
              <w:pStyle w:val="NoSpacing"/>
            </w:pPr>
          </w:p>
        </w:tc>
      </w:tr>
      <w:tr w:rsidR="003B2F5C" w:rsidRPr="009043C2" w14:paraId="415902A2" w14:textId="77777777" w:rsidTr="0061352D">
        <w:trPr>
          <w:cantSplit/>
        </w:trPr>
        <w:tc>
          <w:tcPr>
            <w:tcW w:w="1165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43E0E96" w14:textId="77777777" w:rsidR="003B2F5C" w:rsidRPr="009043C2" w:rsidRDefault="003B2F5C" w:rsidP="004771C8">
            <w:pPr>
              <w:pStyle w:val="NoSpacing"/>
            </w:pPr>
            <w:r w:rsidRPr="009043C2">
              <w:t>4.2.1</w:t>
            </w:r>
          </w:p>
        </w:tc>
        <w:tc>
          <w:tcPr>
            <w:tcW w:w="504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3BC27472" w14:textId="79DBDA4D" w:rsidR="003B2F5C" w:rsidRPr="009043C2" w:rsidRDefault="00D108F6" w:rsidP="004771C8">
            <w:pPr>
              <w:pStyle w:val="NoSpacing"/>
            </w:pPr>
            <w:r>
              <w:t>…</w:t>
            </w: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DFA1F18" w14:textId="77777777" w:rsidR="003B2F5C" w:rsidRPr="009043C2" w:rsidRDefault="003B2F5C" w:rsidP="00A25B81">
            <w:pPr>
              <w:pStyle w:val="NoSpacing"/>
            </w:pPr>
          </w:p>
        </w:tc>
        <w:tc>
          <w:tcPr>
            <w:tcW w:w="1597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F87A1D9" w14:textId="77777777" w:rsidR="003B2F5C" w:rsidRPr="009043C2" w:rsidRDefault="003B2F5C" w:rsidP="00A25B81">
            <w:pPr>
              <w:pStyle w:val="NoSpacing"/>
            </w:pPr>
          </w:p>
        </w:tc>
      </w:tr>
      <w:tr w:rsidR="003B2F5C" w:rsidRPr="009043C2" w14:paraId="2F3541D4" w14:textId="77777777" w:rsidTr="0061352D">
        <w:trPr>
          <w:cantSplit/>
        </w:trPr>
        <w:tc>
          <w:tcPr>
            <w:tcW w:w="1165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EC6E3FC" w14:textId="77777777" w:rsidR="003B2F5C" w:rsidRPr="009043C2" w:rsidRDefault="003B2F5C" w:rsidP="004771C8">
            <w:pPr>
              <w:pStyle w:val="NoSpacing"/>
            </w:pPr>
            <w:r w:rsidRPr="009043C2">
              <w:t>4.2.2</w:t>
            </w:r>
          </w:p>
        </w:tc>
        <w:tc>
          <w:tcPr>
            <w:tcW w:w="504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7F24F9EF" w14:textId="34479B08" w:rsidR="003B2F5C" w:rsidRPr="009043C2" w:rsidRDefault="00D108F6" w:rsidP="004771C8">
            <w:pPr>
              <w:pStyle w:val="NoSpacing"/>
            </w:pPr>
            <w:r>
              <w:t>…</w:t>
            </w: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895394A" w14:textId="77777777" w:rsidR="003B2F5C" w:rsidRPr="009043C2" w:rsidRDefault="003B2F5C" w:rsidP="00A25B81">
            <w:pPr>
              <w:pStyle w:val="NoSpacing"/>
            </w:pPr>
          </w:p>
        </w:tc>
        <w:tc>
          <w:tcPr>
            <w:tcW w:w="1597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FC3A247" w14:textId="77777777" w:rsidR="003B2F5C" w:rsidRPr="009043C2" w:rsidRDefault="003B2F5C" w:rsidP="00A25B81">
            <w:pPr>
              <w:pStyle w:val="NoSpacing"/>
            </w:pPr>
          </w:p>
        </w:tc>
      </w:tr>
      <w:tr w:rsidR="003B2F5C" w:rsidRPr="009043C2" w14:paraId="2A19AFB0" w14:textId="77777777" w:rsidTr="0061352D">
        <w:trPr>
          <w:cantSplit/>
        </w:trPr>
        <w:tc>
          <w:tcPr>
            <w:tcW w:w="1165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92B3929" w14:textId="77777777" w:rsidR="003B2F5C" w:rsidRPr="009043C2" w:rsidRDefault="003B2F5C" w:rsidP="004771C8">
            <w:pPr>
              <w:pStyle w:val="NoSpacing"/>
            </w:pPr>
            <w:r w:rsidRPr="009043C2">
              <w:lastRenderedPageBreak/>
              <w:t>4.2.3</w:t>
            </w:r>
          </w:p>
        </w:tc>
        <w:tc>
          <w:tcPr>
            <w:tcW w:w="504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23F9E015" w14:textId="37D97F24" w:rsidR="003B2F5C" w:rsidRPr="009043C2" w:rsidRDefault="00D108F6" w:rsidP="004771C8">
            <w:pPr>
              <w:pStyle w:val="NoSpacing"/>
            </w:pPr>
            <w:r>
              <w:t>…</w:t>
            </w: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4163F83" w14:textId="77777777" w:rsidR="003B2F5C" w:rsidRPr="009043C2" w:rsidRDefault="003B2F5C" w:rsidP="00A25B81">
            <w:pPr>
              <w:pStyle w:val="NoSpacing"/>
            </w:pPr>
          </w:p>
        </w:tc>
        <w:tc>
          <w:tcPr>
            <w:tcW w:w="1597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48F576D" w14:textId="77777777" w:rsidR="003B2F5C" w:rsidRPr="009043C2" w:rsidRDefault="003B2F5C" w:rsidP="00A25B81">
            <w:pPr>
              <w:pStyle w:val="NoSpacing"/>
            </w:pPr>
          </w:p>
        </w:tc>
      </w:tr>
      <w:tr w:rsidR="003B2F5C" w:rsidRPr="009043C2" w14:paraId="596B5117" w14:textId="77777777" w:rsidTr="0061352D">
        <w:trPr>
          <w:cantSplit/>
        </w:trPr>
        <w:tc>
          <w:tcPr>
            <w:tcW w:w="1165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675CA88" w14:textId="77777777" w:rsidR="003B2F5C" w:rsidRPr="009043C2" w:rsidRDefault="003B2F5C" w:rsidP="004771C8">
            <w:pPr>
              <w:pStyle w:val="NoSpacing"/>
            </w:pPr>
            <w:r w:rsidRPr="009043C2">
              <w:t>4.2.4-01</w:t>
            </w:r>
          </w:p>
        </w:tc>
        <w:tc>
          <w:tcPr>
            <w:tcW w:w="504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FE783D8" w14:textId="399558C4" w:rsidR="003B2F5C" w:rsidRPr="009043C2" w:rsidRDefault="00D108F6" w:rsidP="004771C8">
            <w:pPr>
              <w:pStyle w:val="NoSpacing"/>
            </w:pPr>
            <w:r>
              <w:t>…</w:t>
            </w: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FB9D766" w14:textId="77777777" w:rsidR="003B2F5C" w:rsidRPr="009043C2" w:rsidRDefault="003B2F5C" w:rsidP="00A25B81">
            <w:pPr>
              <w:pStyle w:val="NoSpacing"/>
            </w:pPr>
          </w:p>
        </w:tc>
        <w:tc>
          <w:tcPr>
            <w:tcW w:w="1597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7894D68" w14:textId="77777777" w:rsidR="003B2F5C" w:rsidRPr="009043C2" w:rsidRDefault="003B2F5C" w:rsidP="00A25B81">
            <w:pPr>
              <w:pStyle w:val="NoSpacing"/>
            </w:pPr>
          </w:p>
        </w:tc>
      </w:tr>
      <w:tr w:rsidR="003B2F5C" w:rsidRPr="009043C2" w14:paraId="34448395" w14:textId="77777777" w:rsidTr="0061352D">
        <w:trPr>
          <w:cantSplit/>
        </w:trPr>
        <w:tc>
          <w:tcPr>
            <w:tcW w:w="1165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512D60C" w14:textId="77777777" w:rsidR="003B2F5C" w:rsidRPr="009043C2" w:rsidRDefault="003B2F5C" w:rsidP="004771C8">
            <w:pPr>
              <w:pStyle w:val="NoSpacing"/>
            </w:pPr>
            <w:r w:rsidRPr="009043C2">
              <w:t>4.2.4-02</w:t>
            </w:r>
          </w:p>
        </w:tc>
        <w:tc>
          <w:tcPr>
            <w:tcW w:w="504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3EAA330C" w14:textId="769E9839" w:rsidR="003B2F5C" w:rsidRPr="009043C2" w:rsidRDefault="00D108F6" w:rsidP="004771C8">
            <w:pPr>
              <w:pStyle w:val="NoSpacing"/>
            </w:pPr>
            <w:r>
              <w:t>…</w:t>
            </w: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2751F0A" w14:textId="77777777" w:rsidR="003B2F5C" w:rsidRPr="009043C2" w:rsidRDefault="003B2F5C" w:rsidP="00A25B81">
            <w:pPr>
              <w:pStyle w:val="NoSpacing"/>
            </w:pPr>
          </w:p>
        </w:tc>
        <w:tc>
          <w:tcPr>
            <w:tcW w:w="1597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23487A5" w14:textId="77777777" w:rsidR="003B2F5C" w:rsidRPr="009043C2" w:rsidRDefault="003B2F5C" w:rsidP="00A25B81">
            <w:pPr>
              <w:pStyle w:val="NoSpacing"/>
            </w:pPr>
          </w:p>
        </w:tc>
      </w:tr>
      <w:tr w:rsidR="003B2F5C" w:rsidRPr="00FF73EF" w14:paraId="24F12360" w14:textId="77777777" w:rsidTr="0061352D">
        <w:trPr>
          <w:cantSplit/>
        </w:trPr>
        <w:tc>
          <w:tcPr>
            <w:tcW w:w="1165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378BF47" w14:textId="77777777" w:rsidR="003B2F5C" w:rsidRPr="00FF73EF" w:rsidRDefault="003B2F5C" w:rsidP="004771C8">
            <w:pPr>
              <w:pStyle w:val="NoSpacing"/>
            </w:pPr>
            <w:r w:rsidRPr="00FF73EF">
              <w:t>4.2.4-03</w:t>
            </w:r>
          </w:p>
        </w:tc>
        <w:tc>
          <w:tcPr>
            <w:tcW w:w="504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A4ED09A" w14:textId="6C9B585A" w:rsidR="003B2F5C" w:rsidRPr="00FF73EF" w:rsidRDefault="00D108F6" w:rsidP="004771C8">
            <w:pPr>
              <w:pStyle w:val="NoSpacing"/>
            </w:pPr>
            <w:r>
              <w:t>…</w:t>
            </w: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CA55434" w14:textId="77777777" w:rsidR="003B2F5C" w:rsidRPr="00FF73EF" w:rsidRDefault="003B2F5C" w:rsidP="00A25B81">
            <w:pPr>
              <w:pStyle w:val="NoSpacing"/>
            </w:pPr>
          </w:p>
        </w:tc>
        <w:tc>
          <w:tcPr>
            <w:tcW w:w="1597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D9C0178" w14:textId="77777777" w:rsidR="003B2F5C" w:rsidRPr="00F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 w:rsidTr="0061352D">
        <w:trPr>
          <w:cantSplit/>
        </w:trPr>
        <w:tc>
          <w:tcPr>
            <w:tcW w:w="1165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1E6D7FD" w14:textId="77777777" w:rsidR="003B2F5C" w:rsidRPr="009043C2" w:rsidRDefault="003B2F5C" w:rsidP="004771C8">
            <w:pPr>
              <w:pStyle w:val="NoSpacing"/>
            </w:pPr>
            <w:r w:rsidRPr="009043C2">
              <w:t>4.2.4-04</w:t>
            </w:r>
          </w:p>
        </w:tc>
        <w:tc>
          <w:tcPr>
            <w:tcW w:w="504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1FF8F501" w14:textId="205DEF5C" w:rsidR="003B2F5C" w:rsidRPr="009043C2" w:rsidRDefault="00D108F6" w:rsidP="004771C8">
            <w:pPr>
              <w:pStyle w:val="NoSpacing"/>
            </w:pPr>
            <w:r>
              <w:t>…</w:t>
            </w: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CDBF703" w14:textId="77777777" w:rsidR="003B2F5C" w:rsidRPr="009043C2" w:rsidRDefault="003B2F5C" w:rsidP="00A25B81">
            <w:pPr>
              <w:pStyle w:val="NoSpacing"/>
            </w:pPr>
          </w:p>
        </w:tc>
        <w:tc>
          <w:tcPr>
            <w:tcW w:w="1597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DA00B27" w14:textId="77777777" w:rsidR="003B2F5C" w:rsidRPr="009043C2" w:rsidRDefault="003B2F5C" w:rsidP="00A25B81">
            <w:pPr>
              <w:pStyle w:val="NoSpacing"/>
            </w:pPr>
          </w:p>
        </w:tc>
      </w:tr>
      <w:tr w:rsidR="003B2F5C" w:rsidRPr="009043C2" w14:paraId="7A077520" w14:textId="77777777" w:rsidTr="0061352D">
        <w:trPr>
          <w:cantSplit/>
        </w:trPr>
        <w:tc>
          <w:tcPr>
            <w:tcW w:w="1165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4BB460A" w14:textId="77777777" w:rsidR="003B2F5C" w:rsidRPr="009043C2" w:rsidRDefault="003B2F5C" w:rsidP="004771C8">
            <w:pPr>
              <w:pStyle w:val="NoSpacing"/>
            </w:pPr>
            <w:r w:rsidRPr="009043C2">
              <w:t>4.2.4-05</w:t>
            </w:r>
          </w:p>
        </w:tc>
        <w:tc>
          <w:tcPr>
            <w:tcW w:w="504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F7ACBF7" w14:textId="5DD92A35" w:rsidR="003B2F5C" w:rsidRPr="009043C2" w:rsidRDefault="00D108F6" w:rsidP="004771C8">
            <w:pPr>
              <w:pStyle w:val="NoSpacing"/>
            </w:pPr>
            <w:r>
              <w:t>…</w:t>
            </w: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4EFB6E0" w14:textId="77777777" w:rsidR="003B2F5C" w:rsidRPr="009043C2" w:rsidRDefault="003B2F5C" w:rsidP="00A25B81">
            <w:pPr>
              <w:pStyle w:val="NoSpacing"/>
            </w:pPr>
          </w:p>
        </w:tc>
        <w:tc>
          <w:tcPr>
            <w:tcW w:w="1597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B475150" w14:textId="77777777" w:rsidR="003B2F5C" w:rsidRPr="009043C2" w:rsidRDefault="003B2F5C" w:rsidP="00A25B81">
            <w:pPr>
              <w:pStyle w:val="NoSpacing"/>
            </w:pPr>
          </w:p>
        </w:tc>
      </w:tr>
      <w:tr w:rsidR="003B2F5C" w:rsidRPr="009043C2" w14:paraId="4BB37B98" w14:textId="77777777" w:rsidTr="0061352D">
        <w:trPr>
          <w:cantSplit/>
        </w:trPr>
        <w:tc>
          <w:tcPr>
            <w:tcW w:w="1165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B2551A0" w14:textId="77777777" w:rsidR="003B2F5C" w:rsidRPr="009043C2" w:rsidRDefault="003B2F5C" w:rsidP="004771C8">
            <w:pPr>
              <w:pStyle w:val="NoSpacing"/>
            </w:pPr>
            <w:r w:rsidRPr="009043C2">
              <w:t>4.2.5</w:t>
            </w:r>
          </w:p>
        </w:tc>
        <w:tc>
          <w:tcPr>
            <w:tcW w:w="504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31B92A7D" w14:textId="493B22AC" w:rsidR="003B2F5C" w:rsidRPr="009043C2" w:rsidRDefault="00D108F6" w:rsidP="004771C8">
            <w:pPr>
              <w:pStyle w:val="NoSpacing"/>
            </w:pPr>
            <w:r>
              <w:t>…</w:t>
            </w: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79FBC34" w14:textId="77777777" w:rsidR="003B2F5C" w:rsidRPr="009043C2" w:rsidRDefault="003B2F5C" w:rsidP="00A25B81">
            <w:pPr>
              <w:pStyle w:val="NoSpacing"/>
            </w:pPr>
          </w:p>
        </w:tc>
        <w:tc>
          <w:tcPr>
            <w:tcW w:w="1597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603D29C" w14:textId="77777777" w:rsidR="003B2F5C" w:rsidRPr="009043C2" w:rsidRDefault="003B2F5C" w:rsidP="00A25B81">
            <w:pPr>
              <w:pStyle w:val="NoSpacing"/>
            </w:pPr>
          </w:p>
        </w:tc>
      </w:tr>
      <w:tr w:rsidR="003B2F5C" w:rsidRPr="009043C2" w14:paraId="74619C49" w14:textId="77777777" w:rsidTr="0061352D">
        <w:trPr>
          <w:cantSplit/>
        </w:trPr>
        <w:tc>
          <w:tcPr>
            <w:tcW w:w="1165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F9956A7" w14:textId="77777777" w:rsidR="003B2F5C" w:rsidRPr="009043C2" w:rsidRDefault="003B2F5C" w:rsidP="004771C8">
            <w:pPr>
              <w:pStyle w:val="NoSpacing"/>
            </w:pPr>
            <w:r w:rsidRPr="009043C2">
              <w:t>4.2.5-01</w:t>
            </w:r>
          </w:p>
        </w:tc>
        <w:tc>
          <w:tcPr>
            <w:tcW w:w="504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789E15BD" w14:textId="37F4EBE7" w:rsidR="003B2F5C" w:rsidRPr="009043C2" w:rsidRDefault="00D108F6" w:rsidP="004771C8">
            <w:pPr>
              <w:pStyle w:val="NoSpacing"/>
            </w:pPr>
            <w:r>
              <w:t>…</w:t>
            </w: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3B4E207" w14:textId="77777777" w:rsidR="003B2F5C" w:rsidRPr="009043C2" w:rsidRDefault="003B2F5C" w:rsidP="00A25B81">
            <w:pPr>
              <w:pStyle w:val="NoSpacing"/>
            </w:pPr>
          </w:p>
        </w:tc>
        <w:tc>
          <w:tcPr>
            <w:tcW w:w="1597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D5015D0" w14:textId="77777777" w:rsidR="003B2F5C" w:rsidRPr="009043C2" w:rsidRDefault="003B2F5C" w:rsidP="00A25B81">
            <w:pPr>
              <w:pStyle w:val="NoSpacing"/>
            </w:pPr>
          </w:p>
        </w:tc>
      </w:tr>
      <w:tr w:rsidR="003B2F5C" w:rsidRPr="009043C2" w14:paraId="6857AE31" w14:textId="77777777" w:rsidTr="0061352D">
        <w:trPr>
          <w:cantSplit/>
        </w:trPr>
        <w:tc>
          <w:tcPr>
            <w:tcW w:w="1165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FB5808C" w14:textId="77777777" w:rsidR="003B2F5C" w:rsidRPr="009043C2" w:rsidRDefault="003B2F5C" w:rsidP="004771C8">
            <w:pPr>
              <w:pStyle w:val="NoSpacing"/>
            </w:pPr>
            <w:r w:rsidRPr="009043C2">
              <w:t>5.1-01</w:t>
            </w:r>
          </w:p>
        </w:tc>
        <w:tc>
          <w:tcPr>
            <w:tcW w:w="504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1116794" w14:textId="27CCD9C7" w:rsidR="003B2F5C" w:rsidRPr="009043C2" w:rsidRDefault="00D108F6" w:rsidP="004771C8">
            <w:pPr>
              <w:pStyle w:val="NoSpacing"/>
            </w:pPr>
            <w:r>
              <w:t>…</w:t>
            </w: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3BF881C" w14:textId="77777777" w:rsidR="003B2F5C" w:rsidRPr="009043C2" w:rsidRDefault="003B2F5C" w:rsidP="00A25B81">
            <w:pPr>
              <w:pStyle w:val="NoSpacing"/>
            </w:pPr>
          </w:p>
        </w:tc>
        <w:tc>
          <w:tcPr>
            <w:tcW w:w="1597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5D570DE" w14:textId="77777777" w:rsidR="003B2F5C" w:rsidRPr="009043C2" w:rsidRDefault="003B2F5C" w:rsidP="00A25B81">
            <w:pPr>
              <w:pStyle w:val="NoSpacing"/>
            </w:pPr>
          </w:p>
        </w:tc>
      </w:tr>
      <w:tr w:rsidR="003B2F5C" w:rsidRPr="009043C2" w14:paraId="24182600" w14:textId="77777777" w:rsidTr="0061352D">
        <w:trPr>
          <w:cantSplit/>
        </w:trPr>
        <w:tc>
          <w:tcPr>
            <w:tcW w:w="1165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6C27AD3" w14:textId="77777777" w:rsidR="003B2F5C" w:rsidRPr="009043C2" w:rsidRDefault="003B2F5C" w:rsidP="004771C8">
            <w:pPr>
              <w:pStyle w:val="NoSpacing"/>
            </w:pPr>
            <w:r w:rsidRPr="009043C2">
              <w:t>5.1.-02</w:t>
            </w:r>
          </w:p>
        </w:tc>
        <w:tc>
          <w:tcPr>
            <w:tcW w:w="504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6DEEAF24" w14:textId="44B1FA4C" w:rsidR="003B2F5C" w:rsidRPr="009043C2" w:rsidRDefault="00D108F6" w:rsidP="004771C8">
            <w:pPr>
              <w:pStyle w:val="NoSpacing"/>
            </w:pPr>
            <w:r>
              <w:t>…</w:t>
            </w: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8C1E4A5" w14:textId="77777777" w:rsidR="003B2F5C" w:rsidRPr="009043C2" w:rsidRDefault="003B2F5C" w:rsidP="00A25B81">
            <w:pPr>
              <w:pStyle w:val="NoSpacing"/>
            </w:pPr>
          </w:p>
        </w:tc>
        <w:tc>
          <w:tcPr>
            <w:tcW w:w="1597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16D95C9" w14:textId="77777777" w:rsidR="003B2F5C" w:rsidRPr="009043C2" w:rsidRDefault="003B2F5C" w:rsidP="00A25B81">
            <w:pPr>
              <w:pStyle w:val="NoSpacing"/>
            </w:pPr>
          </w:p>
        </w:tc>
      </w:tr>
      <w:tr w:rsidR="003B2F5C" w:rsidRPr="009043C2" w14:paraId="3AE7CC85" w14:textId="77777777" w:rsidTr="0061352D">
        <w:trPr>
          <w:cantSplit/>
        </w:trPr>
        <w:tc>
          <w:tcPr>
            <w:tcW w:w="1165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D7689A4" w14:textId="77777777" w:rsidR="003B2F5C" w:rsidRPr="009043C2" w:rsidRDefault="003B2F5C" w:rsidP="004771C8">
            <w:pPr>
              <w:pStyle w:val="NoSpacing"/>
            </w:pPr>
            <w:r w:rsidRPr="009043C2">
              <w:t>5.2</w:t>
            </w:r>
          </w:p>
        </w:tc>
        <w:tc>
          <w:tcPr>
            <w:tcW w:w="504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78B48E5" w14:textId="4C6C219F" w:rsidR="003B2F5C" w:rsidRPr="009043C2" w:rsidRDefault="00D108F6" w:rsidP="004771C8">
            <w:pPr>
              <w:pStyle w:val="NoSpacing"/>
            </w:pPr>
            <w:r>
              <w:t>…</w:t>
            </w: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5785DC0" w14:textId="77777777" w:rsidR="003B2F5C" w:rsidRPr="009043C2" w:rsidRDefault="003B2F5C" w:rsidP="00A25B81">
            <w:pPr>
              <w:pStyle w:val="NoSpacing"/>
            </w:pPr>
          </w:p>
        </w:tc>
        <w:tc>
          <w:tcPr>
            <w:tcW w:w="1597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5B13916" w14:textId="77777777" w:rsidR="003B2F5C" w:rsidRPr="009043C2" w:rsidRDefault="003B2F5C" w:rsidP="00A25B81">
            <w:pPr>
              <w:pStyle w:val="NoSpacing"/>
            </w:pPr>
          </w:p>
        </w:tc>
      </w:tr>
      <w:tr w:rsidR="003B2F5C" w:rsidRPr="009043C2" w14:paraId="78300D11" w14:textId="77777777" w:rsidTr="0061352D">
        <w:trPr>
          <w:cantSplit/>
        </w:trPr>
        <w:tc>
          <w:tcPr>
            <w:tcW w:w="1165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99DE7C0" w14:textId="77777777" w:rsidR="003B2F5C" w:rsidRPr="009043C2" w:rsidRDefault="003B2F5C" w:rsidP="004771C8">
            <w:pPr>
              <w:pStyle w:val="NoSpacing"/>
            </w:pPr>
            <w:r w:rsidRPr="009043C2">
              <w:t>5.3</w:t>
            </w:r>
          </w:p>
        </w:tc>
        <w:tc>
          <w:tcPr>
            <w:tcW w:w="504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69D09DFE" w14:textId="53D3E8AE" w:rsidR="003B2F5C" w:rsidRPr="009043C2" w:rsidRDefault="00D108F6" w:rsidP="004771C8">
            <w:pPr>
              <w:pStyle w:val="NoSpacing"/>
              <w:rPr>
                <w:rFonts w:cs="Calibri"/>
              </w:rPr>
            </w:pPr>
            <w:r>
              <w:rPr>
                <w:rFonts w:cs="Calibri"/>
              </w:rPr>
              <w:t>…</w:t>
            </w: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34A1309" w14:textId="77777777" w:rsidR="003B2F5C" w:rsidRPr="009043C2" w:rsidRDefault="003B2F5C" w:rsidP="00A25B81">
            <w:pPr>
              <w:pStyle w:val="NoSpacing"/>
            </w:pPr>
          </w:p>
        </w:tc>
        <w:tc>
          <w:tcPr>
            <w:tcW w:w="1597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BC8FA1D" w14:textId="77777777" w:rsidR="003B2F5C" w:rsidRPr="009043C2" w:rsidRDefault="003B2F5C" w:rsidP="00A25B81">
            <w:pPr>
              <w:pStyle w:val="NoSpacing"/>
            </w:pPr>
          </w:p>
        </w:tc>
      </w:tr>
      <w:tr w:rsidR="003B2F5C" w:rsidRPr="009043C2" w14:paraId="02CB6984" w14:textId="77777777" w:rsidTr="0061352D">
        <w:trPr>
          <w:cantSplit/>
        </w:trPr>
        <w:tc>
          <w:tcPr>
            <w:tcW w:w="1165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672308C" w14:textId="77777777" w:rsidR="003B2F5C" w:rsidRPr="009043C2" w:rsidRDefault="003B2F5C" w:rsidP="004771C8">
            <w:pPr>
              <w:pStyle w:val="NoSpacing"/>
            </w:pPr>
            <w:r w:rsidRPr="009043C2">
              <w:t>5.4.1</w:t>
            </w:r>
          </w:p>
        </w:tc>
        <w:tc>
          <w:tcPr>
            <w:tcW w:w="504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45BD4FF0" w14:textId="0823FD1E" w:rsidR="003B2F5C" w:rsidRPr="009043C2" w:rsidRDefault="00D108F6" w:rsidP="004771C8">
            <w:pPr>
              <w:pStyle w:val="NoSpacing"/>
            </w:pPr>
            <w:r>
              <w:t>…</w:t>
            </w: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AB0854E" w14:textId="77777777" w:rsidR="003B2F5C" w:rsidRPr="009043C2" w:rsidRDefault="003B2F5C" w:rsidP="00A25B81">
            <w:pPr>
              <w:pStyle w:val="NoSpacing"/>
            </w:pPr>
          </w:p>
        </w:tc>
        <w:tc>
          <w:tcPr>
            <w:tcW w:w="1597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0F6B004" w14:textId="77777777" w:rsidR="003B2F5C" w:rsidRPr="009043C2" w:rsidRDefault="003B2F5C" w:rsidP="00A25B81">
            <w:pPr>
              <w:pStyle w:val="NoSpacing"/>
            </w:pPr>
          </w:p>
        </w:tc>
      </w:tr>
    </w:tbl>
    <w:p w14:paraId="28D6D811" w14:textId="77777777" w:rsidR="00770F64" w:rsidRDefault="00770F64" w:rsidP="00770F64"/>
    <w:p w14:paraId="67B21348" w14:textId="2DF8EE94" w:rsidR="00D108F6" w:rsidRDefault="00D108F6" w:rsidP="00770F64">
      <w:r>
        <w:t>…</w:t>
      </w:r>
    </w:p>
    <w:p w14:paraId="5B1EEAA6" w14:textId="77777777" w:rsidR="00F851CA" w:rsidRDefault="00F851CA" w:rsidP="00F851CA">
      <w:pPr>
        <w:spacing w:after="0"/>
        <w:jc w:val="center"/>
      </w:pPr>
      <w:r w:rsidRPr="009506FE">
        <w:t>** END OF FREE PREVIEW **</w:t>
      </w:r>
    </w:p>
    <w:p w14:paraId="4C1CD22C" w14:textId="77777777" w:rsidR="00F851CA" w:rsidRPr="009506FE" w:rsidRDefault="00F851CA" w:rsidP="00F851CA">
      <w:pPr>
        <w:spacing w:after="0"/>
        <w:jc w:val="center"/>
      </w:pPr>
    </w:p>
    <w:p w14:paraId="08B7C318" w14:textId="77777777" w:rsidR="00F851CA" w:rsidRDefault="00F851CA" w:rsidP="00F851CA">
      <w:r>
        <w:t xml:space="preserve">If you have decided that the ISO 13485 </w:t>
      </w:r>
      <w:r w:rsidRPr="000A75A9">
        <w:t>Internal Audit</w:t>
      </w:r>
      <w:r>
        <w:t xml:space="preserve"> Toolkit is the right choice for your company, please see the table below to choose the toolkit with the required expert support level.</w:t>
      </w:r>
    </w:p>
    <w:p w14:paraId="0CC432C8" w14:textId="77777777" w:rsidR="00F851CA" w:rsidRDefault="00F851CA" w:rsidP="00F851CA">
      <w:pPr>
        <w:pStyle w:val="NoSpacing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2160"/>
        <w:gridCol w:w="2160"/>
      </w:tblGrid>
      <w:tr w:rsidR="00F851CA" w:rsidRPr="008C6D70" w14:paraId="088D2546" w14:textId="77777777" w:rsidTr="006056B6">
        <w:trPr>
          <w:jc w:val="center"/>
        </w:trPr>
        <w:tc>
          <w:tcPr>
            <w:tcW w:w="3150" w:type="dxa"/>
            <w:vAlign w:val="center"/>
          </w:tcPr>
          <w:p w14:paraId="5DDCEBEF" w14:textId="77777777" w:rsidR="00F851CA" w:rsidRPr="008C6D70" w:rsidRDefault="00F851CA" w:rsidP="006056B6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7F542263" w14:textId="77777777" w:rsidR="00F851CA" w:rsidRPr="008C6D70" w:rsidRDefault="00F851CA" w:rsidP="006056B6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8C6D70">
              <w:rPr>
                <w:b/>
                <w:color w:val="686868"/>
                <w:sz w:val="26"/>
                <w:szCs w:val="26"/>
              </w:rPr>
              <w:t>Toolkit with expert support</w:t>
            </w:r>
          </w:p>
        </w:tc>
        <w:tc>
          <w:tcPr>
            <w:tcW w:w="2160" w:type="dxa"/>
            <w:vAlign w:val="center"/>
          </w:tcPr>
          <w:p w14:paraId="59B825C0" w14:textId="77777777" w:rsidR="00F851CA" w:rsidRPr="008C6D70" w:rsidRDefault="00F851CA" w:rsidP="006056B6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8C6D70">
              <w:rPr>
                <w:b/>
                <w:color w:val="686868"/>
                <w:sz w:val="26"/>
                <w:szCs w:val="26"/>
              </w:rPr>
              <w:t>Toolkit with extended support</w:t>
            </w:r>
          </w:p>
        </w:tc>
      </w:tr>
      <w:tr w:rsidR="00F851CA" w:rsidRPr="008C6D70" w14:paraId="08F3CCD2" w14:textId="77777777" w:rsidTr="006056B6">
        <w:trPr>
          <w:jc w:val="center"/>
        </w:trPr>
        <w:tc>
          <w:tcPr>
            <w:tcW w:w="3150" w:type="dxa"/>
            <w:vAlign w:val="center"/>
          </w:tcPr>
          <w:p w14:paraId="29DB9ED6" w14:textId="77777777" w:rsidR="00F851CA" w:rsidRPr="008C6D70" w:rsidRDefault="00F851CA" w:rsidP="006056B6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2160" w:type="dxa"/>
            <w:vAlign w:val="center"/>
          </w:tcPr>
          <w:p w14:paraId="69693841" w14:textId="77777777" w:rsidR="00F851CA" w:rsidRPr="008C6D70" w:rsidRDefault="00F851CA" w:rsidP="006056B6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0A75A9">
              <w:rPr>
                <w:b/>
                <w:sz w:val="24"/>
                <w:szCs w:val="24"/>
              </w:rPr>
              <w:t>US</w:t>
            </w:r>
            <w:r>
              <w:rPr>
                <w:b/>
                <w:sz w:val="36"/>
                <w:szCs w:val="36"/>
              </w:rPr>
              <w:t xml:space="preserve"> $1</w:t>
            </w:r>
            <w:r w:rsidRPr="008C6D70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2160" w:type="dxa"/>
            <w:vAlign w:val="center"/>
          </w:tcPr>
          <w:p w14:paraId="049FFE84" w14:textId="77777777" w:rsidR="00F851CA" w:rsidRPr="008C6D70" w:rsidRDefault="00F851CA" w:rsidP="006056B6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0A75A9">
              <w:rPr>
                <w:b/>
                <w:sz w:val="24"/>
                <w:szCs w:val="24"/>
              </w:rPr>
              <w:t>US</w:t>
            </w:r>
            <w:r>
              <w:rPr>
                <w:b/>
                <w:sz w:val="36"/>
                <w:szCs w:val="36"/>
              </w:rPr>
              <w:t xml:space="preserve"> $6</w:t>
            </w:r>
            <w:r w:rsidRPr="008C6D70">
              <w:rPr>
                <w:b/>
                <w:sz w:val="36"/>
                <w:szCs w:val="36"/>
              </w:rPr>
              <w:t>97</w:t>
            </w:r>
          </w:p>
        </w:tc>
      </w:tr>
      <w:tr w:rsidR="00F851CA" w:rsidRPr="008E6D11" w14:paraId="26685B97" w14:textId="77777777" w:rsidTr="006056B6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0C0556FB" w14:textId="77777777" w:rsidR="00F851CA" w:rsidRPr="008C6D70" w:rsidRDefault="00F851CA" w:rsidP="006056B6">
            <w:pPr>
              <w:pStyle w:val="NoSpacing"/>
              <w:rPr>
                <w:b/>
              </w:rPr>
            </w:pPr>
            <w:r>
              <w:rPr>
                <w:b/>
              </w:rPr>
              <w:t>5</w:t>
            </w:r>
            <w:r w:rsidRPr="008C6D70">
              <w:rPr>
                <w:b/>
              </w:rPr>
              <w:t xml:space="preserve"> document templates compliant with</w:t>
            </w:r>
            <w:r>
              <w:rPr>
                <w:b/>
              </w:rPr>
              <w:t xml:space="preserve"> </w:t>
            </w:r>
            <w:r w:rsidRPr="008C6D70">
              <w:rPr>
                <w:b/>
              </w:rPr>
              <w:t>ISO 13485:2016</w:t>
            </w:r>
          </w:p>
        </w:tc>
        <w:tc>
          <w:tcPr>
            <w:tcW w:w="2160" w:type="dxa"/>
            <w:shd w:val="clear" w:color="auto" w:fill="F2F2F2"/>
            <w:vAlign w:val="center"/>
          </w:tcPr>
          <w:p w14:paraId="43E6819F" w14:textId="77777777" w:rsidR="00F851CA" w:rsidRPr="00353855" w:rsidRDefault="00F851CA" w:rsidP="006056B6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53855">
              <w:rPr>
                <mc:AlternateContent>
                  <mc:Choice Requires="w16se"/>
                  <mc:Fallback>
                    <w:rFonts w:ascii="Segoe UI Symbol" w:eastAsia="Segoe UI Symbol" w:hAnsi="Segoe UI Symbol" w:cs="Segoe UI Symbol"/>
                  </mc:Fallback>
                </mc:AlternateContent>
                <w:b/>
                <w:color w:val="00B050"/>
                <w:sz w:val="36"/>
                <w:szCs w:val="36"/>
              </w:rPr>
              <mc:AlternateContent>
                <mc:Choice Requires="w16se">
                  <w16se:symEx w16se:font="Segoe UI Symbol" w16se:char="1F5F8"/>
                </mc:Choice>
                <mc:Fallback>
                  <w:t>🗸</w:t>
                </mc:Fallback>
              </mc:AlternateContent>
            </w:r>
          </w:p>
        </w:tc>
        <w:tc>
          <w:tcPr>
            <w:tcW w:w="2160" w:type="dxa"/>
            <w:shd w:val="clear" w:color="auto" w:fill="F2F2F2"/>
            <w:vAlign w:val="center"/>
          </w:tcPr>
          <w:p w14:paraId="7D079191" w14:textId="77777777" w:rsidR="00F851CA" w:rsidRPr="00353855" w:rsidRDefault="00F851CA" w:rsidP="006056B6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53855">
              <w:rPr>
                <mc:AlternateContent>
                  <mc:Choice Requires="w16se"/>
                  <mc:Fallback>
                    <w:rFonts w:ascii="Segoe UI Symbol" w:eastAsia="Segoe UI Symbol" w:hAnsi="Segoe UI Symbol" w:cs="Segoe UI Symbol"/>
                  </mc:Fallback>
                </mc:AlternateContent>
                <w:b/>
                <w:color w:val="00B050"/>
                <w:sz w:val="36"/>
                <w:szCs w:val="36"/>
              </w:rPr>
              <mc:AlternateContent>
                <mc:Choice Requires="w16se">
                  <w16se:symEx w16se:font="Segoe UI Symbol" w16se:char="1F5F8"/>
                </mc:Choice>
                <mc:Fallback>
                  <w:t>🗸</w:t>
                </mc:Fallback>
              </mc:AlternateContent>
            </w:r>
          </w:p>
        </w:tc>
      </w:tr>
      <w:tr w:rsidR="00F851CA" w14:paraId="463EFC14" w14:textId="77777777" w:rsidTr="006056B6">
        <w:trPr>
          <w:jc w:val="center"/>
        </w:trPr>
        <w:tc>
          <w:tcPr>
            <w:tcW w:w="3150" w:type="dxa"/>
            <w:vAlign w:val="center"/>
          </w:tcPr>
          <w:p w14:paraId="0C8E89B3" w14:textId="77777777" w:rsidR="00F851CA" w:rsidRPr="008C6D70" w:rsidRDefault="00F851CA" w:rsidP="006056B6">
            <w:pPr>
              <w:pStyle w:val="NoSpacing"/>
            </w:pPr>
            <w:r w:rsidRPr="008C6D70">
              <w:rPr>
                <w:rFonts w:cs="Calibri"/>
                <w:b/>
                <w:color w:val="000000"/>
                <w:lang w:eastAsia="pt-BR"/>
              </w:rPr>
              <w:t>Email support</w:t>
            </w:r>
          </w:p>
        </w:tc>
        <w:tc>
          <w:tcPr>
            <w:tcW w:w="2160" w:type="dxa"/>
            <w:vAlign w:val="center"/>
          </w:tcPr>
          <w:p w14:paraId="53454356" w14:textId="77777777" w:rsidR="00F851CA" w:rsidRDefault="00F851CA" w:rsidP="006056B6">
            <w:pPr>
              <w:pStyle w:val="NoSpacing"/>
              <w:jc w:val="center"/>
            </w:pPr>
            <w:r w:rsidRPr="009506FE">
              <w:rPr>
                <w:rFonts w:cs="Calibri"/>
                <w:color w:val="000000"/>
                <w:lang w:eastAsia="pt-BR"/>
              </w:rPr>
              <w:t>10 questions per month</w:t>
            </w:r>
          </w:p>
        </w:tc>
        <w:tc>
          <w:tcPr>
            <w:tcW w:w="2160" w:type="dxa"/>
            <w:vAlign w:val="center"/>
          </w:tcPr>
          <w:p w14:paraId="233513A2" w14:textId="77777777" w:rsidR="00F851CA" w:rsidRDefault="00F851CA" w:rsidP="006056B6">
            <w:pPr>
              <w:pStyle w:val="NoSpacing"/>
              <w:jc w:val="center"/>
            </w:pPr>
            <w:r w:rsidRPr="009506FE">
              <w:rPr>
                <w:rFonts w:cs="Calibri"/>
                <w:color w:val="000000"/>
                <w:lang w:eastAsia="pt-BR"/>
              </w:rPr>
              <w:t>Unlimited</w:t>
            </w:r>
          </w:p>
        </w:tc>
      </w:tr>
      <w:tr w:rsidR="00F851CA" w14:paraId="392526D3" w14:textId="77777777" w:rsidTr="006056B6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79595704" w14:textId="77777777" w:rsidR="00F851CA" w:rsidRPr="008C6D70" w:rsidRDefault="00F851CA" w:rsidP="006056B6">
            <w:pPr>
              <w:pStyle w:val="NoSpacing"/>
            </w:pPr>
            <w:r w:rsidRPr="008C6D70">
              <w:rPr>
                <w:rFonts w:cs="Calibri"/>
                <w:b/>
                <w:bCs/>
                <w:color w:val="000000"/>
                <w:lang w:eastAsia="pt-BR"/>
              </w:rPr>
              <w:t>One-on-one support with an ISO 13485 expert</w:t>
            </w:r>
          </w:p>
        </w:tc>
        <w:tc>
          <w:tcPr>
            <w:tcW w:w="2160" w:type="dxa"/>
            <w:shd w:val="clear" w:color="auto" w:fill="F2F2F2"/>
            <w:vAlign w:val="center"/>
          </w:tcPr>
          <w:p w14:paraId="736C26CA" w14:textId="77777777" w:rsidR="00F851CA" w:rsidRDefault="00F851CA" w:rsidP="006056B6">
            <w:pPr>
              <w:pStyle w:val="NoSpacing"/>
              <w:jc w:val="center"/>
            </w:pPr>
            <w:r w:rsidRPr="009506FE">
              <w:rPr>
                <w:rFonts w:cs="Calibri"/>
                <w:color w:val="000000"/>
                <w:lang w:eastAsia="pt-BR"/>
              </w:rPr>
              <w:t>1 hour</w:t>
            </w:r>
          </w:p>
        </w:tc>
        <w:tc>
          <w:tcPr>
            <w:tcW w:w="2160" w:type="dxa"/>
            <w:shd w:val="clear" w:color="auto" w:fill="F2F2F2"/>
            <w:vAlign w:val="center"/>
          </w:tcPr>
          <w:p w14:paraId="17191AC8" w14:textId="77777777" w:rsidR="00F851CA" w:rsidRDefault="00F851CA" w:rsidP="006056B6">
            <w:pPr>
              <w:pStyle w:val="NoSpacing"/>
              <w:jc w:val="center"/>
            </w:pPr>
            <w:r w:rsidRPr="009506FE">
              <w:rPr>
                <w:rFonts w:cs="Calibri"/>
                <w:color w:val="000000"/>
                <w:lang w:eastAsia="pt-BR"/>
              </w:rPr>
              <w:t>5 hours</w:t>
            </w:r>
          </w:p>
        </w:tc>
      </w:tr>
      <w:tr w:rsidR="00F851CA" w14:paraId="3CE32D42" w14:textId="77777777" w:rsidTr="006056B6">
        <w:trPr>
          <w:jc w:val="center"/>
        </w:trPr>
        <w:tc>
          <w:tcPr>
            <w:tcW w:w="3150" w:type="dxa"/>
            <w:vAlign w:val="center"/>
          </w:tcPr>
          <w:p w14:paraId="614F4105" w14:textId="77777777" w:rsidR="00F851CA" w:rsidRPr="008C6D70" w:rsidRDefault="00F851CA" w:rsidP="006056B6">
            <w:pPr>
              <w:pStyle w:val="NoSpacing"/>
            </w:pPr>
            <w:r w:rsidRPr="008C6D70">
              <w:rPr>
                <w:rFonts w:cs="Calibri"/>
                <w:b/>
                <w:bCs/>
                <w:color w:val="000000"/>
                <w:lang w:eastAsia="pt-BR"/>
              </w:rPr>
              <w:t>Expert review (completed documents)</w:t>
            </w:r>
          </w:p>
        </w:tc>
        <w:tc>
          <w:tcPr>
            <w:tcW w:w="2160" w:type="dxa"/>
            <w:vAlign w:val="center"/>
          </w:tcPr>
          <w:p w14:paraId="387E4AE3" w14:textId="77777777" w:rsidR="00F851CA" w:rsidRDefault="00F851CA" w:rsidP="006056B6">
            <w:pPr>
              <w:pStyle w:val="NoSpacing"/>
              <w:jc w:val="center"/>
            </w:pPr>
            <w:r w:rsidRPr="009506FE">
              <w:rPr>
                <w:rFonts w:cs="Calibri"/>
                <w:color w:val="000000"/>
                <w:lang w:eastAsia="pt-BR"/>
              </w:rPr>
              <w:t>1 document</w:t>
            </w:r>
          </w:p>
        </w:tc>
        <w:tc>
          <w:tcPr>
            <w:tcW w:w="2160" w:type="dxa"/>
            <w:vAlign w:val="center"/>
          </w:tcPr>
          <w:p w14:paraId="600BB9C9" w14:textId="77777777" w:rsidR="00F851CA" w:rsidRDefault="00F851CA" w:rsidP="006056B6">
            <w:pPr>
              <w:pStyle w:val="NoSpacing"/>
              <w:jc w:val="center"/>
            </w:pPr>
            <w:r w:rsidRPr="009506FE">
              <w:rPr>
                <w:rFonts w:cs="Calibri"/>
                <w:color w:val="000000"/>
                <w:lang w:eastAsia="pt-BR"/>
              </w:rPr>
              <w:t>5 documents</w:t>
            </w:r>
          </w:p>
        </w:tc>
      </w:tr>
      <w:tr w:rsidR="00F851CA" w:rsidRPr="009453B2" w14:paraId="51BC684D" w14:textId="77777777" w:rsidTr="006056B6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724C23A0" w14:textId="77777777" w:rsidR="00F851CA" w:rsidRPr="008C6D70" w:rsidRDefault="00F851CA" w:rsidP="006056B6">
            <w:pPr>
              <w:pStyle w:val="NoSpacing"/>
            </w:pPr>
            <w:r w:rsidRPr="008C6D70">
              <w:rPr>
                <w:rFonts w:cs="Calibri"/>
                <w:b/>
                <w:bCs/>
                <w:color w:val="000000"/>
                <w:lang w:eastAsia="pt-BR"/>
              </w:rPr>
              <w:t>Pre-audit check</w:t>
            </w:r>
          </w:p>
        </w:tc>
        <w:tc>
          <w:tcPr>
            <w:tcW w:w="2160" w:type="dxa"/>
            <w:shd w:val="clear" w:color="auto" w:fill="F2F2F2"/>
            <w:vAlign w:val="center"/>
          </w:tcPr>
          <w:p w14:paraId="6DFFAB7B" w14:textId="77777777" w:rsidR="00F851CA" w:rsidRPr="00353855" w:rsidRDefault="00F851CA" w:rsidP="006056B6">
            <w:pPr>
              <w:pStyle w:val="NoSpacing"/>
              <w:jc w:val="center"/>
              <w:rPr>
                <w:sz w:val="36"/>
                <w:szCs w:val="36"/>
              </w:rPr>
            </w:pPr>
            <w:r w:rsidRPr="00353855">
              <w:rPr>
                <w:rFonts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2160" w:type="dxa"/>
            <w:shd w:val="clear" w:color="auto" w:fill="F2F2F2"/>
            <w:vAlign w:val="center"/>
          </w:tcPr>
          <w:p w14:paraId="04627F5B" w14:textId="77777777" w:rsidR="00F851CA" w:rsidRPr="00353855" w:rsidRDefault="00F851CA" w:rsidP="006056B6">
            <w:pPr>
              <w:pStyle w:val="NoSpacing"/>
              <w:jc w:val="center"/>
              <w:rPr>
                <w:sz w:val="36"/>
                <w:szCs w:val="36"/>
              </w:rPr>
            </w:pPr>
            <w:r w:rsidRPr="00353855">
              <w:rPr>
                <mc:AlternateContent>
                  <mc:Choice Requires="w16se"/>
                  <mc:Fallback>
                    <w:rFonts w:ascii="Segoe UI Symbol" w:eastAsia="Segoe UI Symbol" w:hAnsi="Segoe UI Symbol" w:cs="Segoe UI Symbol"/>
                  </mc:Fallback>
                </mc:AlternateContent>
                <w:b/>
                <w:color w:val="00B050"/>
                <w:sz w:val="36"/>
                <w:szCs w:val="36"/>
              </w:rPr>
              <mc:AlternateContent>
                <mc:Choice Requires="w16se">
                  <w16se:symEx w16se:font="Segoe UI Symbol" w16se:char="1F5F8"/>
                </mc:Choice>
                <mc:Fallback>
                  <w:t>🗸</w:t>
                </mc:Fallback>
              </mc:AlternateContent>
            </w:r>
          </w:p>
        </w:tc>
      </w:tr>
      <w:tr w:rsidR="00F851CA" w:rsidRPr="00353855" w14:paraId="093827D4" w14:textId="77777777" w:rsidTr="006056B6">
        <w:trPr>
          <w:jc w:val="center"/>
        </w:trPr>
        <w:tc>
          <w:tcPr>
            <w:tcW w:w="3150" w:type="dxa"/>
            <w:vAlign w:val="center"/>
          </w:tcPr>
          <w:p w14:paraId="43FA2C30" w14:textId="77777777" w:rsidR="00F851CA" w:rsidRPr="00353855" w:rsidRDefault="00F851CA" w:rsidP="006056B6">
            <w:pPr>
              <w:pStyle w:val="NoSpacing"/>
              <w:jc w:val="center"/>
            </w:pPr>
          </w:p>
        </w:tc>
        <w:tc>
          <w:tcPr>
            <w:tcW w:w="2160" w:type="dxa"/>
            <w:vAlign w:val="center"/>
          </w:tcPr>
          <w:p w14:paraId="6F7DFB96" w14:textId="77777777" w:rsidR="00F851CA" w:rsidRPr="00353855" w:rsidRDefault="00F851CA" w:rsidP="006056B6">
            <w:pPr>
              <w:pStyle w:val="NoSpacing"/>
              <w:jc w:val="center"/>
            </w:pPr>
            <w:hyperlink r:id="rId11" w:history="1">
              <w:r w:rsidRPr="00353855">
                <w:rPr>
                  <w:rStyle w:val="Hyperlink"/>
                  <w:b/>
                </w:rPr>
                <w:t>ORDER NOW</w:t>
              </w:r>
            </w:hyperlink>
          </w:p>
        </w:tc>
        <w:tc>
          <w:tcPr>
            <w:tcW w:w="2160" w:type="dxa"/>
            <w:vAlign w:val="center"/>
          </w:tcPr>
          <w:p w14:paraId="4F2994A4" w14:textId="77777777" w:rsidR="00F851CA" w:rsidRPr="00353855" w:rsidRDefault="00F851CA" w:rsidP="006056B6">
            <w:pPr>
              <w:pStyle w:val="NoSpacing"/>
              <w:jc w:val="center"/>
            </w:pPr>
            <w:hyperlink r:id="rId12" w:history="1">
              <w:r w:rsidRPr="00353855">
                <w:rPr>
                  <w:rStyle w:val="Hyperlink"/>
                  <w:rFonts w:cs="Calibri"/>
                  <w:b/>
                  <w:bCs/>
                  <w:lang w:eastAsia="pt-BR"/>
                </w:rPr>
                <w:t>ORDER NOW</w:t>
              </w:r>
            </w:hyperlink>
          </w:p>
        </w:tc>
      </w:tr>
      <w:tr w:rsidR="00F851CA" w:rsidRPr="00353855" w14:paraId="03EAB0BD" w14:textId="77777777" w:rsidTr="006056B6">
        <w:trPr>
          <w:jc w:val="center"/>
        </w:trPr>
        <w:tc>
          <w:tcPr>
            <w:tcW w:w="3150" w:type="dxa"/>
            <w:vAlign w:val="center"/>
          </w:tcPr>
          <w:p w14:paraId="4A5CB819" w14:textId="77777777" w:rsidR="00F851CA" w:rsidRPr="00353855" w:rsidRDefault="00F851CA" w:rsidP="006056B6">
            <w:pPr>
              <w:pStyle w:val="NoSpacing"/>
              <w:jc w:val="center"/>
            </w:pPr>
          </w:p>
        </w:tc>
        <w:tc>
          <w:tcPr>
            <w:tcW w:w="4320" w:type="dxa"/>
            <w:gridSpan w:val="2"/>
            <w:vAlign w:val="center"/>
          </w:tcPr>
          <w:p w14:paraId="620F66E1" w14:textId="77777777" w:rsidR="00F851CA" w:rsidRPr="00353855" w:rsidRDefault="00F851CA" w:rsidP="006056B6">
            <w:pPr>
              <w:pStyle w:val="NoSpacing"/>
              <w:jc w:val="center"/>
            </w:pPr>
            <w:r w:rsidRPr="009506FE">
              <w:rPr>
                <w:rFonts w:cs="Calibri"/>
                <w:bCs/>
                <w:noProof/>
                <w:color w:val="808080" w:themeColor="background1" w:themeShade="80"/>
                <w:lang w:val="en-GB" w:eastAsia="pt-BR"/>
              </w:rPr>
              <w:t>(click the link above using CTRL+click)</w:t>
            </w:r>
          </w:p>
        </w:tc>
      </w:tr>
    </w:tbl>
    <w:p w14:paraId="5D8B04D2" w14:textId="77777777" w:rsidR="00F851CA" w:rsidRDefault="00F851CA" w:rsidP="00F851CA">
      <w:pPr>
        <w:spacing w:after="0" w:line="240" w:lineRule="auto"/>
      </w:pPr>
    </w:p>
    <w:p w14:paraId="13913A87" w14:textId="77777777" w:rsidR="00EC66F9" w:rsidRDefault="00EC66F9" w:rsidP="00F851CA">
      <w:pPr>
        <w:spacing w:after="0"/>
        <w:jc w:val="center"/>
      </w:pPr>
      <w:bookmarkStart w:id="11" w:name="_GoBack"/>
      <w:bookmarkEnd w:id="11"/>
    </w:p>
    <w:sectPr w:rsidR="00EC66F9" w:rsidSect="00EA777E">
      <w:headerReference w:type="default" r:id="rId13"/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3" w:author="Advisera" w:date="2023-10-04T09:57:00Z" w:initials="AES">
    <w:p w14:paraId="0D00FE48" w14:textId="7BB37A5F" w:rsidR="0061352D" w:rsidRDefault="0061352D">
      <w:pPr>
        <w:pStyle w:val="CommentText"/>
      </w:pPr>
      <w:r>
        <w:rPr>
          <w:rStyle w:val="CommentReference"/>
        </w:rPr>
        <w:annotationRef/>
      </w:r>
      <w:r w:rsidRPr="003B2F5C">
        <w:t>Delete this part if your organization does not need to be in compliance with the MDR.</w:t>
      </w:r>
    </w:p>
  </w:comment>
  <w:comment w:id="4" w:author="Advisera" w:date="2023-10-04T09:58:00Z" w:initials="AES">
    <w:p w14:paraId="38172D26" w14:textId="4AABA189" w:rsidR="0061352D" w:rsidRDefault="0061352D">
      <w:pPr>
        <w:pStyle w:val="CommentText"/>
      </w:pPr>
      <w:r>
        <w:rPr>
          <w:rStyle w:val="CommentReference"/>
        </w:rPr>
        <w:annotationRef/>
      </w:r>
      <w:r w:rsidRPr="003B2F5C">
        <w:t>Include the date</w:t>
      </w:r>
      <w:r>
        <w:t>(s)</w:t>
      </w:r>
      <w:r w:rsidRPr="003B2F5C">
        <w:t xml:space="preserve"> when you have performed the internal audit.</w:t>
      </w:r>
    </w:p>
  </w:comment>
  <w:comment w:id="5" w:author="Advisera" w:date="2023-10-04T10:03:00Z" w:initials="AES">
    <w:p w14:paraId="55D8BF36" w14:textId="34EEB062" w:rsidR="00D108F6" w:rsidRDefault="0061352D" w:rsidP="00D108F6">
      <w:pPr>
        <w:pStyle w:val="CommentText"/>
      </w:pPr>
      <w:r>
        <w:rPr>
          <w:rStyle w:val="CommentReference"/>
        </w:rPr>
        <w:annotationRef/>
      </w:r>
      <w:r w:rsidR="00D108F6">
        <w:t>…</w:t>
      </w:r>
    </w:p>
    <w:p w14:paraId="030045EC" w14:textId="56A0EDB8" w:rsidR="0061352D" w:rsidRDefault="0061352D" w:rsidP="004771C8">
      <w:pPr>
        <w:pStyle w:val="CommentText"/>
      </w:pPr>
    </w:p>
  </w:comment>
  <w:comment w:id="6" w:author="Advisera" w:date="2023-10-04T10:03:00Z" w:initials="AES">
    <w:p w14:paraId="401B17D4" w14:textId="5C794BB9" w:rsidR="0061352D" w:rsidRDefault="0061352D">
      <w:pPr>
        <w:pStyle w:val="CommentText"/>
      </w:pPr>
      <w:r>
        <w:rPr>
          <w:rStyle w:val="CommentReference"/>
        </w:rPr>
        <w:annotationRef/>
      </w:r>
      <w:r w:rsidRPr="004771C8">
        <w:t>To be filled in during the audit – fill in Yes or No depending on whether the organization is compliant or not.</w:t>
      </w:r>
    </w:p>
  </w:comment>
  <w:comment w:id="7" w:author="Advisera" w:date="2023-10-04T10:04:00Z" w:initials="AES">
    <w:p w14:paraId="2843858A" w14:textId="1D32E463" w:rsidR="0061352D" w:rsidRDefault="0061352D">
      <w:pPr>
        <w:pStyle w:val="CommentText"/>
      </w:pPr>
      <w:r>
        <w:rPr>
          <w:rStyle w:val="CommentReference"/>
        </w:rPr>
        <w:annotationRef/>
      </w:r>
      <w:r w:rsidRPr="004771C8">
        <w:t>To be filled in during the audit – records, verbal statements, or auditor’s personal observations that confirm the finding.</w:t>
      </w:r>
    </w:p>
  </w:comment>
  <w:comment w:id="8" w:author="Advisera" w:date="2023-10-04T10:04:00Z" w:initials="AES">
    <w:p w14:paraId="6C766B8B" w14:textId="1BDDCAF7" w:rsidR="0061352D" w:rsidRDefault="0061352D">
      <w:pPr>
        <w:pStyle w:val="CommentText"/>
      </w:pPr>
      <w:r>
        <w:rPr>
          <w:rStyle w:val="CommentReference"/>
        </w:rPr>
        <w:annotationRef/>
      </w:r>
      <w:r w:rsidRPr="004771C8">
        <w:t>Delete this part if your organization does not need to be in compliance with the MDR.</w:t>
      </w:r>
    </w:p>
  </w:comment>
  <w:comment w:id="9" w:author="Advisera" w:date="2023-10-04T10:07:00Z" w:initials="AES">
    <w:p w14:paraId="0DE17E1A" w14:textId="0356E684" w:rsidR="0061352D" w:rsidRDefault="0061352D">
      <w:pPr>
        <w:pStyle w:val="CommentText"/>
      </w:pPr>
      <w:r>
        <w:rPr>
          <w:rStyle w:val="CommentReference"/>
        </w:rPr>
        <w:annotationRef/>
      </w:r>
      <w:r w:rsidRPr="004771C8">
        <w:t>Delete this part if your organization does not need to be in compliance with the MDR.</w:t>
      </w:r>
    </w:p>
  </w:comment>
  <w:comment w:id="10" w:author="Advisera" w:date="2023-10-04T10:08:00Z" w:initials="AES">
    <w:p w14:paraId="1969D88D" w14:textId="795F3E6A" w:rsidR="0061352D" w:rsidRDefault="0061352D">
      <w:pPr>
        <w:pStyle w:val="CommentText"/>
      </w:pPr>
      <w:r>
        <w:rPr>
          <w:rStyle w:val="CommentReference"/>
        </w:rPr>
        <w:annotationRef/>
      </w:r>
      <w:r w:rsidRPr="004771C8">
        <w:t>Delete this part if your organization does not need to be in compliance with the MDR.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D00FE48" w15:done="0"/>
  <w15:commentEx w15:paraId="38172D26" w15:done="0"/>
  <w15:commentEx w15:paraId="030045EC" w15:done="0"/>
  <w15:commentEx w15:paraId="401B17D4" w15:done="0"/>
  <w15:commentEx w15:paraId="2843858A" w15:done="0"/>
  <w15:commentEx w15:paraId="6C766B8B" w15:done="0"/>
  <w15:commentEx w15:paraId="0DE17E1A" w15:done="0"/>
  <w15:commentEx w15:paraId="1969D88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D00FE48" w16cid:durableId="28C7B58A"/>
  <w16cid:commentId w16cid:paraId="38172D26" w16cid:durableId="28C7B5AE"/>
  <w16cid:commentId w16cid:paraId="030045EC" w16cid:durableId="28C7B6EE"/>
  <w16cid:commentId w16cid:paraId="401B17D4" w16cid:durableId="28C7B705"/>
  <w16cid:commentId w16cid:paraId="2843858A" w16cid:durableId="28C7B718"/>
  <w16cid:commentId w16cid:paraId="6C766B8B" w16cid:durableId="28C7B730"/>
  <w16cid:commentId w16cid:paraId="0DE17E1A" w16cid:durableId="28C7B7FE"/>
  <w16cid:commentId w16cid:paraId="1969D88D" w16cid:durableId="28C7B83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065008" w14:textId="77777777" w:rsidR="00796776" w:rsidRDefault="00796776" w:rsidP="00F961E0">
      <w:pPr>
        <w:spacing w:after="0" w:line="240" w:lineRule="auto"/>
      </w:pPr>
      <w:r>
        <w:separator/>
      </w:r>
    </w:p>
  </w:endnote>
  <w:endnote w:type="continuationSeparator" w:id="0">
    <w:p w14:paraId="57BC92C5" w14:textId="77777777" w:rsidR="00796776" w:rsidRDefault="00796776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0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068"/>
      <w:gridCol w:w="3067"/>
      <w:gridCol w:w="3067"/>
    </w:tblGrid>
    <w:tr w:rsidR="0061352D" w:rsidRPr="00386DCE" w14:paraId="19F29F31" w14:textId="77777777" w:rsidTr="004F64E5">
      <w:trPr>
        <w:trHeight w:val="551"/>
      </w:trPr>
      <w:tc>
        <w:tcPr>
          <w:tcW w:w="2999" w:type="dxa"/>
        </w:tcPr>
        <w:p w14:paraId="34C99784" w14:textId="1C31BBFB" w:rsidR="0061352D" w:rsidRPr="00386DCE" w:rsidRDefault="0061352D" w:rsidP="00F961E0">
          <w:pPr>
            <w:pStyle w:val="Footer"/>
            <w:rPr>
              <w:sz w:val="18"/>
              <w:szCs w:val="18"/>
            </w:rPr>
          </w:pPr>
          <w:r w:rsidRPr="00EA777E">
            <w:rPr>
              <w:sz w:val="18"/>
            </w:rPr>
            <w:t>Appendix 1 – Internal Audit Checklist</w:t>
          </w:r>
        </w:p>
      </w:tc>
      <w:tc>
        <w:tcPr>
          <w:tcW w:w="2999" w:type="dxa"/>
        </w:tcPr>
        <w:p w14:paraId="34C666EA" w14:textId="77777777" w:rsidR="0061352D" w:rsidRPr="00386DCE" w:rsidRDefault="0061352D" w:rsidP="006571EC">
          <w:pPr>
            <w:pStyle w:val="Footer"/>
            <w:jc w:val="center"/>
            <w:rPr>
              <w:sz w:val="18"/>
              <w:szCs w:val="18"/>
            </w:rPr>
          </w:pPr>
          <w:r w:rsidRPr="00386DCE">
            <w:rPr>
              <w:sz w:val="18"/>
            </w:rPr>
            <w:t>ver. [version] from [date]</w:t>
          </w:r>
        </w:p>
      </w:tc>
      <w:tc>
        <w:tcPr>
          <w:tcW w:w="2999" w:type="dxa"/>
        </w:tcPr>
        <w:p w14:paraId="3A66EF2F" w14:textId="0D506CA3" w:rsidR="0061352D" w:rsidRPr="00386DCE" w:rsidRDefault="0061352D" w:rsidP="006571EC">
          <w:pPr>
            <w:pStyle w:val="Footer"/>
            <w:jc w:val="right"/>
            <w:rPr>
              <w:b/>
              <w:sz w:val="18"/>
              <w:szCs w:val="18"/>
            </w:rPr>
          </w:pPr>
          <w:r w:rsidRPr="00386DCE">
            <w:rPr>
              <w:sz w:val="18"/>
            </w:rPr>
            <w:t xml:space="preserve">Page </w:t>
          </w:r>
          <w:r w:rsidRPr="00386DCE">
            <w:rPr>
              <w:b/>
              <w:sz w:val="18"/>
            </w:rPr>
            <w:fldChar w:fldCharType="begin"/>
          </w:r>
          <w:r w:rsidRPr="00386DCE">
            <w:rPr>
              <w:b/>
              <w:sz w:val="18"/>
            </w:rPr>
            <w:instrText xml:space="preserve"> PAGE </w:instrText>
          </w:r>
          <w:r w:rsidRPr="00386DCE">
            <w:rPr>
              <w:b/>
              <w:sz w:val="18"/>
            </w:rPr>
            <w:fldChar w:fldCharType="separate"/>
          </w:r>
          <w:r w:rsidR="00796776">
            <w:rPr>
              <w:b/>
              <w:noProof/>
              <w:sz w:val="18"/>
            </w:rPr>
            <w:t>1</w:t>
          </w:r>
          <w:r w:rsidRPr="00386DCE">
            <w:rPr>
              <w:b/>
              <w:sz w:val="18"/>
            </w:rPr>
            <w:fldChar w:fldCharType="end"/>
          </w:r>
          <w:r w:rsidRPr="00386DCE">
            <w:rPr>
              <w:sz w:val="18"/>
            </w:rPr>
            <w:t xml:space="preserve"> of </w:t>
          </w:r>
          <w:r w:rsidRPr="00386DCE">
            <w:rPr>
              <w:b/>
              <w:sz w:val="18"/>
            </w:rPr>
            <w:fldChar w:fldCharType="begin"/>
          </w:r>
          <w:r w:rsidRPr="00386DCE">
            <w:rPr>
              <w:b/>
              <w:sz w:val="18"/>
            </w:rPr>
            <w:instrText xml:space="preserve"> NUMPAGES  </w:instrText>
          </w:r>
          <w:r w:rsidRPr="00386DCE">
            <w:rPr>
              <w:b/>
              <w:sz w:val="18"/>
            </w:rPr>
            <w:fldChar w:fldCharType="separate"/>
          </w:r>
          <w:r w:rsidR="00796776">
            <w:rPr>
              <w:b/>
              <w:noProof/>
              <w:sz w:val="18"/>
            </w:rPr>
            <w:t>1</w:t>
          </w:r>
          <w:r w:rsidRPr="00386DCE">
            <w:rPr>
              <w:b/>
              <w:sz w:val="18"/>
            </w:rPr>
            <w:fldChar w:fldCharType="end"/>
          </w:r>
        </w:p>
      </w:tc>
    </w:tr>
  </w:tbl>
  <w:p w14:paraId="0A0035AF" w14:textId="231E97F8" w:rsidR="0061352D" w:rsidRPr="00386DCE" w:rsidRDefault="0061352D" w:rsidP="00386DCE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EA777E">
      <w:rPr>
        <w:sz w:val="16"/>
        <w:szCs w:val="16"/>
      </w:rPr>
      <w:t>©2023 This template may be used by clients of Advisera Expert Solutions Ltd. www.advisera.com in accordance with the License Agreement.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59D183" w14:textId="77777777" w:rsidR="0061352D" w:rsidRPr="00386DCE" w:rsidRDefault="0061352D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D6F623" w14:textId="77777777" w:rsidR="00796776" w:rsidRDefault="00796776" w:rsidP="00F961E0">
      <w:pPr>
        <w:spacing w:after="0" w:line="240" w:lineRule="auto"/>
      </w:pPr>
      <w:r>
        <w:separator/>
      </w:r>
    </w:p>
  </w:footnote>
  <w:footnote w:type="continuationSeparator" w:id="0">
    <w:p w14:paraId="79789700" w14:textId="77777777" w:rsidR="00796776" w:rsidRDefault="00796776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02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10"/>
      <w:gridCol w:w="2492"/>
    </w:tblGrid>
    <w:tr w:rsidR="0061352D" w:rsidRPr="00386DCE" w14:paraId="7D1142C5" w14:textId="77777777" w:rsidTr="004F64E5">
      <w:tc>
        <w:tcPr>
          <w:tcW w:w="6771" w:type="dxa"/>
        </w:tcPr>
        <w:p w14:paraId="72F8D0DE" w14:textId="561DC269" w:rsidR="0061352D" w:rsidRPr="00386DCE" w:rsidRDefault="0061352D" w:rsidP="006571EC">
          <w:pPr>
            <w:pStyle w:val="Header"/>
            <w:spacing w:after="0"/>
            <w:rPr>
              <w:sz w:val="20"/>
              <w:szCs w:val="20"/>
            </w:rPr>
          </w:pPr>
          <w:r w:rsidRPr="00386DCE">
            <w:rPr>
              <w:sz w:val="20"/>
              <w:szCs w:val="20"/>
            </w:rPr>
            <w:t>[organization name]</w:t>
          </w:r>
        </w:p>
      </w:tc>
      <w:tc>
        <w:tcPr>
          <w:tcW w:w="2517" w:type="dxa"/>
        </w:tcPr>
        <w:p w14:paraId="4E71C14B" w14:textId="77777777" w:rsidR="0061352D" w:rsidRPr="00386DCE" w:rsidRDefault="0061352D" w:rsidP="006571EC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1A3B6852" w14:textId="77777777" w:rsidR="0061352D" w:rsidRPr="00386DCE" w:rsidRDefault="0061352D" w:rsidP="00E364E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84" type="#_x0000_t75" style="width:43.2pt;height:43.8pt" o:bullet="t">
        <v:imagedata r:id="rId1" o:title="Checkmark"/>
      </v:shape>
    </w:pict>
  </w:numPicBullet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3D73F4"/>
    <w:multiLevelType w:val="hybridMultilevel"/>
    <w:tmpl w:val="39086D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E408F4"/>
    <w:multiLevelType w:val="hybridMultilevel"/>
    <w:tmpl w:val="A5F8A4DC"/>
    <w:lvl w:ilvl="0" w:tplc="3E48DD3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549A8"/>
    <w:multiLevelType w:val="hybridMultilevel"/>
    <w:tmpl w:val="BFEE9A34"/>
    <w:lvl w:ilvl="0" w:tplc="60AE916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3E1A18"/>
    <w:multiLevelType w:val="hybridMultilevel"/>
    <w:tmpl w:val="9B3AA782"/>
    <w:lvl w:ilvl="0" w:tplc="1C34460C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44680AAC"/>
    <w:multiLevelType w:val="hybridMultilevel"/>
    <w:tmpl w:val="2DBC13BA"/>
    <w:lvl w:ilvl="0" w:tplc="1C34460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91606D"/>
    <w:multiLevelType w:val="hybridMultilevel"/>
    <w:tmpl w:val="FF10BAE0"/>
    <w:lvl w:ilvl="0" w:tplc="8BDAAB58">
      <w:start w:val="5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3C1B77"/>
    <w:multiLevelType w:val="hybridMultilevel"/>
    <w:tmpl w:val="94060D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8A83DBA"/>
    <w:multiLevelType w:val="hybridMultilevel"/>
    <w:tmpl w:val="CB064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264597"/>
    <w:multiLevelType w:val="hybridMultilevel"/>
    <w:tmpl w:val="06CAE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3"/>
  </w:num>
  <w:num w:numId="5">
    <w:abstractNumId w:val="12"/>
  </w:num>
  <w:num w:numId="6">
    <w:abstractNumId w:val="14"/>
  </w:num>
  <w:num w:numId="7">
    <w:abstractNumId w:val="8"/>
  </w:num>
  <w:num w:numId="8">
    <w:abstractNumId w:val="17"/>
  </w:num>
  <w:num w:numId="9">
    <w:abstractNumId w:val="5"/>
  </w:num>
  <w:num w:numId="10">
    <w:abstractNumId w:val="7"/>
  </w:num>
  <w:num w:numId="11">
    <w:abstractNumId w:val="16"/>
  </w:num>
  <w:num w:numId="12">
    <w:abstractNumId w:val="18"/>
  </w:num>
  <w:num w:numId="13">
    <w:abstractNumId w:val="15"/>
  </w:num>
  <w:num w:numId="14">
    <w:abstractNumId w:val="11"/>
  </w:num>
  <w:num w:numId="15">
    <w:abstractNumId w:val="1"/>
  </w:num>
  <w:num w:numId="16">
    <w:abstractNumId w:val="4"/>
  </w:num>
  <w:num w:numId="17">
    <w:abstractNumId w:val="10"/>
  </w:num>
  <w:num w:numId="18">
    <w:abstractNumId w:val="9"/>
  </w:num>
  <w:num w:numId="1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037CE"/>
    <w:rsid w:val="000259D2"/>
    <w:rsid w:val="00030EF8"/>
    <w:rsid w:val="00033CF9"/>
    <w:rsid w:val="00034FCC"/>
    <w:rsid w:val="00035E5A"/>
    <w:rsid w:val="000375E8"/>
    <w:rsid w:val="00040AF7"/>
    <w:rsid w:val="000607DC"/>
    <w:rsid w:val="00065FFB"/>
    <w:rsid w:val="00066319"/>
    <w:rsid w:val="00072410"/>
    <w:rsid w:val="00084A4D"/>
    <w:rsid w:val="000A0436"/>
    <w:rsid w:val="000A23E5"/>
    <w:rsid w:val="000A65E0"/>
    <w:rsid w:val="000C1479"/>
    <w:rsid w:val="000D5A6B"/>
    <w:rsid w:val="000E11FD"/>
    <w:rsid w:val="000F0B85"/>
    <w:rsid w:val="000F16F4"/>
    <w:rsid w:val="00110F5C"/>
    <w:rsid w:val="00111B50"/>
    <w:rsid w:val="00113E7A"/>
    <w:rsid w:val="0012399D"/>
    <w:rsid w:val="001617C3"/>
    <w:rsid w:val="00166491"/>
    <w:rsid w:val="00167870"/>
    <w:rsid w:val="00170411"/>
    <w:rsid w:val="00174B57"/>
    <w:rsid w:val="001916A8"/>
    <w:rsid w:val="00195858"/>
    <w:rsid w:val="001B18F4"/>
    <w:rsid w:val="001B627C"/>
    <w:rsid w:val="001E1369"/>
    <w:rsid w:val="001E582F"/>
    <w:rsid w:val="001F0409"/>
    <w:rsid w:val="001F1FA6"/>
    <w:rsid w:val="0022493F"/>
    <w:rsid w:val="00231915"/>
    <w:rsid w:val="00240CB4"/>
    <w:rsid w:val="00247669"/>
    <w:rsid w:val="0025358C"/>
    <w:rsid w:val="002539EC"/>
    <w:rsid w:val="0026388C"/>
    <w:rsid w:val="00265B41"/>
    <w:rsid w:val="002714DD"/>
    <w:rsid w:val="00272162"/>
    <w:rsid w:val="00282C60"/>
    <w:rsid w:val="00283E41"/>
    <w:rsid w:val="002939F9"/>
    <w:rsid w:val="002A5F8B"/>
    <w:rsid w:val="002D47C7"/>
    <w:rsid w:val="002E5E5E"/>
    <w:rsid w:val="002F464D"/>
    <w:rsid w:val="00301C2D"/>
    <w:rsid w:val="003056B2"/>
    <w:rsid w:val="0031298A"/>
    <w:rsid w:val="003159B8"/>
    <w:rsid w:val="003360AA"/>
    <w:rsid w:val="00336C6C"/>
    <w:rsid w:val="00341954"/>
    <w:rsid w:val="00347885"/>
    <w:rsid w:val="00351A7B"/>
    <w:rsid w:val="00357DA9"/>
    <w:rsid w:val="0036224F"/>
    <w:rsid w:val="00373881"/>
    <w:rsid w:val="00373C87"/>
    <w:rsid w:val="0038697F"/>
    <w:rsid w:val="00386DCE"/>
    <w:rsid w:val="00393903"/>
    <w:rsid w:val="00393C5D"/>
    <w:rsid w:val="00395C52"/>
    <w:rsid w:val="00397CF8"/>
    <w:rsid w:val="003A212D"/>
    <w:rsid w:val="003A5D9D"/>
    <w:rsid w:val="003B1F24"/>
    <w:rsid w:val="003B2F5C"/>
    <w:rsid w:val="003C4507"/>
    <w:rsid w:val="003D03A0"/>
    <w:rsid w:val="003D326F"/>
    <w:rsid w:val="003F63F4"/>
    <w:rsid w:val="004171E5"/>
    <w:rsid w:val="00417E9E"/>
    <w:rsid w:val="00422E6C"/>
    <w:rsid w:val="00432BAB"/>
    <w:rsid w:val="004335C4"/>
    <w:rsid w:val="00437A40"/>
    <w:rsid w:val="00450464"/>
    <w:rsid w:val="00456A0D"/>
    <w:rsid w:val="00470DF6"/>
    <w:rsid w:val="004771C8"/>
    <w:rsid w:val="00483A17"/>
    <w:rsid w:val="00487F5E"/>
    <w:rsid w:val="004B1E43"/>
    <w:rsid w:val="004B33D9"/>
    <w:rsid w:val="004C00D2"/>
    <w:rsid w:val="004C6808"/>
    <w:rsid w:val="004D3B0D"/>
    <w:rsid w:val="004D7B7E"/>
    <w:rsid w:val="004E467B"/>
    <w:rsid w:val="004F64E5"/>
    <w:rsid w:val="005032B4"/>
    <w:rsid w:val="00524EA0"/>
    <w:rsid w:val="0052610B"/>
    <w:rsid w:val="00536067"/>
    <w:rsid w:val="00542B74"/>
    <w:rsid w:val="00547F11"/>
    <w:rsid w:val="00554140"/>
    <w:rsid w:val="0056521D"/>
    <w:rsid w:val="00582C00"/>
    <w:rsid w:val="0059006B"/>
    <w:rsid w:val="005B094C"/>
    <w:rsid w:val="005C3AC6"/>
    <w:rsid w:val="005D4821"/>
    <w:rsid w:val="005E2633"/>
    <w:rsid w:val="00604D85"/>
    <w:rsid w:val="0061352D"/>
    <w:rsid w:val="006210DE"/>
    <w:rsid w:val="006225A6"/>
    <w:rsid w:val="00622BB6"/>
    <w:rsid w:val="0062462E"/>
    <w:rsid w:val="00626075"/>
    <w:rsid w:val="006467CE"/>
    <w:rsid w:val="006571EC"/>
    <w:rsid w:val="00657434"/>
    <w:rsid w:val="00667EE3"/>
    <w:rsid w:val="00676E1F"/>
    <w:rsid w:val="00677CF9"/>
    <w:rsid w:val="00695EB9"/>
    <w:rsid w:val="006C3FD1"/>
    <w:rsid w:val="006D3722"/>
    <w:rsid w:val="006D7C63"/>
    <w:rsid w:val="006F535E"/>
    <w:rsid w:val="00711616"/>
    <w:rsid w:val="00716E95"/>
    <w:rsid w:val="00720F0B"/>
    <w:rsid w:val="0072113B"/>
    <w:rsid w:val="00725A2E"/>
    <w:rsid w:val="007279CC"/>
    <w:rsid w:val="00746E3C"/>
    <w:rsid w:val="007532E8"/>
    <w:rsid w:val="007643BA"/>
    <w:rsid w:val="00770F64"/>
    <w:rsid w:val="00774299"/>
    <w:rsid w:val="007753AF"/>
    <w:rsid w:val="00785BA2"/>
    <w:rsid w:val="00786585"/>
    <w:rsid w:val="00791EB2"/>
    <w:rsid w:val="00796776"/>
    <w:rsid w:val="007A4D27"/>
    <w:rsid w:val="007C1892"/>
    <w:rsid w:val="007C1D7C"/>
    <w:rsid w:val="007D1208"/>
    <w:rsid w:val="007E5F25"/>
    <w:rsid w:val="007E7655"/>
    <w:rsid w:val="007E77E2"/>
    <w:rsid w:val="007E7ADC"/>
    <w:rsid w:val="007F0DC6"/>
    <w:rsid w:val="00802D6E"/>
    <w:rsid w:val="00811B51"/>
    <w:rsid w:val="00811D2D"/>
    <w:rsid w:val="008146F1"/>
    <w:rsid w:val="00823760"/>
    <w:rsid w:val="00826BE0"/>
    <w:rsid w:val="00827209"/>
    <w:rsid w:val="00833AD2"/>
    <w:rsid w:val="008411AF"/>
    <w:rsid w:val="00842E61"/>
    <w:rsid w:val="00854AB5"/>
    <w:rsid w:val="008569F5"/>
    <w:rsid w:val="00857598"/>
    <w:rsid w:val="00862FA8"/>
    <w:rsid w:val="008663C5"/>
    <w:rsid w:val="008824D7"/>
    <w:rsid w:val="00883090"/>
    <w:rsid w:val="008A14B6"/>
    <w:rsid w:val="008A6913"/>
    <w:rsid w:val="008B0B6F"/>
    <w:rsid w:val="008B4979"/>
    <w:rsid w:val="008B50E4"/>
    <w:rsid w:val="008B74AB"/>
    <w:rsid w:val="008C3DBF"/>
    <w:rsid w:val="008D3293"/>
    <w:rsid w:val="008E00CD"/>
    <w:rsid w:val="008E3AF3"/>
    <w:rsid w:val="008E46E0"/>
    <w:rsid w:val="008F09A9"/>
    <w:rsid w:val="008F7A4B"/>
    <w:rsid w:val="008F7E62"/>
    <w:rsid w:val="00901C5A"/>
    <w:rsid w:val="00903549"/>
    <w:rsid w:val="00903ED2"/>
    <w:rsid w:val="00903F73"/>
    <w:rsid w:val="009043C2"/>
    <w:rsid w:val="00906D85"/>
    <w:rsid w:val="00917028"/>
    <w:rsid w:val="00924856"/>
    <w:rsid w:val="00927DFD"/>
    <w:rsid w:val="0093397C"/>
    <w:rsid w:val="00933D5C"/>
    <w:rsid w:val="009418DE"/>
    <w:rsid w:val="0095138F"/>
    <w:rsid w:val="009715A1"/>
    <w:rsid w:val="00980AA9"/>
    <w:rsid w:val="00980AEF"/>
    <w:rsid w:val="00982F8F"/>
    <w:rsid w:val="00985669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4A5B"/>
    <w:rsid w:val="009C45A7"/>
    <w:rsid w:val="009C48DA"/>
    <w:rsid w:val="009D1685"/>
    <w:rsid w:val="009E35DE"/>
    <w:rsid w:val="009E5D44"/>
    <w:rsid w:val="009F7F6B"/>
    <w:rsid w:val="009F7FF4"/>
    <w:rsid w:val="00A001D6"/>
    <w:rsid w:val="00A16882"/>
    <w:rsid w:val="00A16AFB"/>
    <w:rsid w:val="00A16BD7"/>
    <w:rsid w:val="00A24D70"/>
    <w:rsid w:val="00A25358"/>
    <w:rsid w:val="00A25B81"/>
    <w:rsid w:val="00A26226"/>
    <w:rsid w:val="00A31BD5"/>
    <w:rsid w:val="00A33085"/>
    <w:rsid w:val="00A3439E"/>
    <w:rsid w:val="00A37118"/>
    <w:rsid w:val="00A4726E"/>
    <w:rsid w:val="00A61C61"/>
    <w:rsid w:val="00A648D1"/>
    <w:rsid w:val="00A64D7A"/>
    <w:rsid w:val="00A67C52"/>
    <w:rsid w:val="00A77912"/>
    <w:rsid w:val="00A93005"/>
    <w:rsid w:val="00A97D92"/>
    <w:rsid w:val="00AA2DDC"/>
    <w:rsid w:val="00AA51C3"/>
    <w:rsid w:val="00AC59BF"/>
    <w:rsid w:val="00AC637E"/>
    <w:rsid w:val="00AD7CE7"/>
    <w:rsid w:val="00AE1927"/>
    <w:rsid w:val="00AF3843"/>
    <w:rsid w:val="00B03893"/>
    <w:rsid w:val="00B04939"/>
    <w:rsid w:val="00B13EAE"/>
    <w:rsid w:val="00B14824"/>
    <w:rsid w:val="00B24F4E"/>
    <w:rsid w:val="00B3068F"/>
    <w:rsid w:val="00B5327D"/>
    <w:rsid w:val="00B71B78"/>
    <w:rsid w:val="00B820C6"/>
    <w:rsid w:val="00B836A0"/>
    <w:rsid w:val="00B913B2"/>
    <w:rsid w:val="00B9345E"/>
    <w:rsid w:val="00B971FD"/>
    <w:rsid w:val="00BB42DB"/>
    <w:rsid w:val="00BC3045"/>
    <w:rsid w:val="00BC3E4D"/>
    <w:rsid w:val="00BE2612"/>
    <w:rsid w:val="00BE4417"/>
    <w:rsid w:val="00BE654A"/>
    <w:rsid w:val="00BF2A35"/>
    <w:rsid w:val="00BF52E4"/>
    <w:rsid w:val="00C02185"/>
    <w:rsid w:val="00C033F2"/>
    <w:rsid w:val="00C04CA9"/>
    <w:rsid w:val="00C04DB0"/>
    <w:rsid w:val="00C05696"/>
    <w:rsid w:val="00C06C81"/>
    <w:rsid w:val="00C16794"/>
    <w:rsid w:val="00C32174"/>
    <w:rsid w:val="00C40F95"/>
    <w:rsid w:val="00C417CC"/>
    <w:rsid w:val="00C44D6F"/>
    <w:rsid w:val="00C61B88"/>
    <w:rsid w:val="00C61F00"/>
    <w:rsid w:val="00C729A3"/>
    <w:rsid w:val="00C73CE6"/>
    <w:rsid w:val="00C76669"/>
    <w:rsid w:val="00CA7C10"/>
    <w:rsid w:val="00CB0BD1"/>
    <w:rsid w:val="00CB2292"/>
    <w:rsid w:val="00CB2557"/>
    <w:rsid w:val="00CB2617"/>
    <w:rsid w:val="00CC1AFB"/>
    <w:rsid w:val="00CC6A85"/>
    <w:rsid w:val="00CD7F7E"/>
    <w:rsid w:val="00CE5ADE"/>
    <w:rsid w:val="00CE73E6"/>
    <w:rsid w:val="00D01489"/>
    <w:rsid w:val="00D0536D"/>
    <w:rsid w:val="00D108F6"/>
    <w:rsid w:val="00D1635E"/>
    <w:rsid w:val="00D22D97"/>
    <w:rsid w:val="00D4681A"/>
    <w:rsid w:val="00D50075"/>
    <w:rsid w:val="00D539B4"/>
    <w:rsid w:val="00D6023F"/>
    <w:rsid w:val="00D65A47"/>
    <w:rsid w:val="00D669BF"/>
    <w:rsid w:val="00D70061"/>
    <w:rsid w:val="00D710A5"/>
    <w:rsid w:val="00D73EFE"/>
    <w:rsid w:val="00D93745"/>
    <w:rsid w:val="00D969CF"/>
    <w:rsid w:val="00DB35CB"/>
    <w:rsid w:val="00DB37F7"/>
    <w:rsid w:val="00DB73D4"/>
    <w:rsid w:val="00DB7B0F"/>
    <w:rsid w:val="00DC79F6"/>
    <w:rsid w:val="00E0562E"/>
    <w:rsid w:val="00E161EA"/>
    <w:rsid w:val="00E26829"/>
    <w:rsid w:val="00E2771D"/>
    <w:rsid w:val="00E33A47"/>
    <w:rsid w:val="00E364E2"/>
    <w:rsid w:val="00E408CB"/>
    <w:rsid w:val="00E41062"/>
    <w:rsid w:val="00E430F5"/>
    <w:rsid w:val="00E473CF"/>
    <w:rsid w:val="00E56E9E"/>
    <w:rsid w:val="00E5768A"/>
    <w:rsid w:val="00E65A7D"/>
    <w:rsid w:val="00E670BB"/>
    <w:rsid w:val="00E714B3"/>
    <w:rsid w:val="00E760D8"/>
    <w:rsid w:val="00E82D34"/>
    <w:rsid w:val="00EA08A9"/>
    <w:rsid w:val="00EA29A2"/>
    <w:rsid w:val="00EA4865"/>
    <w:rsid w:val="00EA777E"/>
    <w:rsid w:val="00EB368F"/>
    <w:rsid w:val="00EB76C5"/>
    <w:rsid w:val="00EC50AA"/>
    <w:rsid w:val="00EC6046"/>
    <w:rsid w:val="00EC66F9"/>
    <w:rsid w:val="00ED15C3"/>
    <w:rsid w:val="00EE307D"/>
    <w:rsid w:val="00EE5253"/>
    <w:rsid w:val="00EE5A85"/>
    <w:rsid w:val="00EE699E"/>
    <w:rsid w:val="00EF4FAC"/>
    <w:rsid w:val="00EF7719"/>
    <w:rsid w:val="00F007B7"/>
    <w:rsid w:val="00F069E6"/>
    <w:rsid w:val="00F07F39"/>
    <w:rsid w:val="00F1470B"/>
    <w:rsid w:val="00F27883"/>
    <w:rsid w:val="00F27F06"/>
    <w:rsid w:val="00F346D8"/>
    <w:rsid w:val="00F37C34"/>
    <w:rsid w:val="00F37DA3"/>
    <w:rsid w:val="00F627F7"/>
    <w:rsid w:val="00F63911"/>
    <w:rsid w:val="00F639D3"/>
    <w:rsid w:val="00F662DF"/>
    <w:rsid w:val="00F6738C"/>
    <w:rsid w:val="00F826D8"/>
    <w:rsid w:val="00F851CA"/>
    <w:rsid w:val="00F95762"/>
    <w:rsid w:val="00F961E0"/>
    <w:rsid w:val="00F96466"/>
    <w:rsid w:val="00FA4831"/>
    <w:rsid w:val="00FC3455"/>
    <w:rsid w:val="00FC34C1"/>
    <w:rsid w:val="00FD1E62"/>
    <w:rsid w:val="00FE09E5"/>
    <w:rsid w:val="00FE347D"/>
    <w:rsid w:val="00FE4399"/>
    <w:rsid w:val="00FF1138"/>
    <w:rsid w:val="00FF3F70"/>
    <w:rsid w:val="00FF6148"/>
    <w:rsid w:val="00FF73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E0D7D0D"/>
  <w15:docId w15:val="{4CE48CC2-EDD9-4510-8048-A3A8182BE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5A7D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A97D9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97D92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A97D92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A97D92"/>
    <w:rPr>
      <w:sz w:val="22"/>
      <w:szCs w:val="22"/>
      <w:lang w:val="en-US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A97D92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A97D9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A97D92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  <w:style w:type="paragraph" w:styleId="NoSpacing">
    <w:name w:val="No Spacing"/>
    <w:uiPriority w:val="1"/>
    <w:qFormat/>
    <w:rsid w:val="0052610B"/>
    <w:rPr>
      <w:rFonts w:eastAsia="Times New Roman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unhideWhenUsed/>
    <w:rsid w:val="00770F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97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9092136&amp;QTY=1&amp;CART=1&amp;CARD=1&amp;SHORT_FORM=1?utm_source=toolkit-document-preview&amp;utm_medium=downloaded-content&amp;utm_campaign=iso-13485-internal-audit-templates&amp;utm_term=toolkit-with-extended-support&amp;utm_content=lang-en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9091969&amp;QTY=1&amp;CART=1&amp;CARD=1&amp;SHORT_FORM=1?utm_source=toolkit-document-preview&amp;utm_medium=downloaded-content&amp;utm_campaign=iso-13485-internal-audit-templates&amp;utm_term=toolkit-with-expert-support&amp;utm_content=lang-en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DFA4ED-E301-4AC3-9578-DE0EDDDA8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392</Words>
  <Characters>2237</Characters>
  <Application>Microsoft Office Word</Application>
  <DocSecurity>0</DocSecurity>
  <Lines>18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4" baseType="lpstr">
      <vt:lpstr>Appendix 1 – Internal Audit Checklist</vt:lpstr>
      <vt:lpstr>Internal Audit Checklist for ISO 13485</vt:lpstr>
      <vt:lpstr>Blank template</vt:lpstr>
      <vt:lpstr>Blank template</vt:lpstr>
    </vt:vector>
  </TitlesOfParts>
  <Company>[company name]</Company>
  <LinksUpToDate>false</LinksUpToDate>
  <CharactersWithSpaces>2624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 – Internal Audit Checklist</dc:title>
  <dc:creator>Advisera</dc:creator>
  <dc:description/>
  <cp:lastModifiedBy>Advisera</cp:lastModifiedBy>
  <cp:revision>2</cp:revision>
  <cp:lastPrinted>2023-10-18T07:47:00Z</cp:lastPrinted>
  <dcterms:created xsi:type="dcterms:W3CDTF">2023-12-08T13:49:00Z</dcterms:created>
  <dcterms:modified xsi:type="dcterms:W3CDTF">2023-12-08T13:49:00Z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f6f05e0b07c3be352071a99e512d01b65e2942388b4593f7124349498f4db79c</vt:lpwstr>
  </property>
</Properties>
</file>