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D33028" w14:textId="77777777" w:rsidR="0082134F" w:rsidRPr="0082134F" w:rsidRDefault="0082134F" w:rsidP="0082134F">
      <w:pPr>
        <w:jc w:val="center"/>
        <w:rPr>
          <w:rFonts w:eastAsia="Times New Roman"/>
          <w:lang w:val="en-US"/>
        </w:rPr>
      </w:pPr>
      <w:r w:rsidRPr="0082134F">
        <w:rPr>
          <w:rFonts w:eastAsia="Times New Roman"/>
          <w:lang w:val="en-US"/>
        </w:rPr>
        <w:t>** FREE PREVIEW VERSION **</w:t>
      </w:r>
    </w:p>
    <w:p w14:paraId="09EB497F" w14:textId="77777777" w:rsidR="0082134F" w:rsidRPr="0082134F" w:rsidRDefault="0082134F" w:rsidP="0082134F">
      <w:pPr>
        <w:jc w:val="center"/>
        <w:rPr>
          <w:rFonts w:eastAsia="Times New Roman"/>
          <w:lang w:val="en-US"/>
        </w:rPr>
      </w:pPr>
      <w:r w:rsidRPr="0082134F">
        <w:rPr>
          <w:rFonts w:eastAsia="Times New Roman"/>
          <w:lang w:val="en-US"/>
        </w:rPr>
        <w:t>Thank you for downloading the free preview version of the EU MDR Documentation Toolkit.</w:t>
      </w:r>
    </w:p>
    <w:p w14:paraId="33DFD93B" w14:textId="2D9D8B12" w:rsidR="00FA280D" w:rsidRPr="00942A8B" w:rsidRDefault="00FA280D" w:rsidP="00FA280D">
      <w:pPr>
        <w:rPr>
          <w:lang w:val="en-US"/>
        </w:rPr>
      </w:pPr>
      <w:bookmarkStart w:id="0" w:name="_GoBack"/>
      <w:bookmarkEnd w:id="0"/>
    </w:p>
    <w:p w14:paraId="0FECF4D4" w14:textId="77777777" w:rsidR="00FA280D" w:rsidRPr="00942A8B" w:rsidRDefault="00FA280D" w:rsidP="00FA280D">
      <w:pPr>
        <w:rPr>
          <w:lang w:val="en-US"/>
        </w:rPr>
      </w:pPr>
    </w:p>
    <w:p w14:paraId="1CFD4080" w14:textId="77777777" w:rsidR="00AF3843" w:rsidRPr="00942A8B" w:rsidRDefault="00AF3843" w:rsidP="008C4444">
      <w:pPr>
        <w:jc w:val="center"/>
        <w:rPr>
          <w:lang w:val="en-US"/>
        </w:rPr>
      </w:pPr>
      <w:commentRangeStart w:id="1"/>
      <w:r w:rsidRPr="00942A8B">
        <w:rPr>
          <w:lang w:val="en-US"/>
        </w:rPr>
        <w:t>[</w:t>
      </w:r>
      <w:r w:rsidR="00084A4D" w:rsidRPr="00942A8B">
        <w:rPr>
          <w:lang w:val="en-US"/>
        </w:rPr>
        <w:t>Organization</w:t>
      </w:r>
      <w:r w:rsidR="00667EE3" w:rsidRPr="00942A8B">
        <w:rPr>
          <w:lang w:val="en-US"/>
        </w:rPr>
        <w:t xml:space="preserve"> logo</w:t>
      </w:r>
      <w:r w:rsidRPr="00942A8B">
        <w:rPr>
          <w:lang w:val="en-US"/>
        </w:rPr>
        <w:t>]</w:t>
      </w:r>
      <w:commentRangeEnd w:id="1"/>
      <w:r w:rsidR="00097962" w:rsidRPr="00942A8B">
        <w:rPr>
          <w:rStyle w:val="CommentReference"/>
        </w:rPr>
        <w:commentReference w:id="1"/>
      </w:r>
    </w:p>
    <w:p w14:paraId="3AA02845" w14:textId="77777777" w:rsidR="00AF3843" w:rsidRPr="00942A8B" w:rsidRDefault="00AF3843" w:rsidP="008C4444">
      <w:pPr>
        <w:jc w:val="center"/>
        <w:rPr>
          <w:lang w:val="en-US"/>
        </w:rPr>
      </w:pPr>
      <w:r w:rsidRPr="00942A8B">
        <w:rPr>
          <w:lang w:val="en-US"/>
        </w:rPr>
        <w:t>[</w:t>
      </w:r>
      <w:r w:rsidR="00084A4D" w:rsidRPr="00942A8B">
        <w:rPr>
          <w:lang w:val="en-US"/>
        </w:rPr>
        <w:t>Organization</w:t>
      </w:r>
      <w:r w:rsidR="00667EE3" w:rsidRPr="00942A8B">
        <w:rPr>
          <w:lang w:val="en-US"/>
        </w:rPr>
        <w:t xml:space="preserve"> name</w:t>
      </w:r>
      <w:r w:rsidRPr="00942A8B">
        <w:rPr>
          <w:lang w:val="en-US"/>
        </w:rPr>
        <w:t>]</w:t>
      </w:r>
    </w:p>
    <w:p w14:paraId="01458AFC" w14:textId="4C252424" w:rsidR="00AF3843" w:rsidRPr="00942A8B" w:rsidRDefault="00AF3843" w:rsidP="008C4444">
      <w:pPr>
        <w:jc w:val="center"/>
        <w:rPr>
          <w:lang w:val="en-US"/>
        </w:rPr>
      </w:pPr>
    </w:p>
    <w:p w14:paraId="47E86580" w14:textId="77777777" w:rsidR="00FA280D" w:rsidRPr="00942A8B" w:rsidRDefault="00FA280D" w:rsidP="008C4444">
      <w:pPr>
        <w:jc w:val="center"/>
        <w:rPr>
          <w:lang w:val="en-US"/>
        </w:rPr>
      </w:pPr>
    </w:p>
    <w:p w14:paraId="63F18683" w14:textId="5E17B189" w:rsidR="00AF3843" w:rsidRPr="00942A8B" w:rsidRDefault="0013444F" w:rsidP="008C4444">
      <w:pPr>
        <w:jc w:val="center"/>
        <w:rPr>
          <w:b/>
          <w:sz w:val="32"/>
          <w:szCs w:val="32"/>
          <w:lang w:val="en-US"/>
        </w:rPr>
      </w:pPr>
      <w:r w:rsidRPr="00942A8B">
        <w:rPr>
          <w:b/>
          <w:sz w:val="32"/>
          <w:lang w:val="en-US"/>
        </w:rPr>
        <w:t>STRATEGY FOR REGULATORY COMPLIANCE</w:t>
      </w:r>
    </w:p>
    <w:p w14:paraId="1009010F" w14:textId="77777777" w:rsidR="006467CE" w:rsidRPr="00942A8B" w:rsidRDefault="006467CE" w:rsidP="00FA280D">
      <w:pPr>
        <w:jc w:val="center"/>
        <w:rPr>
          <w:lang w:val="en-US"/>
        </w:rPr>
      </w:pPr>
      <w:bookmarkStart w:id="3" w:name="_Hlk146036846"/>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41"/>
        <w:gridCol w:w="6731"/>
      </w:tblGrid>
      <w:tr w:rsidR="00066319" w:rsidRPr="00942A8B" w14:paraId="766C68B0" w14:textId="77777777" w:rsidTr="00942A8B">
        <w:tc>
          <w:tcPr>
            <w:tcW w:w="2376" w:type="dxa"/>
            <w:tcMar>
              <w:top w:w="115" w:type="dxa"/>
              <w:left w:w="115" w:type="dxa"/>
              <w:bottom w:w="115" w:type="dxa"/>
              <w:right w:w="115" w:type="dxa"/>
            </w:tcMar>
          </w:tcPr>
          <w:p w14:paraId="447A52D9" w14:textId="77777777" w:rsidR="00066319" w:rsidRPr="00942A8B" w:rsidRDefault="00F37DA3" w:rsidP="00942A8B">
            <w:pPr>
              <w:pStyle w:val="NoSpacing"/>
              <w:rPr>
                <w:lang w:val="en-US"/>
              </w:rPr>
            </w:pPr>
            <w:commentRangeStart w:id="4"/>
            <w:r w:rsidRPr="00942A8B">
              <w:rPr>
                <w:lang w:val="en-US"/>
              </w:rPr>
              <w:t>Code:</w:t>
            </w:r>
            <w:commentRangeEnd w:id="4"/>
            <w:r w:rsidR="00097962" w:rsidRPr="00942A8B">
              <w:rPr>
                <w:rStyle w:val="CommentReference"/>
              </w:rPr>
              <w:commentReference w:id="4"/>
            </w:r>
          </w:p>
        </w:tc>
        <w:tc>
          <w:tcPr>
            <w:tcW w:w="6912" w:type="dxa"/>
            <w:tcMar>
              <w:top w:w="115" w:type="dxa"/>
              <w:left w:w="115" w:type="dxa"/>
              <w:bottom w:w="115" w:type="dxa"/>
              <w:right w:w="115" w:type="dxa"/>
            </w:tcMar>
          </w:tcPr>
          <w:p w14:paraId="23C923BA" w14:textId="77777777" w:rsidR="009A6040" w:rsidRPr="00942A8B" w:rsidRDefault="009A6040" w:rsidP="00942A8B">
            <w:pPr>
              <w:pStyle w:val="NoSpacing"/>
              <w:rPr>
                <w:lang w:val="en-US"/>
              </w:rPr>
            </w:pPr>
          </w:p>
        </w:tc>
      </w:tr>
      <w:tr w:rsidR="00066319" w:rsidRPr="00942A8B" w14:paraId="1CF710A4" w14:textId="77777777" w:rsidTr="00942A8B">
        <w:tc>
          <w:tcPr>
            <w:tcW w:w="2376" w:type="dxa"/>
            <w:tcMar>
              <w:top w:w="115" w:type="dxa"/>
              <w:left w:w="115" w:type="dxa"/>
              <w:bottom w:w="115" w:type="dxa"/>
              <w:right w:w="115" w:type="dxa"/>
            </w:tcMar>
          </w:tcPr>
          <w:p w14:paraId="37F92B23" w14:textId="77777777" w:rsidR="00066319" w:rsidRPr="00942A8B" w:rsidRDefault="00F37DA3" w:rsidP="00942A8B">
            <w:pPr>
              <w:pStyle w:val="NoSpacing"/>
              <w:rPr>
                <w:lang w:val="en-US"/>
              </w:rPr>
            </w:pPr>
            <w:r w:rsidRPr="00942A8B">
              <w:rPr>
                <w:lang w:val="en-US"/>
              </w:rPr>
              <w:t>Version:</w:t>
            </w:r>
          </w:p>
        </w:tc>
        <w:tc>
          <w:tcPr>
            <w:tcW w:w="6912" w:type="dxa"/>
            <w:tcMar>
              <w:top w:w="115" w:type="dxa"/>
              <w:left w:w="115" w:type="dxa"/>
              <w:bottom w:w="115" w:type="dxa"/>
              <w:right w:w="115" w:type="dxa"/>
            </w:tcMar>
          </w:tcPr>
          <w:p w14:paraId="6CF8B9A6" w14:textId="03BE51C5" w:rsidR="00066319" w:rsidRPr="00942A8B" w:rsidRDefault="00942A8B" w:rsidP="00942A8B">
            <w:pPr>
              <w:pStyle w:val="NoSpacing"/>
              <w:rPr>
                <w:lang w:val="en-US"/>
              </w:rPr>
            </w:pPr>
            <w:r w:rsidRPr="00942A8B">
              <w:rPr>
                <w:lang w:val="en-US"/>
              </w:rPr>
              <w:t>0.1</w:t>
            </w:r>
          </w:p>
        </w:tc>
      </w:tr>
      <w:tr w:rsidR="00066319" w:rsidRPr="00942A8B" w14:paraId="4820ADBE" w14:textId="77777777" w:rsidTr="00942A8B">
        <w:tc>
          <w:tcPr>
            <w:tcW w:w="2376" w:type="dxa"/>
            <w:tcMar>
              <w:top w:w="115" w:type="dxa"/>
              <w:left w:w="115" w:type="dxa"/>
              <w:bottom w:w="115" w:type="dxa"/>
              <w:right w:w="115" w:type="dxa"/>
            </w:tcMar>
          </w:tcPr>
          <w:p w14:paraId="4D461674" w14:textId="77777777" w:rsidR="00066319" w:rsidRPr="00942A8B" w:rsidRDefault="00F37DA3" w:rsidP="00942A8B">
            <w:pPr>
              <w:pStyle w:val="NoSpacing"/>
              <w:rPr>
                <w:lang w:val="en-US"/>
              </w:rPr>
            </w:pPr>
            <w:r w:rsidRPr="00942A8B">
              <w:rPr>
                <w:lang w:val="en-US"/>
              </w:rPr>
              <w:t>Created by:</w:t>
            </w:r>
          </w:p>
        </w:tc>
        <w:tc>
          <w:tcPr>
            <w:tcW w:w="6912" w:type="dxa"/>
            <w:tcMar>
              <w:top w:w="115" w:type="dxa"/>
              <w:left w:w="115" w:type="dxa"/>
              <w:bottom w:w="115" w:type="dxa"/>
              <w:right w:w="115" w:type="dxa"/>
            </w:tcMar>
          </w:tcPr>
          <w:p w14:paraId="14D846CC" w14:textId="77777777" w:rsidR="00066319" w:rsidRPr="00942A8B" w:rsidRDefault="00066319" w:rsidP="00942A8B">
            <w:pPr>
              <w:pStyle w:val="NoSpacing"/>
              <w:rPr>
                <w:lang w:val="en-US"/>
              </w:rPr>
            </w:pPr>
          </w:p>
        </w:tc>
      </w:tr>
      <w:tr w:rsidR="00066319" w:rsidRPr="00942A8B" w14:paraId="567F7DB7" w14:textId="77777777" w:rsidTr="00942A8B">
        <w:tc>
          <w:tcPr>
            <w:tcW w:w="2376" w:type="dxa"/>
            <w:tcMar>
              <w:top w:w="115" w:type="dxa"/>
              <w:left w:w="115" w:type="dxa"/>
              <w:bottom w:w="115" w:type="dxa"/>
              <w:right w:w="115" w:type="dxa"/>
            </w:tcMar>
          </w:tcPr>
          <w:p w14:paraId="28B61D41" w14:textId="77777777" w:rsidR="00066319" w:rsidRPr="00942A8B" w:rsidRDefault="00F37DA3" w:rsidP="00942A8B">
            <w:pPr>
              <w:pStyle w:val="NoSpacing"/>
              <w:rPr>
                <w:lang w:val="en-US"/>
              </w:rPr>
            </w:pPr>
            <w:r w:rsidRPr="00942A8B">
              <w:rPr>
                <w:lang w:val="en-US"/>
              </w:rPr>
              <w:t>Approved by:</w:t>
            </w:r>
          </w:p>
        </w:tc>
        <w:tc>
          <w:tcPr>
            <w:tcW w:w="6912" w:type="dxa"/>
            <w:tcMar>
              <w:top w:w="115" w:type="dxa"/>
              <w:left w:w="115" w:type="dxa"/>
              <w:bottom w:w="115" w:type="dxa"/>
              <w:right w:w="115" w:type="dxa"/>
            </w:tcMar>
          </w:tcPr>
          <w:p w14:paraId="6D8D082C" w14:textId="77777777" w:rsidR="00066319" w:rsidRPr="00942A8B" w:rsidRDefault="00066319" w:rsidP="00942A8B">
            <w:pPr>
              <w:pStyle w:val="NoSpacing"/>
              <w:rPr>
                <w:lang w:val="en-US"/>
              </w:rPr>
            </w:pPr>
          </w:p>
        </w:tc>
      </w:tr>
      <w:tr w:rsidR="00066319" w:rsidRPr="00942A8B" w14:paraId="7A16B9C6" w14:textId="77777777" w:rsidTr="00942A8B">
        <w:tc>
          <w:tcPr>
            <w:tcW w:w="2376" w:type="dxa"/>
            <w:tcMar>
              <w:top w:w="115" w:type="dxa"/>
              <w:left w:w="115" w:type="dxa"/>
              <w:bottom w:w="115" w:type="dxa"/>
              <w:right w:w="115" w:type="dxa"/>
            </w:tcMar>
          </w:tcPr>
          <w:p w14:paraId="7406A786" w14:textId="77777777" w:rsidR="00066319" w:rsidRPr="00942A8B" w:rsidRDefault="00BF52E4" w:rsidP="00942A8B">
            <w:pPr>
              <w:pStyle w:val="NoSpacing"/>
              <w:rPr>
                <w:lang w:val="en-US"/>
              </w:rPr>
            </w:pPr>
            <w:r w:rsidRPr="00942A8B">
              <w:rPr>
                <w:lang w:val="en-US"/>
              </w:rPr>
              <w:t>Date of version:</w:t>
            </w:r>
          </w:p>
        </w:tc>
        <w:tc>
          <w:tcPr>
            <w:tcW w:w="6912" w:type="dxa"/>
            <w:tcMar>
              <w:top w:w="115" w:type="dxa"/>
              <w:left w:w="115" w:type="dxa"/>
              <w:bottom w:w="115" w:type="dxa"/>
              <w:right w:w="115" w:type="dxa"/>
            </w:tcMar>
          </w:tcPr>
          <w:p w14:paraId="3E55BBE9" w14:textId="77777777" w:rsidR="00066319" w:rsidRPr="00942A8B" w:rsidRDefault="00066319" w:rsidP="00942A8B">
            <w:pPr>
              <w:pStyle w:val="NoSpacing"/>
              <w:rPr>
                <w:lang w:val="en-US"/>
              </w:rPr>
            </w:pPr>
          </w:p>
        </w:tc>
      </w:tr>
      <w:tr w:rsidR="00167870" w:rsidRPr="00942A8B" w14:paraId="491BADCC" w14:textId="77777777" w:rsidTr="00942A8B">
        <w:tc>
          <w:tcPr>
            <w:tcW w:w="2376" w:type="dxa"/>
            <w:tcMar>
              <w:top w:w="115" w:type="dxa"/>
              <w:left w:w="115" w:type="dxa"/>
              <w:bottom w:w="115" w:type="dxa"/>
              <w:right w:w="115" w:type="dxa"/>
            </w:tcMar>
          </w:tcPr>
          <w:p w14:paraId="54E1E2DB" w14:textId="2B04405F" w:rsidR="00167870" w:rsidRPr="00942A8B" w:rsidRDefault="00167870" w:rsidP="00942A8B">
            <w:pPr>
              <w:pStyle w:val="NoSpacing"/>
              <w:rPr>
                <w:lang w:val="en-US"/>
              </w:rPr>
            </w:pPr>
            <w:r w:rsidRPr="00942A8B">
              <w:rPr>
                <w:lang w:val="en-US"/>
              </w:rPr>
              <w:t>Signature:</w:t>
            </w:r>
          </w:p>
        </w:tc>
        <w:tc>
          <w:tcPr>
            <w:tcW w:w="6912" w:type="dxa"/>
            <w:tcMar>
              <w:top w:w="115" w:type="dxa"/>
              <w:left w:w="115" w:type="dxa"/>
              <w:bottom w:w="115" w:type="dxa"/>
              <w:right w:w="115" w:type="dxa"/>
            </w:tcMar>
          </w:tcPr>
          <w:p w14:paraId="78C8C432" w14:textId="77777777" w:rsidR="00167870" w:rsidRPr="00942A8B" w:rsidRDefault="00167870" w:rsidP="00942A8B">
            <w:pPr>
              <w:pStyle w:val="NoSpacing"/>
              <w:rPr>
                <w:lang w:val="en-US"/>
              </w:rPr>
            </w:pPr>
          </w:p>
        </w:tc>
      </w:tr>
    </w:tbl>
    <w:p w14:paraId="45E739DC" w14:textId="0FF92168" w:rsidR="001B627C" w:rsidRPr="00942A8B" w:rsidRDefault="001B627C" w:rsidP="00FA280D">
      <w:pPr>
        <w:rPr>
          <w:lang w:val="en-US"/>
        </w:rPr>
      </w:pPr>
    </w:p>
    <w:p w14:paraId="6383492D" w14:textId="77777777" w:rsidR="00FA280D" w:rsidRPr="00942A8B" w:rsidRDefault="00FA280D" w:rsidP="00FA280D">
      <w:pPr>
        <w:rPr>
          <w:lang w:val="en-US"/>
        </w:rPr>
      </w:pPr>
    </w:p>
    <w:p w14:paraId="733FD9B1" w14:textId="77777777" w:rsidR="00942A8B" w:rsidRPr="00942A8B" w:rsidRDefault="00942A8B" w:rsidP="00942A8B">
      <w:pPr>
        <w:rPr>
          <w:rFonts w:eastAsia="Times New Roman"/>
          <w:b/>
          <w:sz w:val="28"/>
          <w:szCs w:val="28"/>
          <w:lang w:val="en-US"/>
        </w:rPr>
      </w:pPr>
      <w:commentRangeStart w:id="5"/>
      <w:r w:rsidRPr="00942A8B">
        <w:rPr>
          <w:rFonts w:eastAsia="Times New Roman"/>
          <w:b/>
          <w:sz w:val="28"/>
          <w:szCs w:val="28"/>
          <w:lang w:val="en-US"/>
        </w:rPr>
        <w:t>Distribution list</w:t>
      </w:r>
      <w:commentRangeEnd w:id="5"/>
      <w:r w:rsidRPr="00942A8B">
        <w:rPr>
          <w:rFonts w:eastAsia="Times New Roman"/>
          <w:sz w:val="16"/>
          <w:szCs w:val="16"/>
          <w:lang w:val="en-US"/>
        </w:rPr>
        <w:commentReference w:id="5"/>
      </w:r>
    </w:p>
    <w:tbl>
      <w:tblPr>
        <w:tblStyle w:val="TableGrid"/>
        <w:tblW w:w="0" w:type="auto"/>
        <w:tblLook w:val="04A0" w:firstRow="1" w:lastRow="0" w:firstColumn="1" w:lastColumn="0" w:noHBand="0" w:noVBand="1"/>
      </w:tblPr>
      <w:tblGrid>
        <w:gridCol w:w="756"/>
        <w:gridCol w:w="2509"/>
        <w:gridCol w:w="1259"/>
        <w:gridCol w:w="1521"/>
        <w:gridCol w:w="1496"/>
        <w:gridCol w:w="1521"/>
      </w:tblGrid>
      <w:tr w:rsidR="00942A8B" w:rsidRPr="00942A8B" w14:paraId="36724904" w14:textId="77777777" w:rsidTr="005E01E7">
        <w:tc>
          <w:tcPr>
            <w:tcW w:w="761" w:type="dxa"/>
            <w:vMerge w:val="restart"/>
            <w:tcMar>
              <w:top w:w="43" w:type="dxa"/>
              <w:left w:w="115" w:type="dxa"/>
              <w:bottom w:w="43" w:type="dxa"/>
              <w:right w:w="115" w:type="dxa"/>
            </w:tcMar>
            <w:vAlign w:val="center"/>
          </w:tcPr>
          <w:p w14:paraId="738F604C" w14:textId="77777777" w:rsidR="00942A8B" w:rsidRPr="00942A8B" w:rsidRDefault="00942A8B" w:rsidP="00942A8B">
            <w:pPr>
              <w:spacing w:after="0" w:line="240" w:lineRule="auto"/>
              <w:rPr>
                <w:rFonts w:eastAsia="Times New Roman"/>
                <w:lang w:val="en-US"/>
              </w:rPr>
            </w:pPr>
            <w:r w:rsidRPr="00942A8B">
              <w:rPr>
                <w:rFonts w:eastAsia="Times New Roman"/>
                <w:lang w:val="en-US"/>
              </w:rPr>
              <w:t>Copy no.</w:t>
            </w:r>
          </w:p>
        </w:tc>
        <w:tc>
          <w:tcPr>
            <w:tcW w:w="2587" w:type="dxa"/>
            <w:vMerge w:val="restart"/>
            <w:tcMar>
              <w:top w:w="43" w:type="dxa"/>
              <w:left w:w="115" w:type="dxa"/>
              <w:bottom w:w="43" w:type="dxa"/>
              <w:right w:w="115" w:type="dxa"/>
            </w:tcMar>
            <w:vAlign w:val="center"/>
          </w:tcPr>
          <w:p w14:paraId="5E6E2D55" w14:textId="77777777" w:rsidR="00942A8B" w:rsidRPr="00942A8B" w:rsidRDefault="00942A8B" w:rsidP="00942A8B">
            <w:pPr>
              <w:spacing w:after="0" w:line="240" w:lineRule="auto"/>
              <w:rPr>
                <w:rFonts w:eastAsia="Times New Roman"/>
                <w:lang w:val="en-US"/>
              </w:rPr>
            </w:pPr>
            <w:r w:rsidRPr="00942A8B">
              <w:rPr>
                <w:rFonts w:eastAsia="Times New Roman"/>
                <w:lang w:val="en-US"/>
              </w:rPr>
              <w:t>Distributed to</w:t>
            </w:r>
          </w:p>
        </w:tc>
        <w:tc>
          <w:tcPr>
            <w:tcW w:w="1296" w:type="dxa"/>
            <w:vMerge w:val="restart"/>
            <w:tcMar>
              <w:top w:w="43" w:type="dxa"/>
              <w:left w:w="115" w:type="dxa"/>
              <w:bottom w:w="43" w:type="dxa"/>
              <w:right w:w="115" w:type="dxa"/>
            </w:tcMar>
            <w:vAlign w:val="center"/>
          </w:tcPr>
          <w:p w14:paraId="43CDFB1B" w14:textId="77777777" w:rsidR="00942A8B" w:rsidRPr="00942A8B" w:rsidRDefault="00942A8B" w:rsidP="00942A8B">
            <w:pPr>
              <w:spacing w:after="0" w:line="240" w:lineRule="auto"/>
              <w:rPr>
                <w:rFonts w:eastAsia="Times New Roman"/>
                <w:lang w:val="en-US"/>
              </w:rPr>
            </w:pPr>
            <w:r w:rsidRPr="00942A8B">
              <w:rPr>
                <w:rFonts w:eastAsia="Times New Roman"/>
                <w:lang w:val="en-US"/>
              </w:rPr>
              <w:t>Date</w:t>
            </w:r>
          </w:p>
        </w:tc>
        <w:tc>
          <w:tcPr>
            <w:tcW w:w="1548" w:type="dxa"/>
            <w:vMerge w:val="restart"/>
            <w:tcMar>
              <w:top w:w="43" w:type="dxa"/>
              <w:left w:w="115" w:type="dxa"/>
              <w:bottom w:w="43" w:type="dxa"/>
              <w:right w:w="115" w:type="dxa"/>
            </w:tcMar>
            <w:vAlign w:val="center"/>
          </w:tcPr>
          <w:p w14:paraId="502723DB" w14:textId="77777777" w:rsidR="00942A8B" w:rsidRPr="00942A8B" w:rsidRDefault="00942A8B" w:rsidP="00942A8B">
            <w:pPr>
              <w:spacing w:after="0" w:line="240" w:lineRule="auto"/>
              <w:rPr>
                <w:rFonts w:eastAsia="Times New Roman"/>
                <w:lang w:val="en-US"/>
              </w:rPr>
            </w:pPr>
            <w:r w:rsidRPr="00942A8B">
              <w:rPr>
                <w:rFonts w:eastAsia="Times New Roman"/>
                <w:lang w:val="en-US"/>
              </w:rPr>
              <w:t>Signature</w:t>
            </w:r>
          </w:p>
        </w:tc>
        <w:tc>
          <w:tcPr>
            <w:tcW w:w="3096" w:type="dxa"/>
            <w:gridSpan w:val="2"/>
            <w:tcMar>
              <w:top w:w="43" w:type="dxa"/>
              <w:left w:w="115" w:type="dxa"/>
              <w:bottom w:w="43" w:type="dxa"/>
              <w:right w:w="115" w:type="dxa"/>
            </w:tcMar>
            <w:vAlign w:val="center"/>
          </w:tcPr>
          <w:p w14:paraId="08977BBA" w14:textId="77777777" w:rsidR="00942A8B" w:rsidRPr="00942A8B" w:rsidRDefault="00942A8B" w:rsidP="00942A8B">
            <w:pPr>
              <w:spacing w:after="0" w:line="240" w:lineRule="auto"/>
              <w:jc w:val="center"/>
              <w:rPr>
                <w:rFonts w:eastAsia="Times New Roman"/>
                <w:lang w:val="en-US"/>
              </w:rPr>
            </w:pPr>
            <w:r w:rsidRPr="00942A8B">
              <w:rPr>
                <w:rFonts w:eastAsia="Times New Roman"/>
                <w:lang w:val="en-US"/>
              </w:rPr>
              <w:t>Returned</w:t>
            </w:r>
          </w:p>
        </w:tc>
      </w:tr>
      <w:tr w:rsidR="00942A8B" w:rsidRPr="00942A8B" w14:paraId="08D41AC0" w14:textId="77777777" w:rsidTr="005E01E7">
        <w:tc>
          <w:tcPr>
            <w:tcW w:w="761" w:type="dxa"/>
            <w:vMerge/>
            <w:tcMar>
              <w:top w:w="43" w:type="dxa"/>
              <w:left w:w="115" w:type="dxa"/>
              <w:bottom w:w="43" w:type="dxa"/>
              <w:right w:w="115" w:type="dxa"/>
            </w:tcMar>
          </w:tcPr>
          <w:p w14:paraId="5967EC01" w14:textId="77777777" w:rsidR="00942A8B" w:rsidRPr="00942A8B" w:rsidRDefault="00942A8B" w:rsidP="00942A8B">
            <w:pPr>
              <w:spacing w:after="0" w:line="240" w:lineRule="auto"/>
              <w:rPr>
                <w:rFonts w:eastAsia="Times New Roman"/>
                <w:lang w:val="en-US"/>
              </w:rPr>
            </w:pPr>
          </w:p>
        </w:tc>
        <w:tc>
          <w:tcPr>
            <w:tcW w:w="2587" w:type="dxa"/>
            <w:vMerge/>
            <w:tcMar>
              <w:top w:w="43" w:type="dxa"/>
              <w:left w:w="115" w:type="dxa"/>
              <w:bottom w:w="43" w:type="dxa"/>
              <w:right w:w="115" w:type="dxa"/>
            </w:tcMar>
          </w:tcPr>
          <w:p w14:paraId="02D5BC22" w14:textId="77777777" w:rsidR="00942A8B" w:rsidRPr="00942A8B" w:rsidRDefault="00942A8B" w:rsidP="00942A8B">
            <w:pPr>
              <w:spacing w:after="0" w:line="240" w:lineRule="auto"/>
              <w:rPr>
                <w:rFonts w:eastAsia="Times New Roman"/>
                <w:lang w:val="en-US"/>
              </w:rPr>
            </w:pPr>
          </w:p>
        </w:tc>
        <w:tc>
          <w:tcPr>
            <w:tcW w:w="1296" w:type="dxa"/>
            <w:vMerge/>
            <w:tcMar>
              <w:top w:w="43" w:type="dxa"/>
              <w:left w:w="115" w:type="dxa"/>
              <w:bottom w:w="43" w:type="dxa"/>
              <w:right w:w="115" w:type="dxa"/>
            </w:tcMar>
          </w:tcPr>
          <w:p w14:paraId="5C9F08B1" w14:textId="77777777" w:rsidR="00942A8B" w:rsidRPr="00942A8B" w:rsidRDefault="00942A8B" w:rsidP="00942A8B">
            <w:pPr>
              <w:spacing w:after="0" w:line="240" w:lineRule="auto"/>
              <w:rPr>
                <w:rFonts w:eastAsia="Times New Roman"/>
                <w:lang w:val="en-US"/>
              </w:rPr>
            </w:pPr>
          </w:p>
        </w:tc>
        <w:tc>
          <w:tcPr>
            <w:tcW w:w="1548" w:type="dxa"/>
            <w:vMerge/>
            <w:tcMar>
              <w:top w:w="43" w:type="dxa"/>
              <w:left w:w="115" w:type="dxa"/>
              <w:bottom w:w="43" w:type="dxa"/>
              <w:right w:w="115" w:type="dxa"/>
            </w:tcMar>
            <w:vAlign w:val="center"/>
          </w:tcPr>
          <w:p w14:paraId="5C1D4BD0" w14:textId="77777777" w:rsidR="00942A8B" w:rsidRPr="00942A8B" w:rsidRDefault="00942A8B" w:rsidP="00942A8B">
            <w:pPr>
              <w:spacing w:after="0" w:line="240" w:lineRule="auto"/>
              <w:rPr>
                <w:rFonts w:eastAsia="Times New Roman"/>
                <w:lang w:val="en-US"/>
              </w:rPr>
            </w:pPr>
          </w:p>
        </w:tc>
        <w:tc>
          <w:tcPr>
            <w:tcW w:w="1548" w:type="dxa"/>
            <w:tcMar>
              <w:top w:w="43" w:type="dxa"/>
              <w:left w:w="115" w:type="dxa"/>
              <w:bottom w:w="43" w:type="dxa"/>
              <w:right w:w="115" w:type="dxa"/>
            </w:tcMar>
            <w:vAlign w:val="center"/>
          </w:tcPr>
          <w:p w14:paraId="6AF24F6A" w14:textId="77777777" w:rsidR="00942A8B" w:rsidRPr="00942A8B" w:rsidRDefault="00942A8B" w:rsidP="00942A8B">
            <w:pPr>
              <w:spacing w:after="0" w:line="240" w:lineRule="auto"/>
              <w:rPr>
                <w:rFonts w:eastAsia="Times New Roman"/>
                <w:lang w:val="en-US"/>
              </w:rPr>
            </w:pPr>
            <w:r w:rsidRPr="00942A8B">
              <w:rPr>
                <w:rFonts w:eastAsia="Times New Roman"/>
                <w:lang w:val="en-US"/>
              </w:rPr>
              <w:t>Date</w:t>
            </w:r>
          </w:p>
        </w:tc>
        <w:tc>
          <w:tcPr>
            <w:tcW w:w="1548" w:type="dxa"/>
            <w:tcMar>
              <w:top w:w="43" w:type="dxa"/>
              <w:left w:w="115" w:type="dxa"/>
              <w:bottom w:w="43" w:type="dxa"/>
              <w:right w:w="115" w:type="dxa"/>
            </w:tcMar>
            <w:vAlign w:val="center"/>
          </w:tcPr>
          <w:p w14:paraId="6CDD8214" w14:textId="77777777" w:rsidR="00942A8B" w:rsidRPr="00942A8B" w:rsidRDefault="00942A8B" w:rsidP="00942A8B">
            <w:pPr>
              <w:spacing w:after="0" w:line="240" w:lineRule="auto"/>
              <w:rPr>
                <w:rFonts w:eastAsia="Times New Roman"/>
                <w:lang w:val="en-US"/>
              </w:rPr>
            </w:pPr>
            <w:r w:rsidRPr="00942A8B">
              <w:rPr>
                <w:rFonts w:eastAsia="Times New Roman"/>
                <w:lang w:val="en-US"/>
              </w:rPr>
              <w:t>Signature</w:t>
            </w:r>
          </w:p>
        </w:tc>
      </w:tr>
      <w:tr w:rsidR="00942A8B" w:rsidRPr="00942A8B" w14:paraId="259B8DDD" w14:textId="77777777" w:rsidTr="005E01E7">
        <w:tc>
          <w:tcPr>
            <w:tcW w:w="761" w:type="dxa"/>
            <w:tcMar>
              <w:top w:w="43" w:type="dxa"/>
              <w:left w:w="115" w:type="dxa"/>
              <w:bottom w:w="43" w:type="dxa"/>
              <w:right w:w="115" w:type="dxa"/>
            </w:tcMar>
          </w:tcPr>
          <w:p w14:paraId="4C12F75D" w14:textId="77777777" w:rsidR="00942A8B" w:rsidRPr="00942A8B" w:rsidRDefault="00942A8B" w:rsidP="00942A8B">
            <w:pPr>
              <w:spacing w:after="0" w:line="240" w:lineRule="auto"/>
              <w:rPr>
                <w:rFonts w:eastAsia="Times New Roman"/>
                <w:lang w:val="en-US"/>
              </w:rPr>
            </w:pPr>
          </w:p>
        </w:tc>
        <w:tc>
          <w:tcPr>
            <w:tcW w:w="2587" w:type="dxa"/>
            <w:tcMar>
              <w:top w:w="43" w:type="dxa"/>
              <w:left w:w="115" w:type="dxa"/>
              <w:bottom w:w="43" w:type="dxa"/>
              <w:right w:w="115" w:type="dxa"/>
            </w:tcMar>
          </w:tcPr>
          <w:p w14:paraId="0EA88CCB" w14:textId="77777777" w:rsidR="00942A8B" w:rsidRPr="00942A8B" w:rsidRDefault="00942A8B" w:rsidP="00942A8B">
            <w:pPr>
              <w:spacing w:after="0" w:line="240" w:lineRule="auto"/>
              <w:rPr>
                <w:rFonts w:eastAsia="Times New Roman"/>
                <w:lang w:val="en-US"/>
              </w:rPr>
            </w:pPr>
          </w:p>
        </w:tc>
        <w:tc>
          <w:tcPr>
            <w:tcW w:w="1296" w:type="dxa"/>
            <w:tcMar>
              <w:top w:w="43" w:type="dxa"/>
              <w:left w:w="115" w:type="dxa"/>
              <w:bottom w:w="43" w:type="dxa"/>
              <w:right w:w="115" w:type="dxa"/>
            </w:tcMar>
          </w:tcPr>
          <w:p w14:paraId="732E11B3" w14:textId="77777777" w:rsidR="00942A8B" w:rsidRPr="00942A8B" w:rsidRDefault="00942A8B" w:rsidP="00942A8B">
            <w:pPr>
              <w:spacing w:after="0" w:line="240" w:lineRule="auto"/>
              <w:rPr>
                <w:rFonts w:eastAsia="Times New Roman"/>
                <w:lang w:val="en-US"/>
              </w:rPr>
            </w:pPr>
          </w:p>
        </w:tc>
        <w:tc>
          <w:tcPr>
            <w:tcW w:w="1548" w:type="dxa"/>
            <w:tcMar>
              <w:top w:w="43" w:type="dxa"/>
              <w:left w:w="115" w:type="dxa"/>
              <w:bottom w:w="43" w:type="dxa"/>
              <w:right w:w="115" w:type="dxa"/>
            </w:tcMar>
          </w:tcPr>
          <w:p w14:paraId="4969E495" w14:textId="77777777" w:rsidR="00942A8B" w:rsidRPr="00942A8B" w:rsidRDefault="00942A8B" w:rsidP="00942A8B">
            <w:pPr>
              <w:spacing w:after="0" w:line="240" w:lineRule="auto"/>
              <w:rPr>
                <w:rFonts w:eastAsia="Times New Roman"/>
                <w:lang w:val="en-US"/>
              </w:rPr>
            </w:pPr>
          </w:p>
        </w:tc>
        <w:tc>
          <w:tcPr>
            <w:tcW w:w="1548" w:type="dxa"/>
            <w:tcMar>
              <w:top w:w="43" w:type="dxa"/>
              <w:left w:w="115" w:type="dxa"/>
              <w:bottom w:w="43" w:type="dxa"/>
              <w:right w:w="115" w:type="dxa"/>
            </w:tcMar>
          </w:tcPr>
          <w:p w14:paraId="7E72F8F9" w14:textId="77777777" w:rsidR="00942A8B" w:rsidRPr="00942A8B" w:rsidRDefault="00942A8B" w:rsidP="00942A8B">
            <w:pPr>
              <w:spacing w:after="0" w:line="240" w:lineRule="auto"/>
              <w:rPr>
                <w:rFonts w:eastAsia="Times New Roman"/>
                <w:lang w:val="en-US"/>
              </w:rPr>
            </w:pPr>
          </w:p>
        </w:tc>
        <w:tc>
          <w:tcPr>
            <w:tcW w:w="1548" w:type="dxa"/>
            <w:tcMar>
              <w:top w:w="43" w:type="dxa"/>
              <w:left w:w="115" w:type="dxa"/>
              <w:bottom w:w="43" w:type="dxa"/>
              <w:right w:w="115" w:type="dxa"/>
            </w:tcMar>
          </w:tcPr>
          <w:p w14:paraId="1BC6684A" w14:textId="77777777" w:rsidR="00942A8B" w:rsidRPr="00942A8B" w:rsidRDefault="00942A8B" w:rsidP="00942A8B">
            <w:pPr>
              <w:spacing w:after="0" w:line="240" w:lineRule="auto"/>
              <w:rPr>
                <w:rFonts w:eastAsia="Times New Roman"/>
                <w:lang w:val="en-US"/>
              </w:rPr>
            </w:pPr>
          </w:p>
        </w:tc>
      </w:tr>
      <w:tr w:rsidR="00942A8B" w:rsidRPr="00942A8B" w14:paraId="4436CB4F" w14:textId="77777777" w:rsidTr="005E01E7">
        <w:tc>
          <w:tcPr>
            <w:tcW w:w="761" w:type="dxa"/>
            <w:tcMar>
              <w:top w:w="43" w:type="dxa"/>
              <w:left w:w="115" w:type="dxa"/>
              <w:bottom w:w="43" w:type="dxa"/>
              <w:right w:w="115" w:type="dxa"/>
            </w:tcMar>
          </w:tcPr>
          <w:p w14:paraId="5B9E2CDA" w14:textId="77777777" w:rsidR="00942A8B" w:rsidRPr="00942A8B" w:rsidRDefault="00942A8B" w:rsidP="00942A8B">
            <w:pPr>
              <w:spacing w:after="0" w:line="240" w:lineRule="auto"/>
              <w:rPr>
                <w:rFonts w:eastAsia="Times New Roman"/>
                <w:lang w:val="en-US"/>
              </w:rPr>
            </w:pPr>
          </w:p>
        </w:tc>
        <w:tc>
          <w:tcPr>
            <w:tcW w:w="2587" w:type="dxa"/>
            <w:tcMar>
              <w:top w:w="43" w:type="dxa"/>
              <w:left w:w="115" w:type="dxa"/>
              <w:bottom w:w="43" w:type="dxa"/>
              <w:right w:w="115" w:type="dxa"/>
            </w:tcMar>
          </w:tcPr>
          <w:p w14:paraId="5E2B91AB" w14:textId="77777777" w:rsidR="00942A8B" w:rsidRPr="00942A8B" w:rsidRDefault="00942A8B" w:rsidP="00942A8B">
            <w:pPr>
              <w:spacing w:after="0" w:line="240" w:lineRule="auto"/>
              <w:rPr>
                <w:rFonts w:eastAsia="Times New Roman"/>
                <w:lang w:val="en-US"/>
              </w:rPr>
            </w:pPr>
          </w:p>
        </w:tc>
        <w:tc>
          <w:tcPr>
            <w:tcW w:w="1296" w:type="dxa"/>
            <w:tcMar>
              <w:top w:w="43" w:type="dxa"/>
              <w:left w:w="115" w:type="dxa"/>
              <w:bottom w:w="43" w:type="dxa"/>
              <w:right w:w="115" w:type="dxa"/>
            </w:tcMar>
          </w:tcPr>
          <w:p w14:paraId="48802B3B" w14:textId="77777777" w:rsidR="00942A8B" w:rsidRPr="00942A8B" w:rsidRDefault="00942A8B" w:rsidP="00942A8B">
            <w:pPr>
              <w:spacing w:after="0" w:line="240" w:lineRule="auto"/>
              <w:rPr>
                <w:rFonts w:eastAsia="Times New Roman"/>
                <w:lang w:val="en-US"/>
              </w:rPr>
            </w:pPr>
          </w:p>
        </w:tc>
        <w:tc>
          <w:tcPr>
            <w:tcW w:w="1548" w:type="dxa"/>
            <w:tcMar>
              <w:top w:w="43" w:type="dxa"/>
              <w:left w:w="115" w:type="dxa"/>
              <w:bottom w:w="43" w:type="dxa"/>
              <w:right w:w="115" w:type="dxa"/>
            </w:tcMar>
          </w:tcPr>
          <w:p w14:paraId="780755AA" w14:textId="77777777" w:rsidR="00942A8B" w:rsidRPr="00942A8B" w:rsidRDefault="00942A8B" w:rsidP="00942A8B">
            <w:pPr>
              <w:spacing w:after="0" w:line="240" w:lineRule="auto"/>
              <w:rPr>
                <w:rFonts w:eastAsia="Times New Roman"/>
                <w:lang w:val="en-US"/>
              </w:rPr>
            </w:pPr>
          </w:p>
        </w:tc>
        <w:tc>
          <w:tcPr>
            <w:tcW w:w="1548" w:type="dxa"/>
            <w:tcMar>
              <w:top w:w="43" w:type="dxa"/>
              <w:left w:w="115" w:type="dxa"/>
              <w:bottom w:w="43" w:type="dxa"/>
              <w:right w:w="115" w:type="dxa"/>
            </w:tcMar>
          </w:tcPr>
          <w:p w14:paraId="4C6E55CA" w14:textId="77777777" w:rsidR="00942A8B" w:rsidRPr="00942A8B" w:rsidRDefault="00942A8B" w:rsidP="00942A8B">
            <w:pPr>
              <w:spacing w:after="0" w:line="240" w:lineRule="auto"/>
              <w:rPr>
                <w:rFonts w:eastAsia="Times New Roman"/>
                <w:lang w:val="en-US"/>
              </w:rPr>
            </w:pPr>
          </w:p>
        </w:tc>
        <w:tc>
          <w:tcPr>
            <w:tcW w:w="1548" w:type="dxa"/>
            <w:tcMar>
              <w:top w:w="43" w:type="dxa"/>
              <w:left w:w="115" w:type="dxa"/>
              <w:bottom w:w="43" w:type="dxa"/>
              <w:right w:w="115" w:type="dxa"/>
            </w:tcMar>
          </w:tcPr>
          <w:p w14:paraId="3FDE0A1D" w14:textId="77777777" w:rsidR="00942A8B" w:rsidRPr="00942A8B" w:rsidRDefault="00942A8B" w:rsidP="00942A8B">
            <w:pPr>
              <w:spacing w:after="0" w:line="240" w:lineRule="auto"/>
              <w:rPr>
                <w:rFonts w:eastAsia="Times New Roman"/>
                <w:lang w:val="en-US"/>
              </w:rPr>
            </w:pPr>
          </w:p>
        </w:tc>
      </w:tr>
      <w:tr w:rsidR="00942A8B" w:rsidRPr="00942A8B" w14:paraId="5020313D" w14:textId="77777777" w:rsidTr="005E01E7">
        <w:tc>
          <w:tcPr>
            <w:tcW w:w="761" w:type="dxa"/>
            <w:tcMar>
              <w:top w:w="43" w:type="dxa"/>
              <w:left w:w="115" w:type="dxa"/>
              <w:bottom w:w="43" w:type="dxa"/>
              <w:right w:w="115" w:type="dxa"/>
            </w:tcMar>
          </w:tcPr>
          <w:p w14:paraId="05226833" w14:textId="77777777" w:rsidR="00942A8B" w:rsidRPr="00942A8B" w:rsidRDefault="00942A8B" w:rsidP="00942A8B">
            <w:pPr>
              <w:spacing w:after="0" w:line="240" w:lineRule="auto"/>
              <w:rPr>
                <w:rFonts w:eastAsia="Times New Roman"/>
                <w:lang w:val="en-US"/>
              </w:rPr>
            </w:pPr>
          </w:p>
        </w:tc>
        <w:tc>
          <w:tcPr>
            <w:tcW w:w="2587" w:type="dxa"/>
            <w:tcMar>
              <w:top w:w="43" w:type="dxa"/>
              <w:left w:w="115" w:type="dxa"/>
              <w:bottom w:w="43" w:type="dxa"/>
              <w:right w:w="115" w:type="dxa"/>
            </w:tcMar>
          </w:tcPr>
          <w:p w14:paraId="14041F7B" w14:textId="77777777" w:rsidR="00942A8B" w:rsidRPr="00942A8B" w:rsidRDefault="00942A8B" w:rsidP="00942A8B">
            <w:pPr>
              <w:spacing w:after="0" w:line="240" w:lineRule="auto"/>
              <w:rPr>
                <w:rFonts w:eastAsia="Times New Roman"/>
                <w:lang w:val="en-US"/>
              </w:rPr>
            </w:pPr>
          </w:p>
        </w:tc>
        <w:tc>
          <w:tcPr>
            <w:tcW w:w="1296" w:type="dxa"/>
            <w:tcMar>
              <w:top w:w="43" w:type="dxa"/>
              <w:left w:w="115" w:type="dxa"/>
              <w:bottom w:w="43" w:type="dxa"/>
              <w:right w:w="115" w:type="dxa"/>
            </w:tcMar>
          </w:tcPr>
          <w:p w14:paraId="7D3878F0" w14:textId="77777777" w:rsidR="00942A8B" w:rsidRPr="00942A8B" w:rsidRDefault="00942A8B" w:rsidP="00942A8B">
            <w:pPr>
              <w:spacing w:after="0" w:line="240" w:lineRule="auto"/>
              <w:rPr>
                <w:rFonts w:eastAsia="Times New Roman"/>
                <w:lang w:val="en-US"/>
              </w:rPr>
            </w:pPr>
          </w:p>
        </w:tc>
        <w:tc>
          <w:tcPr>
            <w:tcW w:w="1548" w:type="dxa"/>
            <w:tcMar>
              <w:top w:w="43" w:type="dxa"/>
              <w:left w:w="115" w:type="dxa"/>
              <w:bottom w:w="43" w:type="dxa"/>
              <w:right w:w="115" w:type="dxa"/>
            </w:tcMar>
          </w:tcPr>
          <w:p w14:paraId="7A84856C" w14:textId="77777777" w:rsidR="00942A8B" w:rsidRPr="00942A8B" w:rsidRDefault="00942A8B" w:rsidP="00942A8B">
            <w:pPr>
              <w:spacing w:after="0" w:line="240" w:lineRule="auto"/>
              <w:rPr>
                <w:rFonts w:eastAsia="Times New Roman"/>
                <w:lang w:val="en-US"/>
              </w:rPr>
            </w:pPr>
          </w:p>
        </w:tc>
        <w:tc>
          <w:tcPr>
            <w:tcW w:w="1548" w:type="dxa"/>
            <w:tcMar>
              <w:top w:w="43" w:type="dxa"/>
              <w:left w:w="115" w:type="dxa"/>
              <w:bottom w:w="43" w:type="dxa"/>
              <w:right w:w="115" w:type="dxa"/>
            </w:tcMar>
          </w:tcPr>
          <w:p w14:paraId="48FF725A" w14:textId="77777777" w:rsidR="00942A8B" w:rsidRPr="00942A8B" w:rsidRDefault="00942A8B" w:rsidP="00942A8B">
            <w:pPr>
              <w:spacing w:after="0" w:line="240" w:lineRule="auto"/>
              <w:rPr>
                <w:rFonts w:eastAsia="Times New Roman"/>
                <w:lang w:val="en-US"/>
              </w:rPr>
            </w:pPr>
          </w:p>
        </w:tc>
        <w:tc>
          <w:tcPr>
            <w:tcW w:w="1548" w:type="dxa"/>
            <w:tcMar>
              <w:top w:w="43" w:type="dxa"/>
              <w:left w:w="115" w:type="dxa"/>
              <w:bottom w:w="43" w:type="dxa"/>
              <w:right w:w="115" w:type="dxa"/>
            </w:tcMar>
          </w:tcPr>
          <w:p w14:paraId="0AD2B2C0" w14:textId="77777777" w:rsidR="00942A8B" w:rsidRPr="00942A8B" w:rsidRDefault="00942A8B" w:rsidP="00942A8B">
            <w:pPr>
              <w:spacing w:after="0" w:line="240" w:lineRule="auto"/>
              <w:rPr>
                <w:rFonts w:eastAsia="Times New Roman"/>
                <w:lang w:val="en-US"/>
              </w:rPr>
            </w:pPr>
          </w:p>
        </w:tc>
      </w:tr>
    </w:tbl>
    <w:p w14:paraId="7E0DC18E" w14:textId="77777777" w:rsidR="00942A8B" w:rsidRPr="00942A8B" w:rsidRDefault="00942A8B" w:rsidP="00942A8B">
      <w:pPr>
        <w:rPr>
          <w:rFonts w:eastAsia="Times New Roman"/>
          <w:lang w:val="en-US"/>
        </w:rPr>
      </w:pPr>
    </w:p>
    <w:p w14:paraId="2B1ED1D3" w14:textId="50D25EE2" w:rsidR="00942A8B" w:rsidRPr="00942A8B" w:rsidRDefault="005609BA" w:rsidP="00942A8B">
      <w:pPr>
        <w:rPr>
          <w:b/>
          <w:sz w:val="28"/>
          <w:szCs w:val="28"/>
          <w:lang w:val="en-US"/>
        </w:rPr>
      </w:pPr>
      <w:r w:rsidRPr="00942A8B">
        <w:rPr>
          <w:lang w:val="en-US"/>
        </w:rPr>
        <w:br w:type="page"/>
      </w:r>
      <w:r w:rsidR="00942A8B" w:rsidRPr="00942A8B">
        <w:rPr>
          <w:b/>
          <w:sz w:val="28"/>
          <w:szCs w:val="28"/>
          <w:lang w:val="en-US"/>
        </w:rPr>
        <w:lastRenderedPageBreak/>
        <w:t>Change history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4"/>
        <w:gridCol w:w="988"/>
        <w:gridCol w:w="1600"/>
        <w:gridCol w:w="5130"/>
      </w:tblGrid>
      <w:tr w:rsidR="00942A8B" w:rsidRPr="00942A8B" w14:paraId="7A147700" w14:textId="77777777" w:rsidTr="005E01E7">
        <w:tc>
          <w:tcPr>
            <w:tcW w:w="1344" w:type="dxa"/>
            <w:tcMar>
              <w:top w:w="72" w:type="dxa"/>
              <w:left w:w="115" w:type="dxa"/>
              <w:bottom w:w="72" w:type="dxa"/>
              <w:right w:w="115" w:type="dxa"/>
            </w:tcMar>
          </w:tcPr>
          <w:p w14:paraId="1203E602" w14:textId="77777777" w:rsidR="00942A8B" w:rsidRPr="00942A8B" w:rsidRDefault="00942A8B" w:rsidP="005E01E7">
            <w:pPr>
              <w:pStyle w:val="NoSpacing"/>
              <w:rPr>
                <w:b/>
                <w:lang w:val="en-US"/>
              </w:rPr>
            </w:pPr>
            <w:r w:rsidRPr="00942A8B">
              <w:rPr>
                <w:b/>
                <w:lang w:val="en-US"/>
              </w:rPr>
              <w:t>Date</w:t>
            </w:r>
          </w:p>
        </w:tc>
        <w:tc>
          <w:tcPr>
            <w:tcW w:w="988" w:type="dxa"/>
            <w:tcMar>
              <w:top w:w="72" w:type="dxa"/>
              <w:left w:w="115" w:type="dxa"/>
              <w:bottom w:w="72" w:type="dxa"/>
              <w:right w:w="115" w:type="dxa"/>
            </w:tcMar>
          </w:tcPr>
          <w:p w14:paraId="3A9BA189" w14:textId="77777777" w:rsidR="00942A8B" w:rsidRPr="00942A8B" w:rsidRDefault="00942A8B" w:rsidP="005E01E7">
            <w:pPr>
              <w:pStyle w:val="NoSpacing"/>
              <w:rPr>
                <w:b/>
                <w:lang w:val="en-US"/>
              </w:rPr>
            </w:pPr>
            <w:r w:rsidRPr="00942A8B">
              <w:rPr>
                <w:b/>
                <w:lang w:val="en-US"/>
              </w:rPr>
              <w:t>Version</w:t>
            </w:r>
          </w:p>
        </w:tc>
        <w:tc>
          <w:tcPr>
            <w:tcW w:w="1600" w:type="dxa"/>
            <w:tcMar>
              <w:top w:w="72" w:type="dxa"/>
              <w:left w:w="115" w:type="dxa"/>
              <w:bottom w:w="72" w:type="dxa"/>
              <w:right w:w="115" w:type="dxa"/>
            </w:tcMar>
          </w:tcPr>
          <w:p w14:paraId="7F90D131" w14:textId="77777777" w:rsidR="00942A8B" w:rsidRPr="00942A8B" w:rsidRDefault="00942A8B" w:rsidP="005E01E7">
            <w:pPr>
              <w:pStyle w:val="NoSpacing"/>
              <w:rPr>
                <w:b/>
                <w:lang w:val="en-US"/>
              </w:rPr>
            </w:pPr>
            <w:r w:rsidRPr="00942A8B">
              <w:rPr>
                <w:b/>
                <w:lang w:val="en-US"/>
              </w:rPr>
              <w:t>Created by</w:t>
            </w:r>
          </w:p>
        </w:tc>
        <w:tc>
          <w:tcPr>
            <w:tcW w:w="5130" w:type="dxa"/>
            <w:tcMar>
              <w:top w:w="72" w:type="dxa"/>
              <w:left w:w="115" w:type="dxa"/>
              <w:bottom w:w="72" w:type="dxa"/>
              <w:right w:w="115" w:type="dxa"/>
            </w:tcMar>
          </w:tcPr>
          <w:p w14:paraId="71B64F7E" w14:textId="77777777" w:rsidR="00942A8B" w:rsidRPr="00942A8B" w:rsidRDefault="00942A8B" w:rsidP="005E01E7">
            <w:pPr>
              <w:pStyle w:val="NoSpacing"/>
              <w:rPr>
                <w:b/>
                <w:lang w:val="en-US"/>
              </w:rPr>
            </w:pPr>
            <w:r w:rsidRPr="00942A8B">
              <w:rPr>
                <w:b/>
                <w:lang w:val="en-US"/>
              </w:rPr>
              <w:t>Description of change</w:t>
            </w:r>
          </w:p>
        </w:tc>
      </w:tr>
      <w:tr w:rsidR="00942A8B" w:rsidRPr="00942A8B" w14:paraId="14287F57" w14:textId="77777777" w:rsidTr="005E01E7">
        <w:tc>
          <w:tcPr>
            <w:tcW w:w="1344" w:type="dxa"/>
            <w:tcMar>
              <w:top w:w="72" w:type="dxa"/>
              <w:left w:w="115" w:type="dxa"/>
              <w:bottom w:w="72" w:type="dxa"/>
              <w:right w:w="115" w:type="dxa"/>
            </w:tcMar>
          </w:tcPr>
          <w:p w14:paraId="7E26404B" w14:textId="77777777" w:rsidR="00942A8B" w:rsidRPr="00942A8B" w:rsidRDefault="00942A8B" w:rsidP="005E01E7">
            <w:pPr>
              <w:pStyle w:val="NoSpacing"/>
              <w:rPr>
                <w:lang w:val="en-US"/>
              </w:rPr>
            </w:pPr>
          </w:p>
        </w:tc>
        <w:tc>
          <w:tcPr>
            <w:tcW w:w="988" w:type="dxa"/>
            <w:tcMar>
              <w:top w:w="72" w:type="dxa"/>
              <w:left w:w="115" w:type="dxa"/>
              <w:bottom w:w="72" w:type="dxa"/>
              <w:right w:w="115" w:type="dxa"/>
            </w:tcMar>
          </w:tcPr>
          <w:p w14:paraId="1C7D82D9" w14:textId="77777777" w:rsidR="00942A8B" w:rsidRPr="00942A8B" w:rsidRDefault="00942A8B" w:rsidP="005E01E7">
            <w:pPr>
              <w:pStyle w:val="NoSpacing"/>
              <w:rPr>
                <w:lang w:val="en-US"/>
              </w:rPr>
            </w:pPr>
            <w:r w:rsidRPr="00942A8B">
              <w:rPr>
                <w:lang w:val="en-US"/>
              </w:rPr>
              <w:t>0.1</w:t>
            </w:r>
          </w:p>
        </w:tc>
        <w:tc>
          <w:tcPr>
            <w:tcW w:w="1600" w:type="dxa"/>
            <w:tcMar>
              <w:top w:w="72" w:type="dxa"/>
              <w:left w:w="115" w:type="dxa"/>
              <w:bottom w:w="72" w:type="dxa"/>
              <w:right w:w="115" w:type="dxa"/>
            </w:tcMar>
          </w:tcPr>
          <w:p w14:paraId="16116D37" w14:textId="77777777" w:rsidR="00942A8B" w:rsidRPr="00942A8B" w:rsidRDefault="00942A8B" w:rsidP="005E01E7">
            <w:pPr>
              <w:pStyle w:val="NoSpacing"/>
              <w:rPr>
                <w:lang w:val="en-US"/>
              </w:rPr>
            </w:pPr>
            <w:r w:rsidRPr="00942A8B">
              <w:rPr>
                <w:lang w:val="en-US"/>
              </w:rPr>
              <w:t>Advisera</w:t>
            </w:r>
          </w:p>
        </w:tc>
        <w:tc>
          <w:tcPr>
            <w:tcW w:w="5130" w:type="dxa"/>
            <w:tcMar>
              <w:top w:w="72" w:type="dxa"/>
              <w:left w:w="115" w:type="dxa"/>
              <w:bottom w:w="72" w:type="dxa"/>
              <w:right w:w="115" w:type="dxa"/>
            </w:tcMar>
          </w:tcPr>
          <w:p w14:paraId="35979B2B" w14:textId="77777777" w:rsidR="00942A8B" w:rsidRPr="00942A8B" w:rsidRDefault="00942A8B" w:rsidP="005E01E7">
            <w:pPr>
              <w:pStyle w:val="NoSpacing"/>
              <w:rPr>
                <w:lang w:val="en-US"/>
              </w:rPr>
            </w:pPr>
            <w:r w:rsidRPr="00942A8B">
              <w:rPr>
                <w:lang w:val="en-US"/>
              </w:rPr>
              <w:t>Basic document outline</w:t>
            </w:r>
          </w:p>
        </w:tc>
      </w:tr>
      <w:tr w:rsidR="00942A8B" w:rsidRPr="00942A8B" w14:paraId="58416A01" w14:textId="77777777" w:rsidTr="005E01E7">
        <w:tc>
          <w:tcPr>
            <w:tcW w:w="1344" w:type="dxa"/>
            <w:tcMar>
              <w:top w:w="72" w:type="dxa"/>
              <w:left w:w="115" w:type="dxa"/>
              <w:bottom w:w="72" w:type="dxa"/>
              <w:right w:w="115" w:type="dxa"/>
            </w:tcMar>
          </w:tcPr>
          <w:p w14:paraId="70A9E15A" w14:textId="77777777" w:rsidR="00942A8B" w:rsidRPr="00942A8B" w:rsidRDefault="00942A8B" w:rsidP="005E01E7">
            <w:pPr>
              <w:pStyle w:val="NoSpacing"/>
              <w:rPr>
                <w:lang w:val="en-US"/>
              </w:rPr>
            </w:pPr>
          </w:p>
        </w:tc>
        <w:tc>
          <w:tcPr>
            <w:tcW w:w="988" w:type="dxa"/>
            <w:tcMar>
              <w:top w:w="72" w:type="dxa"/>
              <w:left w:w="115" w:type="dxa"/>
              <w:bottom w:w="72" w:type="dxa"/>
              <w:right w:w="115" w:type="dxa"/>
            </w:tcMar>
          </w:tcPr>
          <w:p w14:paraId="4037351A" w14:textId="77777777" w:rsidR="00942A8B" w:rsidRPr="00942A8B" w:rsidRDefault="00942A8B" w:rsidP="005E01E7">
            <w:pPr>
              <w:pStyle w:val="NoSpacing"/>
              <w:rPr>
                <w:lang w:val="en-US"/>
              </w:rPr>
            </w:pPr>
          </w:p>
        </w:tc>
        <w:tc>
          <w:tcPr>
            <w:tcW w:w="1600" w:type="dxa"/>
            <w:tcMar>
              <w:top w:w="72" w:type="dxa"/>
              <w:left w:w="115" w:type="dxa"/>
              <w:bottom w:w="72" w:type="dxa"/>
              <w:right w:w="115" w:type="dxa"/>
            </w:tcMar>
          </w:tcPr>
          <w:p w14:paraId="20FD0695" w14:textId="77777777" w:rsidR="00942A8B" w:rsidRPr="00942A8B" w:rsidRDefault="00942A8B" w:rsidP="005E01E7">
            <w:pPr>
              <w:pStyle w:val="NoSpacing"/>
              <w:rPr>
                <w:lang w:val="en-US"/>
              </w:rPr>
            </w:pPr>
          </w:p>
        </w:tc>
        <w:tc>
          <w:tcPr>
            <w:tcW w:w="5130" w:type="dxa"/>
            <w:tcMar>
              <w:top w:w="72" w:type="dxa"/>
              <w:left w:w="115" w:type="dxa"/>
              <w:bottom w:w="72" w:type="dxa"/>
              <w:right w:w="115" w:type="dxa"/>
            </w:tcMar>
          </w:tcPr>
          <w:p w14:paraId="25F23754" w14:textId="77777777" w:rsidR="00942A8B" w:rsidRPr="00942A8B" w:rsidRDefault="00942A8B" w:rsidP="005E01E7">
            <w:pPr>
              <w:pStyle w:val="NoSpacing"/>
              <w:rPr>
                <w:lang w:val="en-US"/>
              </w:rPr>
            </w:pPr>
          </w:p>
        </w:tc>
      </w:tr>
      <w:tr w:rsidR="00942A8B" w:rsidRPr="00942A8B" w14:paraId="186C77F0" w14:textId="77777777" w:rsidTr="005E01E7">
        <w:tc>
          <w:tcPr>
            <w:tcW w:w="1344" w:type="dxa"/>
            <w:tcMar>
              <w:top w:w="72" w:type="dxa"/>
              <w:left w:w="115" w:type="dxa"/>
              <w:bottom w:w="72" w:type="dxa"/>
              <w:right w:w="115" w:type="dxa"/>
            </w:tcMar>
          </w:tcPr>
          <w:p w14:paraId="608C960E" w14:textId="77777777" w:rsidR="00942A8B" w:rsidRPr="00942A8B" w:rsidRDefault="00942A8B" w:rsidP="005E01E7">
            <w:pPr>
              <w:pStyle w:val="NoSpacing"/>
              <w:rPr>
                <w:lang w:val="en-US"/>
              </w:rPr>
            </w:pPr>
          </w:p>
        </w:tc>
        <w:tc>
          <w:tcPr>
            <w:tcW w:w="988" w:type="dxa"/>
            <w:tcMar>
              <w:top w:w="72" w:type="dxa"/>
              <w:left w:w="115" w:type="dxa"/>
              <w:bottom w:w="72" w:type="dxa"/>
              <w:right w:w="115" w:type="dxa"/>
            </w:tcMar>
          </w:tcPr>
          <w:p w14:paraId="0C65944B" w14:textId="77777777" w:rsidR="00942A8B" w:rsidRPr="00942A8B" w:rsidRDefault="00942A8B" w:rsidP="005E01E7">
            <w:pPr>
              <w:pStyle w:val="NoSpacing"/>
              <w:rPr>
                <w:lang w:val="en-US"/>
              </w:rPr>
            </w:pPr>
          </w:p>
        </w:tc>
        <w:tc>
          <w:tcPr>
            <w:tcW w:w="1600" w:type="dxa"/>
            <w:tcMar>
              <w:top w:w="72" w:type="dxa"/>
              <w:left w:w="115" w:type="dxa"/>
              <w:bottom w:w="72" w:type="dxa"/>
              <w:right w:w="115" w:type="dxa"/>
            </w:tcMar>
          </w:tcPr>
          <w:p w14:paraId="2FF6C8BB" w14:textId="77777777" w:rsidR="00942A8B" w:rsidRPr="00942A8B" w:rsidRDefault="00942A8B" w:rsidP="005E01E7">
            <w:pPr>
              <w:pStyle w:val="NoSpacing"/>
              <w:rPr>
                <w:lang w:val="en-US"/>
              </w:rPr>
            </w:pPr>
          </w:p>
        </w:tc>
        <w:tc>
          <w:tcPr>
            <w:tcW w:w="5130" w:type="dxa"/>
            <w:tcMar>
              <w:top w:w="72" w:type="dxa"/>
              <w:left w:w="115" w:type="dxa"/>
              <w:bottom w:w="72" w:type="dxa"/>
              <w:right w:w="115" w:type="dxa"/>
            </w:tcMar>
          </w:tcPr>
          <w:p w14:paraId="297F6C5A" w14:textId="77777777" w:rsidR="00942A8B" w:rsidRPr="00942A8B" w:rsidRDefault="00942A8B" w:rsidP="005E01E7">
            <w:pPr>
              <w:pStyle w:val="NoSpacing"/>
              <w:rPr>
                <w:lang w:val="en-US"/>
              </w:rPr>
            </w:pPr>
          </w:p>
        </w:tc>
      </w:tr>
      <w:tr w:rsidR="00942A8B" w:rsidRPr="00942A8B" w14:paraId="31CB720D" w14:textId="77777777" w:rsidTr="005E01E7">
        <w:tc>
          <w:tcPr>
            <w:tcW w:w="1344" w:type="dxa"/>
            <w:tcMar>
              <w:top w:w="72" w:type="dxa"/>
              <w:left w:w="115" w:type="dxa"/>
              <w:bottom w:w="72" w:type="dxa"/>
              <w:right w:w="115" w:type="dxa"/>
            </w:tcMar>
          </w:tcPr>
          <w:p w14:paraId="1441F15B" w14:textId="77777777" w:rsidR="00942A8B" w:rsidRPr="00942A8B" w:rsidRDefault="00942A8B" w:rsidP="005E01E7">
            <w:pPr>
              <w:pStyle w:val="NoSpacing"/>
              <w:rPr>
                <w:lang w:val="en-US"/>
              </w:rPr>
            </w:pPr>
          </w:p>
        </w:tc>
        <w:tc>
          <w:tcPr>
            <w:tcW w:w="988" w:type="dxa"/>
            <w:tcMar>
              <w:top w:w="72" w:type="dxa"/>
              <w:left w:w="115" w:type="dxa"/>
              <w:bottom w:w="72" w:type="dxa"/>
              <w:right w:w="115" w:type="dxa"/>
            </w:tcMar>
          </w:tcPr>
          <w:p w14:paraId="40D4E841" w14:textId="77777777" w:rsidR="00942A8B" w:rsidRPr="00942A8B" w:rsidRDefault="00942A8B" w:rsidP="005E01E7">
            <w:pPr>
              <w:pStyle w:val="NoSpacing"/>
              <w:rPr>
                <w:lang w:val="en-US"/>
              </w:rPr>
            </w:pPr>
          </w:p>
        </w:tc>
        <w:tc>
          <w:tcPr>
            <w:tcW w:w="1600" w:type="dxa"/>
            <w:tcMar>
              <w:top w:w="72" w:type="dxa"/>
              <w:left w:w="115" w:type="dxa"/>
              <w:bottom w:w="72" w:type="dxa"/>
              <w:right w:w="115" w:type="dxa"/>
            </w:tcMar>
          </w:tcPr>
          <w:p w14:paraId="42DEE84B" w14:textId="77777777" w:rsidR="00942A8B" w:rsidRPr="00942A8B" w:rsidRDefault="00942A8B" w:rsidP="005E01E7">
            <w:pPr>
              <w:pStyle w:val="NoSpacing"/>
              <w:rPr>
                <w:lang w:val="en-US"/>
              </w:rPr>
            </w:pPr>
          </w:p>
        </w:tc>
        <w:tc>
          <w:tcPr>
            <w:tcW w:w="5130" w:type="dxa"/>
            <w:tcMar>
              <w:top w:w="72" w:type="dxa"/>
              <w:left w:w="115" w:type="dxa"/>
              <w:bottom w:w="72" w:type="dxa"/>
              <w:right w:w="115" w:type="dxa"/>
            </w:tcMar>
          </w:tcPr>
          <w:p w14:paraId="7C82678C" w14:textId="77777777" w:rsidR="00942A8B" w:rsidRPr="00942A8B" w:rsidRDefault="00942A8B" w:rsidP="005E01E7">
            <w:pPr>
              <w:pStyle w:val="NoSpacing"/>
              <w:rPr>
                <w:lang w:val="en-US"/>
              </w:rPr>
            </w:pPr>
          </w:p>
        </w:tc>
      </w:tr>
      <w:tr w:rsidR="00942A8B" w:rsidRPr="00942A8B" w14:paraId="0B0ABA17" w14:textId="77777777" w:rsidTr="005E01E7">
        <w:tc>
          <w:tcPr>
            <w:tcW w:w="1344" w:type="dxa"/>
            <w:tcMar>
              <w:top w:w="72" w:type="dxa"/>
              <w:left w:w="115" w:type="dxa"/>
              <w:bottom w:w="72" w:type="dxa"/>
              <w:right w:w="115" w:type="dxa"/>
            </w:tcMar>
          </w:tcPr>
          <w:p w14:paraId="64E330DD" w14:textId="77777777" w:rsidR="00942A8B" w:rsidRPr="00942A8B" w:rsidRDefault="00942A8B" w:rsidP="005E01E7">
            <w:pPr>
              <w:pStyle w:val="NoSpacing"/>
              <w:rPr>
                <w:lang w:val="en-US"/>
              </w:rPr>
            </w:pPr>
          </w:p>
        </w:tc>
        <w:tc>
          <w:tcPr>
            <w:tcW w:w="988" w:type="dxa"/>
            <w:tcMar>
              <w:top w:w="72" w:type="dxa"/>
              <w:left w:w="115" w:type="dxa"/>
              <w:bottom w:w="72" w:type="dxa"/>
              <w:right w:w="115" w:type="dxa"/>
            </w:tcMar>
          </w:tcPr>
          <w:p w14:paraId="7AD68DCF" w14:textId="77777777" w:rsidR="00942A8B" w:rsidRPr="00942A8B" w:rsidRDefault="00942A8B" w:rsidP="005E01E7">
            <w:pPr>
              <w:pStyle w:val="NoSpacing"/>
              <w:rPr>
                <w:lang w:val="en-US"/>
              </w:rPr>
            </w:pPr>
          </w:p>
        </w:tc>
        <w:tc>
          <w:tcPr>
            <w:tcW w:w="1600" w:type="dxa"/>
            <w:tcMar>
              <w:top w:w="72" w:type="dxa"/>
              <w:left w:w="115" w:type="dxa"/>
              <w:bottom w:w="72" w:type="dxa"/>
              <w:right w:w="115" w:type="dxa"/>
            </w:tcMar>
          </w:tcPr>
          <w:p w14:paraId="140B4440" w14:textId="77777777" w:rsidR="00942A8B" w:rsidRPr="00942A8B" w:rsidRDefault="00942A8B" w:rsidP="005E01E7">
            <w:pPr>
              <w:pStyle w:val="NoSpacing"/>
              <w:rPr>
                <w:lang w:val="en-US"/>
              </w:rPr>
            </w:pPr>
          </w:p>
        </w:tc>
        <w:tc>
          <w:tcPr>
            <w:tcW w:w="5130" w:type="dxa"/>
            <w:tcMar>
              <w:top w:w="72" w:type="dxa"/>
              <w:left w:w="115" w:type="dxa"/>
              <w:bottom w:w="72" w:type="dxa"/>
              <w:right w:w="115" w:type="dxa"/>
            </w:tcMar>
          </w:tcPr>
          <w:p w14:paraId="0F45FD15" w14:textId="77777777" w:rsidR="00942A8B" w:rsidRPr="00942A8B" w:rsidRDefault="00942A8B" w:rsidP="005E01E7">
            <w:pPr>
              <w:pStyle w:val="NoSpacing"/>
              <w:rPr>
                <w:lang w:val="en-US"/>
              </w:rPr>
            </w:pPr>
          </w:p>
        </w:tc>
      </w:tr>
      <w:tr w:rsidR="00942A8B" w:rsidRPr="00942A8B" w14:paraId="03798504" w14:textId="77777777" w:rsidTr="005E01E7">
        <w:tc>
          <w:tcPr>
            <w:tcW w:w="1344" w:type="dxa"/>
            <w:tcMar>
              <w:top w:w="72" w:type="dxa"/>
              <w:left w:w="115" w:type="dxa"/>
              <w:bottom w:w="72" w:type="dxa"/>
              <w:right w:w="115" w:type="dxa"/>
            </w:tcMar>
          </w:tcPr>
          <w:p w14:paraId="3591C552" w14:textId="77777777" w:rsidR="00942A8B" w:rsidRPr="00942A8B" w:rsidRDefault="00942A8B" w:rsidP="005E01E7">
            <w:pPr>
              <w:pStyle w:val="NoSpacing"/>
              <w:rPr>
                <w:lang w:val="en-US"/>
              </w:rPr>
            </w:pPr>
          </w:p>
        </w:tc>
        <w:tc>
          <w:tcPr>
            <w:tcW w:w="988" w:type="dxa"/>
            <w:tcMar>
              <w:top w:w="72" w:type="dxa"/>
              <w:left w:w="115" w:type="dxa"/>
              <w:bottom w:w="72" w:type="dxa"/>
              <w:right w:w="115" w:type="dxa"/>
            </w:tcMar>
          </w:tcPr>
          <w:p w14:paraId="344BA0C6" w14:textId="77777777" w:rsidR="00942A8B" w:rsidRPr="00942A8B" w:rsidRDefault="00942A8B" w:rsidP="005E01E7">
            <w:pPr>
              <w:pStyle w:val="NoSpacing"/>
              <w:rPr>
                <w:lang w:val="en-US"/>
              </w:rPr>
            </w:pPr>
          </w:p>
        </w:tc>
        <w:tc>
          <w:tcPr>
            <w:tcW w:w="1600" w:type="dxa"/>
            <w:tcMar>
              <w:top w:w="72" w:type="dxa"/>
              <w:left w:w="115" w:type="dxa"/>
              <w:bottom w:w="72" w:type="dxa"/>
              <w:right w:w="115" w:type="dxa"/>
            </w:tcMar>
          </w:tcPr>
          <w:p w14:paraId="5463986E" w14:textId="77777777" w:rsidR="00942A8B" w:rsidRPr="00942A8B" w:rsidRDefault="00942A8B" w:rsidP="005E01E7">
            <w:pPr>
              <w:pStyle w:val="NoSpacing"/>
              <w:rPr>
                <w:lang w:val="en-US"/>
              </w:rPr>
            </w:pPr>
          </w:p>
        </w:tc>
        <w:tc>
          <w:tcPr>
            <w:tcW w:w="5130" w:type="dxa"/>
            <w:tcMar>
              <w:top w:w="72" w:type="dxa"/>
              <w:left w:w="115" w:type="dxa"/>
              <w:bottom w:w="72" w:type="dxa"/>
              <w:right w:w="115" w:type="dxa"/>
            </w:tcMar>
          </w:tcPr>
          <w:p w14:paraId="0BDB9F43" w14:textId="77777777" w:rsidR="00942A8B" w:rsidRPr="00942A8B" w:rsidRDefault="00942A8B" w:rsidP="005E01E7">
            <w:pPr>
              <w:pStyle w:val="NoSpacing"/>
              <w:rPr>
                <w:lang w:val="en-US"/>
              </w:rPr>
            </w:pPr>
          </w:p>
        </w:tc>
      </w:tr>
      <w:tr w:rsidR="00942A8B" w:rsidRPr="00942A8B" w14:paraId="44DE5541" w14:textId="77777777" w:rsidTr="005E01E7">
        <w:tc>
          <w:tcPr>
            <w:tcW w:w="1344" w:type="dxa"/>
            <w:tcMar>
              <w:top w:w="72" w:type="dxa"/>
              <w:left w:w="115" w:type="dxa"/>
              <w:bottom w:w="72" w:type="dxa"/>
              <w:right w:w="115" w:type="dxa"/>
            </w:tcMar>
          </w:tcPr>
          <w:p w14:paraId="67F09C5A" w14:textId="77777777" w:rsidR="00942A8B" w:rsidRPr="00942A8B" w:rsidRDefault="00942A8B" w:rsidP="005E01E7">
            <w:pPr>
              <w:pStyle w:val="NoSpacing"/>
              <w:rPr>
                <w:lang w:val="en-US"/>
              </w:rPr>
            </w:pPr>
          </w:p>
        </w:tc>
        <w:tc>
          <w:tcPr>
            <w:tcW w:w="988" w:type="dxa"/>
            <w:tcMar>
              <w:top w:w="72" w:type="dxa"/>
              <w:left w:w="115" w:type="dxa"/>
              <w:bottom w:w="72" w:type="dxa"/>
              <w:right w:w="115" w:type="dxa"/>
            </w:tcMar>
          </w:tcPr>
          <w:p w14:paraId="14AB27DA" w14:textId="77777777" w:rsidR="00942A8B" w:rsidRPr="00942A8B" w:rsidRDefault="00942A8B" w:rsidP="005E01E7">
            <w:pPr>
              <w:pStyle w:val="NoSpacing"/>
              <w:rPr>
                <w:lang w:val="en-US"/>
              </w:rPr>
            </w:pPr>
          </w:p>
        </w:tc>
        <w:tc>
          <w:tcPr>
            <w:tcW w:w="1600" w:type="dxa"/>
            <w:tcMar>
              <w:top w:w="72" w:type="dxa"/>
              <w:left w:w="115" w:type="dxa"/>
              <w:bottom w:w="72" w:type="dxa"/>
              <w:right w:w="115" w:type="dxa"/>
            </w:tcMar>
          </w:tcPr>
          <w:p w14:paraId="0524930A" w14:textId="77777777" w:rsidR="00942A8B" w:rsidRPr="00942A8B" w:rsidRDefault="00942A8B" w:rsidP="005E01E7">
            <w:pPr>
              <w:pStyle w:val="NoSpacing"/>
              <w:rPr>
                <w:lang w:val="en-US"/>
              </w:rPr>
            </w:pPr>
          </w:p>
        </w:tc>
        <w:tc>
          <w:tcPr>
            <w:tcW w:w="5130" w:type="dxa"/>
            <w:tcMar>
              <w:top w:w="72" w:type="dxa"/>
              <w:left w:w="115" w:type="dxa"/>
              <w:bottom w:w="72" w:type="dxa"/>
              <w:right w:w="115" w:type="dxa"/>
            </w:tcMar>
          </w:tcPr>
          <w:p w14:paraId="6729ACFD" w14:textId="77777777" w:rsidR="00942A8B" w:rsidRPr="00942A8B" w:rsidRDefault="00942A8B" w:rsidP="005E01E7">
            <w:pPr>
              <w:pStyle w:val="NoSpacing"/>
              <w:rPr>
                <w:lang w:val="en-US"/>
              </w:rPr>
            </w:pPr>
          </w:p>
        </w:tc>
      </w:tr>
    </w:tbl>
    <w:p w14:paraId="2079754F" w14:textId="77777777" w:rsidR="00942A8B" w:rsidRPr="00942A8B" w:rsidRDefault="00942A8B" w:rsidP="00942A8B">
      <w:pPr>
        <w:rPr>
          <w:lang w:val="en-US"/>
        </w:rPr>
      </w:pPr>
    </w:p>
    <w:bookmarkEnd w:id="3"/>
    <w:p w14:paraId="7DF7A6C0" w14:textId="77777777" w:rsidR="00097962" w:rsidRPr="00942A8B" w:rsidRDefault="00097962" w:rsidP="008C4444">
      <w:pPr>
        <w:rPr>
          <w:lang w:val="en-US"/>
        </w:rPr>
      </w:pPr>
    </w:p>
    <w:p w14:paraId="69CFC360" w14:textId="080756F5" w:rsidR="00F961E0" w:rsidRPr="00942A8B" w:rsidRDefault="00F37DA3" w:rsidP="008C4444">
      <w:pPr>
        <w:rPr>
          <w:b/>
          <w:sz w:val="28"/>
          <w:szCs w:val="28"/>
          <w:lang w:val="en-US"/>
        </w:rPr>
      </w:pPr>
      <w:r w:rsidRPr="00942A8B">
        <w:rPr>
          <w:b/>
          <w:sz w:val="28"/>
          <w:szCs w:val="28"/>
          <w:lang w:val="en-US"/>
        </w:rPr>
        <w:t>Table of contents</w:t>
      </w:r>
    </w:p>
    <w:p w14:paraId="663BA324" w14:textId="4898944C" w:rsidR="00942A8B" w:rsidRPr="00942A8B" w:rsidRDefault="00034FCC">
      <w:pPr>
        <w:pStyle w:val="TOC1"/>
        <w:rPr>
          <w:rFonts w:asciiTheme="minorHAnsi" w:eastAsiaTheme="minorEastAsia" w:hAnsiTheme="minorHAnsi" w:cstheme="minorBidi"/>
          <w:b w:val="0"/>
          <w:bCs w:val="0"/>
          <w:caps w:val="0"/>
          <w:noProof/>
          <w:sz w:val="22"/>
          <w:szCs w:val="22"/>
          <w:lang w:val="en-US"/>
        </w:rPr>
      </w:pPr>
      <w:r w:rsidRPr="00942A8B">
        <w:rPr>
          <w:lang w:val="en-US"/>
        </w:rPr>
        <w:fldChar w:fldCharType="begin"/>
      </w:r>
      <w:r w:rsidR="00F37DA3" w:rsidRPr="00942A8B">
        <w:rPr>
          <w:lang w:val="en-US"/>
        </w:rPr>
        <w:instrText xml:space="preserve"> TOC \o "1-3" \h \z \u </w:instrText>
      </w:r>
      <w:r w:rsidRPr="00942A8B">
        <w:rPr>
          <w:lang w:val="en-US"/>
        </w:rPr>
        <w:fldChar w:fldCharType="separate"/>
      </w:r>
      <w:hyperlink w:anchor="_Toc146036815" w:history="1">
        <w:r w:rsidR="00942A8B" w:rsidRPr="00942A8B">
          <w:rPr>
            <w:rStyle w:val="Hyperlink"/>
            <w:noProof/>
            <w:lang w:val="en-US"/>
          </w:rPr>
          <w:t>1.</w:t>
        </w:r>
        <w:r w:rsidR="00942A8B" w:rsidRPr="00942A8B">
          <w:rPr>
            <w:rFonts w:asciiTheme="minorHAnsi" w:eastAsiaTheme="minorEastAsia" w:hAnsiTheme="minorHAnsi" w:cstheme="minorBidi"/>
            <w:b w:val="0"/>
            <w:bCs w:val="0"/>
            <w:caps w:val="0"/>
            <w:noProof/>
            <w:sz w:val="22"/>
            <w:szCs w:val="22"/>
            <w:lang w:val="en-US"/>
          </w:rPr>
          <w:tab/>
        </w:r>
        <w:r w:rsidR="00942A8B" w:rsidRPr="00942A8B">
          <w:rPr>
            <w:rStyle w:val="Hyperlink"/>
            <w:noProof/>
            <w:lang w:val="en-US"/>
          </w:rPr>
          <w:t>Purpose, scope, and users</w:t>
        </w:r>
        <w:r w:rsidR="00942A8B" w:rsidRPr="00942A8B">
          <w:rPr>
            <w:noProof/>
            <w:webHidden/>
            <w:lang w:val="en-US"/>
          </w:rPr>
          <w:tab/>
        </w:r>
        <w:r w:rsidR="00942A8B" w:rsidRPr="00942A8B">
          <w:rPr>
            <w:noProof/>
            <w:webHidden/>
            <w:lang w:val="en-US"/>
          </w:rPr>
          <w:fldChar w:fldCharType="begin"/>
        </w:r>
        <w:r w:rsidR="00942A8B" w:rsidRPr="00942A8B">
          <w:rPr>
            <w:noProof/>
            <w:webHidden/>
            <w:lang w:val="en-US"/>
          </w:rPr>
          <w:instrText xml:space="preserve"> PAGEREF _Toc146036815 \h </w:instrText>
        </w:r>
        <w:r w:rsidR="00942A8B" w:rsidRPr="00942A8B">
          <w:rPr>
            <w:noProof/>
            <w:webHidden/>
            <w:lang w:val="en-US"/>
          </w:rPr>
        </w:r>
        <w:r w:rsidR="00942A8B" w:rsidRPr="00942A8B">
          <w:rPr>
            <w:noProof/>
            <w:webHidden/>
            <w:lang w:val="en-US"/>
          </w:rPr>
          <w:fldChar w:fldCharType="separate"/>
        </w:r>
        <w:r w:rsidR="00942A8B" w:rsidRPr="00942A8B">
          <w:rPr>
            <w:noProof/>
            <w:webHidden/>
            <w:lang w:val="en-US"/>
          </w:rPr>
          <w:t>3</w:t>
        </w:r>
        <w:r w:rsidR="00942A8B" w:rsidRPr="00942A8B">
          <w:rPr>
            <w:noProof/>
            <w:webHidden/>
            <w:lang w:val="en-US"/>
          </w:rPr>
          <w:fldChar w:fldCharType="end"/>
        </w:r>
      </w:hyperlink>
    </w:p>
    <w:p w14:paraId="18EE765F" w14:textId="303F61B0" w:rsidR="00942A8B" w:rsidRPr="00942A8B" w:rsidRDefault="00610089">
      <w:pPr>
        <w:pStyle w:val="TOC1"/>
        <w:rPr>
          <w:rFonts w:asciiTheme="minorHAnsi" w:eastAsiaTheme="minorEastAsia" w:hAnsiTheme="minorHAnsi" w:cstheme="minorBidi"/>
          <w:b w:val="0"/>
          <w:bCs w:val="0"/>
          <w:caps w:val="0"/>
          <w:noProof/>
          <w:sz w:val="22"/>
          <w:szCs w:val="22"/>
          <w:lang w:val="en-US"/>
        </w:rPr>
      </w:pPr>
      <w:hyperlink w:anchor="_Toc146036816" w:history="1">
        <w:r w:rsidR="00942A8B" w:rsidRPr="00942A8B">
          <w:rPr>
            <w:rStyle w:val="Hyperlink"/>
            <w:noProof/>
            <w:lang w:val="en-US"/>
          </w:rPr>
          <w:t>2.</w:t>
        </w:r>
        <w:r w:rsidR="00942A8B" w:rsidRPr="00942A8B">
          <w:rPr>
            <w:rFonts w:asciiTheme="minorHAnsi" w:eastAsiaTheme="minorEastAsia" w:hAnsiTheme="minorHAnsi" w:cstheme="minorBidi"/>
            <w:b w:val="0"/>
            <w:bCs w:val="0"/>
            <w:caps w:val="0"/>
            <w:noProof/>
            <w:sz w:val="22"/>
            <w:szCs w:val="22"/>
            <w:lang w:val="en-US"/>
          </w:rPr>
          <w:tab/>
        </w:r>
        <w:r w:rsidR="00942A8B" w:rsidRPr="00942A8B">
          <w:rPr>
            <w:rStyle w:val="Hyperlink"/>
            <w:noProof/>
            <w:lang w:val="en-US"/>
          </w:rPr>
          <w:t>Reference documents</w:t>
        </w:r>
        <w:r w:rsidR="00942A8B" w:rsidRPr="00942A8B">
          <w:rPr>
            <w:noProof/>
            <w:webHidden/>
            <w:lang w:val="en-US"/>
          </w:rPr>
          <w:tab/>
        </w:r>
        <w:r w:rsidR="00942A8B" w:rsidRPr="00942A8B">
          <w:rPr>
            <w:noProof/>
            <w:webHidden/>
            <w:lang w:val="en-US"/>
          </w:rPr>
          <w:fldChar w:fldCharType="begin"/>
        </w:r>
        <w:r w:rsidR="00942A8B" w:rsidRPr="00942A8B">
          <w:rPr>
            <w:noProof/>
            <w:webHidden/>
            <w:lang w:val="en-US"/>
          </w:rPr>
          <w:instrText xml:space="preserve"> PAGEREF _Toc146036816 \h </w:instrText>
        </w:r>
        <w:r w:rsidR="00942A8B" w:rsidRPr="00942A8B">
          <w:rPr>
            <w:noProof/>
            <w:webHidden/>
            <w:lang w:val="en-US"/>
          </w:rPr>
        </w:r>
        <w:r w:rsidR="00942A8B" w:rsidRPr="00942A8B">
          <w:rPr>
            <w:noProof/>
            <w:webHidden/>
            <w:lang w:val="en-US"/>
          </w:rPr>
          <w:fldChar w:fldCharType="separate"/>
        </w:r>
        <w:r w:rsidR="00942A8B" w:rsidRPr="00942A8B">
          <w:rPr>
            <w:noProof/>
            <w:webHidden/>
            <w:lang w:val="en-US"/>
          </w:rPr>
          <w:t>3</w:t>
        </w:r>
        <w:r w:rsidR="00942A8B" w:rsidRPr="00942A8B">
          <w:rPr>
            <w:noProof/>
            <w:webHidden/>
            <w:lang w:val="en-US"/>
          </w:rPr>
          <w:fldChar w:fldCharType="end"/>
        </w:r>
      </w:hyperlink>
    </w:p>
    <w:p w14:paraId="0F3FC945" w14:textId="262833C5" w:rsidR="00942A8B" w:rsidRPr="00942A8B" w:rsidRDefault="00610089">
      <w:pPr>
        <w:pStyle w:val="TOC1"/>
        <w:rPr>
          <w:rFonts w:asciiTheme="minorHAnsi" w:eastAsiaTheme="minorEastAsia" w:hAnsiTheme="minorHAnsi" w:cstheme="minorBidi"/>
          <w:b w:val="0"/>
          <w:bCs w:val="0"/>
          <w:caps w:val="0"/>
          <w:noProof/>
          <w:sz w:val="22"/>
          <w:szCs w:val="22"/>
          <w:lang w:val="en-US"/>
        </w:rPr>
      </w:pPr>
      <w:hyperlink w:anchor="_Toc146036817" w:history="1">
        <w:r w:rsidR="00942A8B" w:rsidRPr="00942A8B">
          <w:rPr>
            <w:rStyle w:val="Hyperlink"/>
            <w:noProof/>
            <w:lang w:val="en-US"/>
          </w:rPr>
          <w:t>3.</w:t>
        </w:r>
        <w:r w:rsidR="00942A8B" w:rsidRPr="00942A8B">
          <w:rPr>
            <w:rFonts w:asciiTheme="minorHAnsi" w:eastAsiaTheme="minorEastAsia" w:hAnsiTheme="minorHAnsi" w:cstheme="minorBidi"/>
            <w:b w:val="0"/>
            <w:bCs w:val="0"/>
            <w:caps w:val="0"/>
            <w:noProof/>
            <w:sz w:val="22"/>
            <w:szCs w:val="22"/>
            <w:lang w:val="en-US"/>
          </w:rPr>
          <w:tab/>
        </w:r>
        <w:r w:rsidR="00942A8B" w:rsidRPr="00942A8B">
          <w:rPr>
            <w:rStyle w:val="Hyperlink"/>
            <w:noProof/>
            <w:lang w:val="en-US"/>
          </w:rPr>
          <w:t>Person responsible for regulatory compliance</w:t>
        </w:r>
        <w:r w:rsidR="00942A8B" w:rsidRPr="00942A8B">
          <w:rPr>
            <w:noProof/>
            <w:webHidden/>
            <w:lang w:val="en-US"/>
          </w:rPr>
          <w:tab/>
        </w:r>
        <w:r w:rsidR="00942A8B" w:rsidRPr="00942A8B">
          <w:rPr>
            <w:noProof/>
            <w:webHidden/>
            <w:lang w:val="en-US"/>
          </w:rPr>
          <w:fldChar w:fldCharType="begin"/>
        </w:r>
        <w:r w:rsidR="00942A8B" w:rsidRPr="00942A8B">
          <w:rPr>
            <w:noProof/>
            <w:webHidden/>
            <w:lang w:val="en-US"/>
          </w:rPr>
          <w:instrText xml:space="preserve"> PAGEREF _Toc146036817 \h </w:instrText>
        </w:r>
        <w:r w:rsidR="00942A8B" w:rsidRPr="00942A8B">
          <w:rPr>
            <w:noProof/>
            <w:webHidden/>
            <w:lang w:val="en-US"/>
          </w:rPr>
        </w:r>
        <w:r w:rsidR="00942A8B" w:rsidRPr="00942A8B">
          <w:rPr>
            <w:noProof/>
            <w:webHidden/>
            <w:lang w:val="en-US"/>
          </w:rPr>
          <w:fldChar w:fldCharType="separate"/>
        </w:r>
        <w:r w:rsidR="00942A8B" w:rsidRPr="00942A8B">
          <w:rPr>
            <w:noProof/>
            <w:webHidden/>
            <w:lang w:val="en-US"/>
          </w:rPr>
          <w:t>3</w:t>
        </w:r>
        <w:r w:rsidR="00942A8B" w:rsidRPr="00942A8B">
          <w:rPr>
            <w:noProof/>
            <w:webHidden/>
            <w:lang w:val="en-US"/>
          </w:rPr>
          <w:fldChar w:fldCharType="end"/>
        </w:r>
      </w:hyperlink>
    </w:p>
    <w:p w14:paraId="1D191CBB" w14:textId="0FA520E4" w:rsidR="00942A8B" w:rsidRPr="00942A8B" w:rsidRDefault="00610089">
      <w:pPr>
        <w:pStyle w:val="TOC1"/>
        <w:rPr>
          <w:rFonts w:asciiTheme="minorHAnsi" w:eastAsiaTheme="minorEastAsia" w:hAnsiTheme="minorHAnsi" w:cstheme="minorBidi"/>
          <w:b w:val="0"/>
          <w:bCs w:val="0"/>
          <w:caps w:val="0"/>
          <w:noProof/>
          <w:sz w:val="22"/>
          <w:szCs w:val="22"/>
          <w:lang w:val="en-US"/>
        </w:rPr>
      </w:pPr>
      <w:hyperlink w:anchor="_Toc146036818" w:history="1">
        <w:r w:rsidR="00942A8B" w:rsidRPr="00942A8B">
          <w:rPr>
            <w:rStyle w:val="Hyperlink"/>
            <w:noProof/>
            <w:lang w:val="en-US"/>
          </w:rPr>
          <w:t>4.</w:t>
        </w:r>
        <w:r w:rsidR="00942A8B" w:rsidRPr="00942A8B">
          <w:rPr>
            <w:rFonts w:asciiTheme="minorHAnsi" w:eastAsiaTheme="minorEastAsia" w:hAnsiTheme="minorHAnsi" w:cstheme="minorBidi"/>
            <w:b w:val="0"/>
            <w:bCs w:val="0"/>
            <w:caps w:val="0"/>
            <w:noProof/>
            <w:sz w:val="22"/>
            <w:szCs w:val="22"/>
            <w:lang w:val="en-US"/>
          </w:rPr>
          <w:tab/>
        </w:r>
        <w:r w:rsidR="00942A8B" w:rsidRPr="00942A8B">
          <w:rPr>
            <w:rStyle w:val="Hyperlink"/>
            <w:noProof/>
            <w:lang w:val="en-US"/>
          </w:rPr>
          <w:t>Applicable regulatory requirements</w:t>
        </w:r>
        <w:r w:rsidR="00942A8B" w:rsidRPr="00942A8B">
          <w:rPr>
            <w:noProof/>
            <w:webHidden/>
            <w:lang w:val="en-US"/>
          </w:rPr>
          <w:tab/>
        </w:r>
        <w:r w:rsidR="00942A8B" w:rsidRPr="00942A8B">
          <w:rPr>
            <w:noProof/>
            <w:webHidden/>
            <w:lang w:val="en-US"/>
          </w:rPr>
          <w:fldChar w:fldCharType="begin"/>
        </w:r>
        <w:r w:rsidR="00942A8B" w:rsidRPr="00942A8B">
          <w:rPr>
            <w:noProof/>
            <w:webHidden/>
            <w:lang w:val="en-US"/>
          </w:rPr>
          <w:instrText xml:space="preserve"> PAGEREF _Toc146036818 \h </w:instrText>
        </w:r>
        <w:r w:rsidR="00942A8B" w:rsidRPr="00942A8B">
          <w:rPr>
            <w:noProof/>
            <w:webHidden/>
            <w:lang w:val="en-US"/>
          </w:rPr>
        </w:r>
        <w:r w:rsidR="00942A8B" w:rsidRPr="00942A8B">
          <w:rPr>
            <w:noProof/>
            <w:webHidden/>
            <w:lang w:val="en-US"/>
          </w:rPr>
          <w:fldChar w:fldCharType="separate"/>
        </w:r>
        <w:r w:rsidR="00942A8B" w:rsidRPr="00942A8B">
          <w:rPr>
            <w:noProof/>
            <w:webHidden/>
            <w:lang w:val="en-US"/>
          </w:rPr>
          <w:t>3</w:t>
        </w:r>
        <w:r w:rsidR="00942A8B" w:rsidRPr="00942A8B">
          <w:rPr>
            <w:noProof/>
            <w:webHidden/>
            <w:lang w:val="en-US"/>
          </w:rPr>
          <w:fldChar w:fldCharType="end"/>
        </w:r>
      </w:hyperlink>
    </w:p>
    <w:p w14:paraId="67700268" w14:textId="787D6E4B" w:rsidR="00942A8B" w:rsidRPr="00942A8B" w:rsidRDefault="00610089">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46036819" w:history="1">
        <w:r w:rsidR="00942A8B" w:rsidRPr="00942A8B">
          <w:rPr>
            <w:rStyle w:val="Hyperlink"/>
            <w:noProof/>
            <w:lang w:val="en-US"/>
          </w:rPr>
          <w:t>4.1.</w:t>
        </w:r>
        <w:r w:rsidR="00942A8B" w:rsidRPr="00942A8B">
          <w:rPr>
            <w:rFonts w:asciiTheme="minorHAnsi" w:eastAsiaTheme="minorEastAsia" w:hAnsiTheme="minorHAnsi" w:cstheme="minorBidi"/>
            <w:smallCaps w:val="0"/>
            <w:noProof/>
            <w:sz w:val="22"/>
            <w:szCs w:val="22"/>
            <w:lang w:val="en-US"/>
          </w:rPr>
          <w:tab/>
        </w:r>
        <w:r w:rsidR="00942A8B" w:rsidRPr="00942A8B">
          <w:rPr>
            <w:rStyle w:val="Hyperlink"/>
            <w:noProof/>
            <w:lang w:val="en-US"/>
          </w:rPr>
          <w:t>Defining the applicable regulatory compliance</w:t>
        </w:r>
        <w:r w:rsidR="00942A8B" w:rsidRPr="00942A8B">
          <w:rPr>
            <w:noProof/>
            <w:webHidden/>
            <w:lang w:val="en-US"/>
          </w:rPr>
          <w:tab/>
        </w:r>
        <w:r w:rsidR="00942A8B" w:rsidRPr="00942A8B">
          <w:rPr>
            <w:noProof/>
            <w:webHidden/>
            <w:lang w:val="en-US"/>
          </w:rPr>
          <w:fldChar w:fldCharType="begin"/>
        </w:r>
        <w:r w:rsidR="00942A8B" w:rsidRPr="00942A8B">
          <w:rPr>
            <w:noProof/>
            <w:webHidden/>
            <w:lang w:val="en-US"/>
          </w:rPr>
          <w:instrText xml:space="preserve"> PAGEREF _Toc146036819 \h </w:instrText>
        </w:r>
        <w:r w:rsidR="00942A8B" w:rsidRPr="00942A8B">
          <w:rPr>
            <w:noProof/>
            <w:webHidden/>
            <w:lang w:val="en-US"/>
          </w:rPr>
        </w:r>
        <w:r w:rsidR="00942A8B" w:rsidRPr="00942A8B">
          <w:rPr>
            <w:noProof/>
            <w:webHidden/>
            <w:lang w:val="en-US"/>
          </w:rPr>
          <w:fldChar w:fldCharType="separate"/>
        </w:r>
        <w:r w:rsidR="00942A8B" w:rsidRPr="00942A8B">
          <w:rPr>
            <w:noProof/>
            <w:webHidden/>
            <w:lang w:val="en-US"/>
          </w:rPr>
          <w:t>3</w:t>
        </w:r>
        <w:r w:rsidR="00942A8B" w:rsidRPr="00942A8B">
          <w:rPr>
            <w:noProof/>
            <w:webHidden/>
            <w:lang w:val="en-US"/>
          </w:rPr>
          <w:fldChar w:fldCharType="end"/>
        </w:r>
      </w:hyperlink>
    </w:p>
    <w:p w14:paraId="4F192CC4" w14:textId="54F475C1" w:rsidR="00942A8B" w:rsidRPr="00942A8B" w:rsidRDefault="00610089">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46036820" w:history="1">
        <w:r w:rsidR="00942A8B" w:rsidRPr="00942A8B">
          <w:rPr>
            <w:rStyle w:val="Hyperlink"/>
            <w:noProof/>
            <w:lang w:val="en-US"/>
          </w:rPr>
          <w:t>4.2.</w:t>
        </w:r>
        <w:r w:rsidR="00942A8B" w:rsidRPr="00942A8B">
          <w:rPr>
            <w:rFonts w:asciiTheme="minorHAnsi" w:eastAsiaTheme="minorEastAsia" w:hAnsiTheme="minorHAnsi" w:cstheme="minorBidi"/>
            <w:smallCaps w:val="0"/>
            <w:noProof/>
            <w:sz w:val="22"/>
            <w:szCs w:val="22"/>
            <w:lang w:val="en-US"/>
          </w:rPr>
          <w:tab/>
        </w:r>
        <w:r w:rsidR="00942A8B" w:rsidRPr="00942A8B">
          <w:rPr>
            <w:rStyle w:val="Hyperlink"/>
            <w:noProof/>
            <w:lang w:val="en-US"/>
          </w:rPr>
          <w:t>Results of the monitoring of the applicable regulatory requirements</w:t>
        </w:r>
        <w:r w:rsidR="00942A8B" w:rsidRPr="00942A8B">
          <w:rPr>
            <w:noProof/>
            <w:webHidden/>
            <w:lang w:val="en-US"/>
          </w:rPr>
          <w:tab/>
        </w:r>
        <w:r w:rsidR="00942A8B" w:rsidRPr="00942A8B">
          <w:rPr>
            <w:noProof/>
            <w:webHidden/>
            <w:lang w:val="en-US"/>
          </w:rPr>
          <w:fldChar w:fldCharType="begin"/>
        </w:r>
        <w:r w:rsidR="00942A8B" w:rsidRPr="00942A8B">
          <w:rPr>
            <w:noProof/>
            <w:webHidden/>
            <w:lang w:val="en-US"/>
          </w:rPr>
          <w:instrText xml:space="preserve"> PAGEREF _Toc146036820 \h </w:instrText>
        </w:r>
        <w:r w:rsidR="00942A8B" w:rsidRPr="00942A8B">
          <w:rPr>
            <w:noProof/>
            <w:webHidden/>
            <w:lang w:val="en-US"/>
          </w:rPr>
        </w:r>
        <w:r w:rsidR="00942A8B" w:rsidRPr="00942A8B">
          <w:rPr>
            <w:noProof/>
            <w:webHidden/>
            <w:lang w:val="en-US"/>
          </w:rPr>
          <w:fldChar w:fldCharType="separate"/>
        </w:r>
        <w:r w:rsidR="00942A8B" w:rsidRPr="00942A8B">
          <w:rPr>
            <w:noProof/>
            <w:webHidden/>
            <w:lang w:val="en-US"/>
          </w:rPr>
          <w:t>4</w:t>
        </w:r>
        <w:r w:rsidR="00942A8B" w:rsidRPr="00942A8B">
          <w:rPr>
            <w:noProof/>
            <w:webHidden/>
            <w:lang w:val="en-US"/>
          </w:rPr>
          <w:fldChar w:fldCharType="end"/>
        </w:r>
      </w:hyperlink>
    </w:p>
    <w:p w14:paraId="13D74501" w14:textId="66F45CEB" w:rsidR="00942A8B" w:rsidRPr="00942A8B" w:rsidRDefault="00610089">
      <w:pPr>
        <w:pStyle w:val="TOC1"/>
        <w:rPr>
          <w:rFonts w:asciiTheme="minorHAnsi" w:eastAsiaTheme="minorEastAsia" w:hAnsiTheme="minorHAnsi" w:cstheme="minorBidi"/>
          <w:b w:val="0"/>
          <w:bCs w:val="0"/>
          <w:caps w:val="0"/>
          <w:noProof/>
          <w:sz w:val="22"/>
          <w:szCs w:val="22"/>
          <w:lang w:val="en-US"/>
        </w:rPr>
      </w:pPr>
      <w:hyperlink w:anchor="_Toc146036821" w:history="1">
        <w:r w:rsidR="00942A8B" w:rsidRPr="00942A8B">
          <w:rPr>
            <w:rStyle w:val="Hyperlink"/>
            <w:noProof/>
            <w:lang w:val="en-US"/>
          </w:rPr>
          <w:t>5.</w:t>
        </w:r>
        <w:r w:rsidR="00942A8B" w:rsidRPr="00942A8B">
          <w:rPr>
            <w:rFonts w:asciiTheme="minorHAnsi" w:eastAsiaTheme="minorEastAsia" w:hAnsiTheme="minorHAnsi" w:cstheme="minorBidi"/>
            <w:b w:val="0"/>
            <w:bCs w:val="0"/>
            <w:caps w:val="0"/>
            <w:noProof/>
            <w:sz w:val="22"/>
            <w:szCs w:val="22"/>
            <w:lang w:val="en-US"/>
          </w:rPr>
          <w:tab/>
        </w:r>
        <w:r w:rsidR="00942A8B" w:rsidRPr="00942A8B">
          <w:rPr>
            <w:rStyle w:val="Hyperlink"/>
            <w:noProof/>
            <w:lang w:val="en-US"/>
          </w:rPr>
          <w:t>General safety and performance requirements (GSPR)</w:t>
        </w:r>
        <w:r w:rsidR="00942A8B" w:rsidRPr="00942A8B">
          <w:rPr>
            <w:noProof/>
            <w:webHidden/>
            <w:lang w:val="en-US"/>
          </w:rPr>
          <w:tab/>
        </w:r>
        <w:r w:rsidR="00942A8B" w:rsidRPr="00942A8B">
          <w:rPr>
            <w:noProof/>
            <w:webHidden/>
            <w:lang w:val="en-US"/>
          </w:rPr>
          <w:fldChar w:fldCharType="begin"/>
        </w:r>
        <w:r w:rsidR="00942A8B" w:rsidRPr="00942A8B">
          <w:rPr>
            <w:noProof/>
            <w:webHidden/>
            <w:lang w:val="en-US"/>
          </w:rPr>
          <w:instrText xml:space="preserve"> PAGEREF _Toc146036821 \h </w:instrText>
        </w:r>
        <w:r w:rsidR="00942A8B" w:rsidRPr="00942A8B">
          <w:rPr>
            <w:noProof/>
            <w:webHidden/>
            <w:lang w:val="en-US"/>
          </w:rPr>
        </w:r>
        <w:r w:rsidR="00942A8B" w:rsidRPr="00942A8B">
          <w:rPr>
            <w:noProof/>
            <w:webHidden/>
            <w:lang w:val="en-US"/>
          </w:rPr>
          <w:fldChar w:fldCharType="separate"/>
        </w:r>
        <w:r w:rsidR="00942A8B" w:rsidRPr="00942A8B">
          <w:rPr>
            <w:noProof/>
            <w:webHidden/>
            <w:lang w:val="en-US"/>
          </w:rPr>
          <w:t>4</w:t>
        </w:r>
        <w:r w:rsidR="00942A8B" w:rsidRPr="00942A8B">
          <w:rPr>
            <w:noProof/>
            <w:webHidden/>
            <w:lang w:val="en-US"/>
          </w:rPr>
          <w:fldChar w:fldCharType="end"/>
        </w:r>
      </w:hyperlink>
    </w:p>
    <w:p w14:paraId="447EFD1F" w14:textId="2F29A8B8" w:rsidR="00942A8B" w:rsidRPr="00942A8B" w:rsidRDefault="00610089">
      <w:pPr>
        <w:pStyle w:val="TOC1"/>
        <w:rPr>
          <w:rFonts w:asciiTheme="minorHAnsi" w:eastAsiaTheme="minorEastAsia" w:hAnsiTheme="minorHAnsi" w:cstheme="minorBidi"/>
          <w:b w:val="0"/>
          <w:bCs w:val="0"/>
          <w:caps w:val="0"/>
          <w:noProof/>
          <w:sz w:val="22"/>
          <w:szCs w:val="22"/>
          <w:lang w:val="en-US"/>
        </w:rPr>
      </w:pPr>
      <w:hyperlink w:anchor="_Toc146036822" w:history="1">
        <w:r w:rsidR="00942A8B" w:rsidRPr="00942A8B">
          <w:rPr>
            <w:rStyle w:val="Hyperlink"/>
            <w:noProof/>
            <w:lang w:val="en-US"/>
          </w:rPr>
          <w:t>6.</w:t>
        </w:r>
        <w:r w:rsidR="00942A8B" w:rsidRPr="00942A8B">
          <w:rPr>
            <w:rFonts w:asciiTheme="minorHAnsi" w:eastAsiaTheme="minorEastAsia" w:hAnsiTheme="minorHAnsi" w:cstheme="minorBidi"/>
            <w:b w:val="0"/>
            <w:bCs w:val="0"/>
            <w:caps w:val="0"/>
            <w:noProof/>
            <w:sz w:val="22"/>
            <w:szCs w:val="22"/>
            <w:lang w:val="en-US"/>
          </w:rPr>
          <w:tab/>
        </w:r>
        <w:r w:rsidR="00942A8B" w:rsidRPr="00942A8B">
          <w:rPr>
            <w:rStyle w:val="Hyperlink"/>
            <w:noProof/>
            <w:lang w:val="en-US"/>
          </w:rPr>
          <w:t>Conformity assessment procedure</w:t>
        </w:r>
        <w:r w:rsidR="00942A8B" w:rsidRPr="00942A8B">
          <w:rPr>
            <w:noProof/>
            <w:webHidden/>
            <w:lang w:val="en-US"/>
          </w:rPr>
          <w:tab/>
        </w:r>
        <w:r w:rsidR="00942A8B" w:rsidRPr="00942A8B">
          <w:rPr>
            <w:noProof/>
            <w:webHidden/>
            <w:lang w:val="en-US"/>
          </w:rPr>
          <w:fldChar w:fldCharType="begin"/>
        </w:r>
        <w:r w:rsidR="00942A8B" w:rsidRPr="00942A8B">
          <w:rPr>
            <w:noProof/>
            <w:webHidden/>
            <w:lang w:val="en-US"/>
          </w:rPr>
          <w:instrText xml:space="preserve"> PAGEREF _Toc146036822 \h </w:instrText>
        </w:r>
        <w:r w:rsidR="00942A8B" w:rsidRPr="00942A8B">
          <w:rPr>
            <w:noProof/>
            <w:webHidden/>
            <w:lang w:val="en-US"/>
          </w:rPr>
        </w:r>
        <w:r w:rsidR="00942A8B" w:rsidRPr="00942A8B">
          <w:rPr>
            <w:noProof/>
            <w:webHidden/>
            <w:lang w:val="en-US"/>
          </w:rPr>
          <w:fldChar w:fldCharType="separate"/>
        </w:r>
        <w:r w:rsidR="00942A8B" w:rsidRPr="00942A8B">
          <w:rPr>
            <w:noProof/>
            <w:webHidden/>
            <w:lang w:val="en-US"/>
          </w:rPr>
          <w:t>5</w:t>
        </w:r>
        <w:r w:rsidR="00942A8B" w:rsidRPr="00942A8B">
          <w:rPr>
            <w:noProof/>
            <w:webHidden/>
            <w:lang w:val="en-US"/>
          </w:rPr>
          <w:fldChar w:fldCharType="end"/>
        </w:r>
      </w:hyperlink>
    </w:p>
    <w:p w14:paraId="56C16C39" w14:textId="0AB6F6BD" w:rsidR="00942A8B" w:rsidRPr="00942A8B" w:rsidRDefault="00610089">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46036823" w:history="1">
        <w:r w:rsidR="00942A8B" w:rsidRPr="00942A8B">
          <w:rPr>
            <w:rStyle w:val="Hyperlink"/>
            <w:noProof/>
            <w:lang w:val="en-US"/>
          </w:rPr>
          <w:t>6.1.</w:t>
        </w:r>
        <w:r w:rsidR="00942A8B" w:rsidRPr="00942A8B">
          <w:rPr>
            <w:rFonts w:asciiTheme="minorHAnsi" w:eastAsiaTheme="minorEastAsia" w:hAnsiTheme="minorHAnsi" w:cstheme="minorBidi"/>
            <w:smallCaps w:val="0"/>
            <w:noProof/>
            <w:sz w:val="22"/>
            <w:szCs w:val="22"/>
            <w:lang w:val="en-US"/>
          </w:rPr>
          <w:tab/>
        </w:r>
        <w:r w:rsidR="00942A8B" w:rsidRPr="00942A8B">
          <w:rPr>
            <w:rStyle w:val="Hyperlink"/>
            <w:noProof/>
            <w:lang w:val="en-US"/>
          </w:rPr>
          <w:t>Conformity assessment based on a QMS and on assessment of technical documentation</w:t>
        </w:r>
        <w:r w:rsidR="00942A8B" w:rsidRPr="00942A8B">
          <w:rPr>
            <w:noProof/>
            <w:webHidden/>
            <w:lang w:val="en-US"/>
          </w:rPr>
          <w:tab/>
        </w:r>
        <w:r w:rsidR="00942A8B" w:rsidRPr="00942A8B">
          <w:rPr>
            <w:noProof/>
            <w:webHidden/>
            <w:lang w:val="en-US"/>
          </w:rPr>
          <w:fldChar w:fldCharType="begin"/>
        </w:r>
        <w:r w:rsidR="00942A8B" w:rsidRPr="00942A8B">
          <w:rPr>
            <w:noProof/>
            <w:webHidden/>
            <w:lang w:val="en-US"/>
          </w:rPr>
          <w:instrText xml:space="preserve"> PAGEREF _Toc146036823 \h </w:instrText>
        </w:r>
        <w:r w:rsidR="00942A8B" w:rsidRPr="00942A8B">
          <w:rPr>
            <w:noProof/>
            <w:webHidden/>
            <w:lang w:val="en-US"/>
          </w:rPr>
        </w:r>
        <w:r w:rsidR="00942A8B" w:rsidRPr="00942A8B">
          <w:rPr>
            <w:noProof/>
            <w:webHidden/>
            <w:lang w:val="en-US"/>
          </w:rPr>
          <w:fldChar w:fldCharType="separate"/>
        </w:r>
        <w:r w:rsidR="00942A8B" w:rsidRPr="00942A8B">
          <w:rPr>
            <w:noProof/>
            <w:webHidden/>
            <w:lang w:val="en-US"/>
          </w:rPr>
          <w:t>5</w:t>
        </w:r>
        <w:r w:rsidR="00942A8B" w:rsidRPr="00942A8B">
          <w:rPr>
            <w:noProof/>
            <w:webHidden/>
            <w:lang w:val="en-US"/>
          </w:rPr>
          <w:fldChar w:fldCharType="end"/>
        </w:r>
      </w:hyperlink>
    </w:p>
    <w:p w14:paraId="55619801" w14:textId="58E2719E" w:rsidR="00942A8B" w:rsidRPr="00942A8B" w:rsidRDefault="00610089">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46036824" w:history="1">
        <w:r w:rsidR="00942A8B" w:rsidRPr="00942A8B">
          <w:rPr>
            <w:rStyle w:val="Hyperlink"/>
            <w:noProof/>
            <w:lang w:val="en-US"/>
          </w:rPr>
          <w:t>6.2.</w:t>
        </w:r>
        <w:r w:rsidR="00942A8B" w:rsidRPr="00942A8B">
          <w:rPr>
            <w:rFonts w:asciiTheme="minorHAnsi" w:eastAsiaTheme="minorEastAsia" w:hAnsiTheme="minorHAnsi" w:cstheme="minorBidi"/>
            <w:smallCaps w:val="0"/>
            <w:noProof/>
            <w:sz w:val="22"/>
            <w:szCs w:val="22"/>
            <w:lang w:val="en-US"/>
          </w:rPr>
          <w:tab/>
        </w:r>
        <w:r w:rsidR="00942A8B" w:rsidRPr="00942A8B">
          <w:rPr>
            <w:rStyle w:val="Hyperlink"/>
            <w:noProof/>
            <w:lang w:val="en-US"/>
          </w:rPr>
          <w:t>Conformity assessment based on type examination</w:t>
        </w:r>
        <w:r w:rsidR="00942A8B" w:rsidRPr="00942A8B">
          <w:rPr>
            <w:noProof/>
            <w:webHidden/>
            <w:lang w:val="en-US"/>
          </w:rPr>
          <w:tab/>
        </w:r>
        <w:r w:rsidR="00942A8B" w:rsidRPr="00942A8B">
          <w:rPr>
            <w:noProof/>
            <w:webHidden/>
            <w:lang w:val="en-US"/>
          </w:rPr>
          <w:fldChar w:fldCharType="begin"/>
        </w:r>
        <w:r w:rsidR="00942A8B" w:rsidRPr="00942A8B">
          <w:rPr>
            <w:noProof/>
            <w:webHidden/>
            <w:lang w:val="en-US"/>
          </w:rPr>
          <w:instrText xml:space="preserve"> PAGEREF _Toc146036824 \h </w:instrText>
        </w:r>
        <w:r w:rsidR="00942A8B" w:rsidRPr="00942A8B">
          <w:rPr>
            <w:noProof/>
            <w:webHidden/>
            <w:lang w:val="en-US"/>
          </w:rPr>
        </w:r>
        <w:r w:rsidR="00942A8B" w:rsidRPr="00942A8B">
          <w:rPr>
            <w:noProof/>
            <w:webHidden/>
            <w:lang w:val="en-US"/>
          </w:rPr>
          <w:fldChar w:fldCharType="separate"/>
        </w:r>
        <w:r w:rsidR="00942A8B" w:rsidRPr="00942A8B">
          <w:rPr>
            <w:noProof/>
            <w:webHidden/>
            <w:lang w:val="en-US"/>
          </w:rPr>
          <w:t>5</w:t>
        </w:r>
        <w:r w:rsidR="00942A8B" w:rsidRPr="00942A8B">
          <w:rPr>
            <w:noProof/>
            <w:webHidden/>
            <w:lang w:val="en-US"/>
          </w:rPr>
          <w:fldChar w:fldCharType="end"/>
        </w:r>
      </w:hyperlink>
    </w:p>
    <w:p w14:paraId="1C113B47" w14:textId="4A2B287F" w:rsidR="00942A8B" w:rsidRPr="00942A8B" w:rsidRDefault="00610089">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46036825" w:history="1">
        <w:r w:rsidR="00942A8B" w:rsidRPr="00942A8B">
          <w:rPr>
            <w:rStyle w:val="Hyperlink"/>
            <w:noProof/>
            <w:lang w:val="en-US"/>
          </w:rPr>
          <w:t>6.3.</w:t>
        </w:r>
        <w:r w:rsidR="00942A8B" w:rsidRPr="00942A8B">
          <w:rPr>
            <w:rFonts w:asciiTheme="minorHAnsi" w:eastAsiaTheme="minorEastAsia" w:hAnsiTheme="minorHAnsi" w:cstheme="minorBidi"/>
            <w:smallCaps w:val="0"/>
            <w:noProof/>
            <w:sz w:val="22"/>
            <w:szCs w:val="22"/>
            <w:lang w:val="en-US"/>
          </w:rPr>
          <w:tab/>
        </w:r>
        <w:r w:rsidR="00942A8B" w:rsidRPr="00942A8B">
          <w:rPr>
            <w:rStyle w:val="Hyperlink"/>
            <w:noProof/>
            <w:lang w:val="en-US"/>
          </w:rPr>
          <w:t>Conformity assessment based on product conformity verification</w:t>
        </w:r>
        <w:r w:rsidR="00942A8B" w:rsidRPr="00942A8B">
          <w:rPr>
            <w:noProof/>
            <w:webHidden/>
            <w:lang w:val="en-US"/>
          </w:rPr>
          <w:tab/>
        </w:r>
        <w:r w:rsidR="00942A8B" w:rsidRPr="00942A8B">
          <w:rPr>
            <w:noProof/>
            <w:webHidden/>
            <w:lang w:val="en-US"/>
          </w:rPr>
          <w:fldChar w:fldCharType="begin"/>
        </w:r>
        <w:r w:rsidR="00942A8B" w:rsidRPr="00942A8B">
          <w:rPr>
            <w:noProof/>
            <w:webHidden/>
            <w:lang w:val="en-US"/>
          </w:rPr>
          <w:instrText xml:space="preserve"> PAGEREF _Toc146036825 \h </w:instrText>
        </w:r>
        <w:r w:rsidR="00942A8B" w:rsidRPr="00942A8B">
          <w:rPr>
            <w:noProof/>
            <w:webHidden/>
            <w:lang w:val="en-US"/>
          </w:rPr>
        </w:r>
        <w:r w:rsidR="00942A8B" w:rsidRPr="00942A8B">
          <w:rPr>
            <w:noProof/>
            <w:webHidden/>
            <w:lang w:val="en-US"/>
          </w:rPr>
          <w:fldChar w:fldCharType="separate"/>
        </w:r>
        <w:r w:rsidR="00942A8B" w:rsidRPr="00942A8B">
          <w:rPr>
            <w:noProof/>
            <w:webHidden/>
            <w:lang w:val="en-US"/>
          </w:rPr>
          <w:t>6</w:t>
        </w:r>
        <w:r w:rsidR="00942A8B" w:rsidRPr="00942A8B">
          <w:rPr>
            <w:noProof/>
            <w:webHidden/>
            <w:lang w:val="en-US"/>
          </w:rPr>
          <w:fldChar w:fldCharType="end"/>
        </w:r>
      </w:hyperlink>
    </w:p>
    <w:p w14:paraId="5C1BCF42" w14:textId="5642CAF8" w:rsidR="00942A8B" w:rsidRPr="00942A8B" w:rsidRDefault="00610089">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46036826" w:history="1">
        <w:r w:rsidR="00942A8B" w:rsidRPr="00942A8B">
          <w:rPr>
            <w:rStyle w:val="Hyperlink"/>
            <w:noProof/>
            <w:lang w:val="en-US"/>
          </w:rPr>
          <w:t>6.4.</w:t>
        </w:r>
        <w:r w:rsidR="00942A8B" w:rsidRPr="00942A8B">
          <w:rPr>
            <w:rFonts w:asciiTheme="minorHAnsi" w:eastAsiaTheme="minorEastAsia" w:hAnsiTheme="minorHAnsi" w:cstheme="minorBidi"/>
            <w:smallCaps w:val="0"/>
            <w:noProof/>
            <w:sz w:val="22"/>
            <w:szCs w:val="22"/>
            <w:lang w:val="en-US"/>
          </w:rPr>
          <w:tab/>
        </w:r>
        <w:r w:rsidR="00942A8B" w:rsidRPr="00942A8B">
          <w:rPr>
            <w:rStyle w:val="Hyperlink"/>
            <w:noProof/>
            <w:lang w:val="en-US"/>
          </w:rPr>
          <w:t>Conformity assessment procedure for custom-made devices</w:t>
        </w:r>
        <w:r w:rsidR="00942A8B" w:rsidRPr="00942A8B">
          <w:rPr>
            <w:noProof/>
            <w:webHidden/>
            <w:lang w:val="en-US"/>
          </w:rPr>
          <w:tab/>
        </w:r>
        <w:r w:rsidR="00942A8B" w:rsidRPr="00942A8B">
          <w:rPr>
            <w:noProof/>
            <w:webHidden/>
            <w:lang w:val="en-US"/>
          </w:rPr>
          <w:fldChar w:fldCharType="begin"/>
        </w:r>
        <w:r w:rsidR="00942A8B" w:rsidRPr="00942A8B">
          <w:rPr>
            <w:noProof/>
            <w:webHidden/>
            <w:lang w:val="en-US"/>
          </w:rPr>
          <w:instrText xml:space="preserve"> PAGEREF _Toc146036826 \h </w:instrText>
        </w:r>
        <w:r w:rsidR="00942A8B" w:rsidRPr="00942A8B">
          <w:rPr>
            <w:noProof/>
            <w:webHidden/>
            <w:lang w:val="en-US"/>
          </w:rPr>
        </w:r>
        <w:r w:rsidR="00942A8B" w:rsidRPr="00942A8B">
          <w:rPr>
            <w:noProof/>
            <w:webHidden/>
            <w:lang w:val="en-US"/>
          </w:rPr>
          <w:fldChar w:fldCharType="separate"/>
        </w:r>
        <w:r w:rsidR="00942A8B" w:rsidRPr="00942A8B">
          <w:rPr>
            <w:noProof/>
            <w:webHidden/>
            <w:lang w:val="en-US"/>
          </w:rPr>
          <w:t>6</w:t>
        </w:r>
        <w:r w:rsidR="00942A8B" w:rsidRPr="00942A8B">
          <w:rPr>
            <w:noProof/>
            <w:webHidden/>
            <w:lang w:val="en-US"/>
          </w:rPr>
          <w:fldChar w:fldCharType="end"/>
        </w:r>
      </w:hyperlink>
    </w:p>
    <w:p w14:paraId="31EB0738" w14:textId="7D2F94E1" w:rsidR="00942A8B" w:rsidRPr="00942A8B" w:rsidRDefault="00610089">
      <w:pPr>
        <w:pStyle w:val="TOC1"/>
        <w:rPr>
          <w:rFonts w:asciiTheme="minorHAnsi" w:eastAsiaTheme="minorEastAsia" w:hAnsiTheme="minorHAnsi" w:cstheme="minorBidi"/>
          <w:b w:val="0"/>
          <w:bCs w:val="0"/>
          <w:caps w:val="0"/>
          <w:noProof/>
          <w:sz w:val="22"/>
          <w:szCs w:val="22"/>
          <w:lang w:val="en-US"/>
        </w:rPr>
      </w:pPr>
      <w:hyperlink w:anchor="_Toc146036827" w:history="1">
        <w:r w:rsidR="00942A8B" w:rsidRPr="00942A8B">
          <w:rPr>
            <w:rStyle w:val="Hyperlink"/>
            <w:noProof/>
            <w:lang w:val="en-US"/>
          </w:rPr>
          <w:t>7.</w:t>
        </w:r>
        <w:r w:rsidR="00942A8B" w:rsidRPr="00942A8B">
          <w:rPr>
            <w:rFonts w:asciiTheme="minorHAnsi" w:eastAsiaTheme="minorEastAsia" w:hAnsiTheme="minorHAnsi" w:cstheme="minorBidi"/>
            <w:b w:val="0"/>
            <w:bCs w:val="0"/>
            <w:caps w:val="0"/>
            <w:noProof/>
            <w:sz w:val="22"/>
            <w:szCs w:val="22"/>
            <w:lang w:val="en-US"/>
          </w:rPr>
          <w:tab/>
        </w:r>
        <w:r w:rsidR="00942A8B" w:rsidRPr="00942A8B">
          <w:rPr>
            <w:rStyle w:val="Hyperlink"/>
            <w:noProof/>
            <w:lang w:val="en-US"/>
          </w:rPr>
          <w:t>Declaration of Conformity</w:t>
        </w:r>
        <w:r w:rsidR="00942A8B" w:rsidRPr="00942A8B">
          <w:rPr>
            <w:noProof/>
            <w:webHidden/>
            <w:lang w:val="en-US"/>
          </w:rPr>
          <w:tab/>
        </w:r>
        <w:r w:rsidR="00942A8B" w:rsidRPr="00942A8B">
          <w:rPr>
            <w:noProof/>
            <w:webHidden/>
            <w:lang w:val="en-US"/>
          </w:rPr>
          <w:fldChar w:fldCharType="begin"/>
        </w:r>
        <w:r w:rsidR="00942A8B" w:rsidRPr="00942A8B">
          <w:rPr>
            <w:noProof/>
            <w:webHidden/>
            <w:lang w:val="en-US"/>
          </w:rPr>
          <w:instrText xml:space="preserve"> PAGEREF _Toc146036827 \h </w:instrText>
        </w:r>
        <w:r w:rsidR="00942A8B" w:rsidRPr="00942A8B">
          <w:rPr>
            <w:noProof/>
            <w:webHidden/>
            <w:lang w:val="en-US"/>
          </w:rPr>
        </w:r>
        <w:r w:rsidR="00942A8B" w:rsidRPr="00942A8B">
          <w:rPr>
            <w:noProof/>
            <w:webHidden/>
            <w:lang w:val="en-US"/>
          </w:rPr>
          <w:fldChar w:fldCharType="separate"/>
        </w:r>
        <w:r w:rsidR="00942A8B" w:rsidRPr="00942A8B">
          <w:rPr>
            <w:noProof/>
            <w:webHidden/>
            <w:lang w:val="en-US"/>
          </w:rPr>
          <w:t>7</w:t>
        </w:r>
        <w:r w:rsidR="00942A8B" w:rsidRPr="00942A8B">
          <w:rPr>
            <w:noProof/>
            <w:webHidden/>
            <w:lang w:val="en-US"/>
          </w:rPr>
          <w:fldChar w:fldCharType="end"/>
        </w:r>
      </w:hyperlink>
    </w:p>
    <w:p w14:paraId="2080CCEE" w14:textId="2562D5B0" w:rsidR="00942A8B" w:rsidRPr="00942A8B" w:rsidRDefault="00610089">
      <w:pPr>
        <w:pStyle w:val="TOC1"/>
        <w:rPr>
          <w:rFonts w:asciiTheme="minorHAnsi" w:eastAsiaTheme="minorEastAsia" w:hAnsiTheme="minorHAnsi" w:cstheme="minorBidi"/>
          <w:b w:val="0"/>
          <w:bCs w:val="0"/>
          <w:caps w:val="0"/>
          <w:noProof/>
          <w:sz w:val="22"/>
          <w:szCs w:val="22"/>
          <w:lang w:val="en-US"/>
        </w:rPr>
      </w:pPr>
      <w:hyperlink w:anchor="_Toc146036828" w:history="1">
        <w:r w:rsidR="00942A8B" w:rsidRPr="00942A8B">
          <w:rPr>
            <w:rStyle w:val="Hyperlink"/>
            <w:noProof/>
            <w:lang w:val="en-US"/>
          </w:rPr>
          <w:t>8.</w:t>
        </w:r>
        <w:r w:rsidR="00942A8B" w:rsidRPr="00942A8B">
          <w:rPr>
            <w:rFonts w:asciiTheme="minorHAnsi" w:eastAsiaTheme="minorEastAsia" w:hAnsiTheme="minorHAnsi" w:cstheme="minorBidi"/>
            <w:b w:val="0"/>
            <w:bCs w:val="0"/>
            <w:caps w:val="0"/>
            <w:noProof/>
            <w:sz w:val="22"/>
            <w:szCs w:val="22"/>
            <w:lang w:val="en-US"/>
          </w:rPr>
          <w:tab/>
        </w:r>
        <w:r w:rsidR="00942A8B" w:rsidRPr="00942A8B">
          <w:rPr>
            <w:rStyle w:val="Hyperlink"/>
            <w:noProof/>
            <w:lang w:val="en-US"/>
          </w:rPr>
          <w:t>Economic operators</w:t>
        </w:r>
        <w:r w:rsidR="00942A8B" w:rsidRPr="00942A8B">
          <w:rPr>
            <w:noProof/>
            <w:webHidden/>
            <w:lang w:val="en-US"/>
          </w:rPr>
          <w:tab/>
        </w:r>
        <w:r w:rsidR="00942A8B" w:rsidRPr="00942A8B">
          <w:rPr>
            <w:noProof/>
            <w:webHidden/>
            <w:lang w:val="en-US"/>
          </w:rPr>
          <w:fldChar w:fldCharType="begin"/>
        </w:r>
        <w:r w:rsidR="00942A8B" w:rsidRPr="00942A8B">
          <w:rPr>
            <w:noProof/>
            <w:webHidden/>
            <w:lang w:val="en-US"/>
          </w:rPr>
          <w:instrText xml:space="preserve"> PAGEREF _Toc146036828 \h </w:instrText>
        </w:r>
        <w:r w:rsidR="00942A8B" w:rsidRPr="00942A8B">
          <w:rPr>
            <w:noProof/>
            <w:webHidden/>
            <w:lang w:val="en-US"/>
          </w:rPr>
        </w:r>
        <w:r w:rsidR="00942A8B" w:rsidRPr="00942A8B">
          <w:rPr>
            <w:noProof/>
            <w:webHidden/>
            <w:lang w:val="en-US"/>
          </w:rPr>
          <w:fldChar w:fldCharType="separate"/>
        </w:r>
        <w:r w:rsidR="00942A8B" w:rsidRPr="00942A8B">
          <w:rPr>
            <w:noProof/>
            <w:webHidden/>
            <w:lang w:val="en-US"/>
          </w:rPr>
          <w:t>7</w:t>
        </w:r>
        <w:r w:rsidR="00942A8B" w:rsidRPr="00942A8B">
          <w:rPr>
            <w:noProof/>
            <w:webHidden/>
            <w:lang w:val="en-US"/>
          </w:rPr>
          <w:fldChar w:fldCharType="end"/>
        </w:r>
      </w:hyperlink>
    </w:p>
    <w:p w14:paraId="08429B49" w14:textId="53C265EC" w:rsidR="00942A8B" w:rsidRPr="00942A8B" w:rsidRDefault="00610089">
      <w:pPr>
        <w:pStyle w:val="TOC1"/>
        <w:rPr>
          <w:rFonts w:asciiTheme="minorHAnsi" w:eastAsiaTheme="minorEastAsia" w:hAnsiTheme="minorHAnsi" w:cstheme="minorBidi"/>
          <w:b w:val="0"/>
          <w:bCs w:val="0"/>
          <w:caps w:val="0"/>
          <w:noProof/>
          <w:sz w:val="22"/>
          <w:szCs w:val="22"/>
          <w:lang w:val="en-US"/>
        </w:rPr>
      </w:pPr>
      <w:hyperlink w:anchor="_Toc146036829" w:history="1">
        <w:r w:rsidR="00942A8B" w:rsidRPr="00942A8B">
          <w:rPr>
            <w:rStyle w:val="Hyperlink"/>
            <w:noProof/>
            <w:lang w:val="en-US"/>
          </w:rPr>
          <w:t>9.</w:t>
        </w:r>
        <w:r w:rsidR="00942A8B" w:rsidRPr="00942A8B">
          <w:rPr>
            <w:rFonts w:asciiTheme="minorHAnsi" w:eastAsiaTheme="minorEastAsia" w:hAnsiTheme="minorHAnsi" w:cstheme="minorBidi"/>
            <w:b w:val="0"/>
            <w:bCs w:val="0"/>
            <w:caps w:val="0"/>
            <w:noProof/>
            <w:sz w:val="22"/>
            <w:szCs w:val="22"/>
            <w:lang w:val="en-US"/>
          </w:rPr>
          <w:tab/>
        </w:r>
        <w:r w:rsidR="00942A8B" w:rsidRPr="00942A8B">
          <w:rPr>
            <w:rStyle w:val="Hyperlink"/>
            <w:noProof/>
            <w:lang w:val="en-US"/>
          </w:rPr>
          <w:t>Competent Authority and Notified Body</w:t>
        </w:r>
        <w:r w:rsidR="00942A8B" w:rsidRPr="00942A8B">
          <w:rPr>
            <w:noProof/>
            <w:webHidden/>
            <w:lang w:val="en-US"/>
          </w:rPr>
          <w:tab/>
        </w:r>
        <w:r w:rsidR="00942A8B" w:rsidRPr="00942A8B">
          <w:rPr>
            <w:noProof/>
            <w:webHidden/>
            <w:lang w:val="en-US"/>
          </w:rPr>
          <w:fldChar w:fldCharType="begin"/>
        </w:r>
        <w:r w:rsidR="00942A8B" w:rsidRPr="00942A8B">
          <w:rPr>
            <w:noProof/>
            <w:webHidden/>
            <w:lang w:val="en-US"/>
          </w:rPr>
          <w:instrText xml:space="preserve"> PAGEREF _Toc146036829 \h </w:instrText>
        </w:r>
        <w:r w:rsidR="00942A8B" w:rsidRPr="00942A8B">
          <w:rPr>
            <w:noProof/>
            <w:webHidden/>
            <w:lang w:val="en-US"/>
          </w:rPr>
        </w:r>
        <w:r w:rsidR="00942A8B" w:rsidRPr="00942A8B">
          <w:rPr>
            <w:noProof/>
            <w:webHidden/>
            <w:lang w:val="en-US"/>
          </w:rPr>
          <w:fldChar w:fldCharType="separate"/>
        </w:r>
        <w:r w:rsidR="00942A8B" w:rsidRPr="00942A8B">
          <w:rPr>
            <w:noProof/>
            <w:webHidden/>
            <w:lang w:val="en-US"/>
          </w:rPr>
          <w:t>8</w:t>
        </w:r>
        <w:r w:rsidR="00942A8B" w:rsidRPr="00942A8B">
          <w:rPr>
            <w:noProof/>
            <w:webHidden/>
            <w:lang w:val="en-US"/>
          </w:rPr>
          <w:fldChar w:fldCharType="end"/>
        </w:r>
      </w:hyperlink>
    </w:p>
    <w:p w14:paraId="7E4BE44E" w14:textId="1CC38E07" w:rsidR="00942A8B" w:rsidRPr="00942A8B" w:rsidRDefault="00610089">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46036830" w:history="1">
        <w:r w:rsidR="00942A8B" w:rsidRPr="00942A8B">
          <w:rPr>
            <w:rStyle w:val="Hyperlink"/>
            <w:noProof/>
            <w:lang w:val="en-US"/>
          </w:rPr>
          <w:t>9.1.</w:t>
        </w:r>
        <w:r w:rsidR="00942A8B" w:rsidRPr="00942A8B">
          <w:rPr>
            <w:rFonts w:asciiTheme="minorHAnsi" w:eastAsiaTheme="minorEastAsia" w:hAnsiTheme="minorHAnsi" w:cstheme="minorBidi"/>
            <w:smallCaps w:val="0"/>
            <w:noProof/>
            <w:sz w:val="22"/>
            <w:szCs w:val="22"/>
            <w:lang w:val="en-US"/>
          </w:rPr>
          <w:tab/>
        </w:r>
        <w:r w:rsidR="00942A8B" w:rsidRPr="00942A8B">
          <w:rPr>
            <w:rStyle w:val="Hyperlink"/>
            <w:noProof/>
            <w:lang w:val="en-US"/>
          </w:rPr>
          <w:t>Communicating changes in the design of medical devices</w:t>
        </w:r>
        <w:r w:rsidR="00942A8B" w:rsidRPr="00942A8B">
          <w:rPr>
            <w:noProof/>
            <w:webHidden/>
            <w:lang w:val="en-US"/>
          </w:rPr>
          <w:tab/>
        </w:r>
        <w:r w:rsidR="00942A8B" w:rsidRPr="00942A8B">
          <w:rPr>
            <w:noProof/>
            <w:webHidden/>
            <w:lang w:val="en-US"/>
          </w:rPr>
          <w:fldChar w:fldCharType="begin"/>
        </w:r>
        <w:r w:rsidR="00942A8B" w:rsidRPr="00942A8B">
          <w:rPr>
            <w:noProof/>
            <w:webHidden/>
            <w:lang w:val="en-US"/>
          </w:rPr>
          <w:instrText xml:space="preserve"> PAGEREF _Toc146036830 \h </w:instrText>
        </w:r>
        <w:r w:rsidR="00942A8B" w:rsidRPr="00942A8B">
          <w:rPr>
            <w:noProof/>
            <w:webHidden/>
            <w:lang w:val="en-US"/>
          </w:rPr>
        </w:r>
        <w:r w:rsidR="00942A8B" w:rsidRPr="00942A8B">
          <w:rPr>
            <w:noProof/>
            <w:webHidden/>
            <w:lang w:val="en-US"/>
          </w:rPr>
          <w:fldChar w:fldCharType="separate"/>
        </w:r>
        <w:r w:rsidR="00942A8B" w:rsidRPr="00942A8B">
          <w:rPr>
            <w:noProof/>
            <w:webHidden/>
            <w:lang w:val="en-US"/>
          </w:rPr>
          <w:t>8</w:t>
        </w:r>
        <w:r w:rsidR="00942A8B" w:rsidRPr="00942A8B">
          <w:rPr>
            <w:noProof/>
            <w:webHidden/>
            <w:lang w:val="en-US"/>
          </w:rPr>
          <w:fldChar w:fldCharType="end"/>
        </w:r>
      </w:hyperlink>
    </w:p>
    <w:p w14:paraId="40828BA8" w14:textId="375AE981" w:rsidR="00942A8B" w:rsidRPr="00942A8B" w:rsidRDefault="00610089">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46036831" w:history="1">
        <w:r w:rsidR="00942A8B" w:rsidRPr="00942A8B">
          <w:rPr>
            <w:rStyle w:val="Hyperlink"/>
            <w:noProof/>
            <w:lang w:val="en-US"/>
          </w:rPr>
          <w:t>9.2.</w:t>
        </w:r>
        <w:r w:rsidR="00942A8B" w:rsidRPr="00942A8B">
          <w:rPr>
            <w:rFonts w:asciiTheme="minorHAnsi" w:eastAsiaTheme="minorEastAsia" w:hAnsiTheme="minorHAnsi" w:cstheme="minorBidi"/>
            <w:smallCaps w:val="0"/>
            <w:noProof/>
            <w:sz w:val="22"/>
            <w:szCs w:val="22"/>
            <w:lang w:val="en-US"/>
          </w:rPr>
          <w:tab/>
        </w:r>
        <w:r w:rsidR="00942A8B" w:rsidRPr="00942A8B">
          <w:rPr>
            <w:rStyle w:val="Hyperlink"/>
            <w:noProof/>
            <w:lang w:val="en-US"/>
          </w:rPr>
          <w:t>Reporting adverse events</w:t>
        </w:r>
        <w:r w:rsidR="00942A8B" w:rsidRPr="00942A8B">
          <w:rPr>
            <w:noProof/>
            <w:webHidden/>
            <w:lang w:val="en-US"/>
          </w:rPr>
          <w:tab/>
        </w:r>
        <w:r w:rsidR="00942A8B" w:rsidRPr="00942A8B">
          <w:rPr>
            <w:noProof/>
            <w:webHidden/>
            <w:lang w:val="en-US"/>
          </w:rPr>
          <w:fldChar w:fldCharType="begin"/>
        </w:r>
        <w:r w:rsidR="00942A8B" w:rsidRPr="00942A8B">
          <w:rPr>
            <w:noProof/>
            <w:webHidden/>
            <w:lang w:val="en-US"/>
          </w:rPr>
          <w:instrText xml:space="preserve"> PAGEREF _Toc146036831 \h </w:instrText>
        </w:r>
        <w:r w:rsidR="00942A8B" w:rsidRPr="00942A8B">
          <w:rPr>
            <w:noProof/>
            <w:webHidden/>
            <w:lang w:val="en-US"/>
          </w:rPr>
        </w:r>
        <w:r w:rsidR="00942A8B" w:rsidRPr="00942A8B">
          <w:rPr>
            <w:noProof/>
            <w:webHidden/>
            <w:lang w:val="en-US"/>
          </w:rPr>
          <w:fldChar w:fldCharType="separate"/>
        </w:r>
        <w:r w:rsidR="00942A8B" w:rsidRPr="00942A8B">
          <w:rPr>
            <w:noProof/>
            <w:webHidden/>
            <w:lang w:val="en-US"/>
          </w:rPr>
          <w:t>9</w:t>
        </w:r>
        <w:r w:rsidR="00942A8B" w:rsidRPr="00942A8B">
          <w:rPr>
            <w:noProof/>
            <w:webHidden/>
            <w:lang w:val="en-US"/>
          </w:rPr>
          <w:fldChar w:fldCharType="end"/>
        </w:r>
      </w:hyperlink>
    </w:p>
    <w:p w14:paraId="6B3487AB" w14:textId="0D54D0F9" w:rsidR="00942A8B" w:rsidRPr="00942A8B" w:rsidRDefault="00610089">
      <w:pPr>
        <w:pStyle w:val="TOC1"/>
        <w:rPr>
          <w:rFonts w:asciiTheme="minorHAnsi" w:eastAsiaTheme="minorEastAsia" w:hAnsiTheme="minorHAnsi" w:cstheme="minorBidi"/>
          <w:b w:val="0"/>
          <w:bCs w:val="0"/>
          <w:caps w:val="0"/>
          <w:noProof/>
          <w:sz w:val="22"/>
          <w:szCs w:val="22"/>
          <w:lang w:val="en-US"/>
        </w:rPr>
      </w:pPr>
      <w:hyperlink w:anchor="_Toc146036832" w:history="1">
        <w:r w:rsidR="00942A8B" w:rsidRPr="00942A8B">
          <w:rPr>
            <w:rStyle w:val="Hyperlink"/>
            <w:noProof/>
            <w:lang w:val="en-US"/>
          </w:rPr>
          <w:t>10.</w:t>
        </w:r>
        <w:r w:rsidR="00942A8B" w:rsidRPr="00942A8B">
          <w:rPr>
            <w:rFonts w:asciiTheme="minorHAnsi" w:eastAsiaTheme="minorEastAsia" w:hAnsiTheme="minorHAnsi" w:cstheme="minorBidi"/>
            <w:b w:val="0"/>
            <w:bCs w:val="0"/>
            <w:caps w:val="0"/>
            <w:noProof/>
            <w:sz w:val="22"/>
            <w:szCs w:val="22"/>
            <w:lang w:val="en-US"/>
          </w:rPr>
          <w:tab/>
        </w:r>
        <w:r w:rsidR="00942A8B" w:rsidRPr="00942A8B">
          <w:rPr>
            <w:rStyle w:val="Hyperlink"/>
            <w:noProof/>
            <w:lang w:val="en-US"/>
          </w:rPr>
          <w:t>Managing records kept on the basis of this document</w:t>
        </w:r>
        <w:r w:rsidR="00942A8B" w:rsidRPr="00942A8B">
          <w:rPr>
            <w:noProof/>
            <w:webHidden/>
            <w:lang w:val="en-US"/>
          </w:rPr>
          <w:tab/>
        </w:r>
        <w:r w:rsidR="00942A8B" w:rsidRPr="00942A8B">
          <w:rPr>
            <w:noProof/>
            <w:webHidden/>
            <w:lang w:val="en-US"/>
          </w:rPr>
          <w:fldChar w:fldCharType="begin"/>
        </w:r>
        <w:r w:rsidR="00942A8B" w:rsidRPr="00942A8B">
          <w:rPr>
            <w:noProof/>
            <w:webHidden/>
            <w:lang w:val="en-US"/>
          </w:rPr>
          <w:instrText xml:space="preserve"> PAGEREF _Toc146036832 \h </w:instrText>
        </w:r>
        <w:r w:rsidR="00942A8B" w:rsidRPr="00942A8B">
          <w:rPr>
            <w:noProof/>
            <w:webHidden/>
            <w:lang w:val="en-US"/>
          </w:rPr>
        </w:r>
        <w:r w:rsidR="00942A8B" w:rsidRPr="00942A8B">
          <w:rPr>
            <w:noProof/>
            <w:webHidden/>
            <w:lang w:val="en-US"/>
          </w:rPr>
          <w:fldChar w:fldCharType="separate"/>
        </w:r>
        <w:r w:rsidR="00942A8B" w:rsidRPr="00942A8B">
          <w:rPr>
            <w:noProof/>
            <w:webHidden/>
            <w:lang w:val="en-US"/>
          </w:rPr>
          <w:t>9</w:t>
        </w:r>
        <w:r w:rsidR="00942A8B" w:rsidRPr="00942A8B">
          <w:rPr>
            <w:noProof/>
            <w:webHidden/>
            <w:lang w:val="en-US"/>
          </w:rPr>
          <w:fldChar w:fldCharType="end"/>
        </w:r>
      </w:hyperlink>
    </w:p>
    <w:p w14:paraId="59458A94" w14:textId="0DEC66F2" w:rsidR="00942A8B" w:rsidRPr="00942A8B" w:rsidRDefault="00610089">
      <w:pPr>
        <w:pStyle w:val="TOC1"/>
        <w:rPr>
          <w:rFonts w:asciiTheme="minorHAnsi" w:eastAsiaTheme="minorEastAsia" w:hAnsiTheme="minorHAnsi" w:cstheme="minorBidi"/>
          <w:b w:val="0"/>
          <w:bCs w:val="0"/>
          <w:caps w:val="0"/>
          <w:noProof/>
          <w:sz w:val="22"/>
          <w:szCs w:val="22"/>
          <w:lang w:val="en-US"/>
        </w:rPr>
      </w:pPr>
      <w:hyperlink w:anchor="_Toc146036833" w:history="1">
        <w:r w:rsidR="00942A8B" w:rsidRPr="00942A8B">
          <w:rPr>
            <w:rStyle w:val="Hyperlink"/>
            <w:noProof/>
            <w:lang w:val="en-US"/>
          </w:rPr>
          <w:t>11.</w:t>
        </w:r>
        <w:r w:rsidR="00942A8B" w:rsidRPr="00942A8B">
          <w:rPr>
            <w:rFonts w:asciiTheme="minorHAnsi" w:eastAsiaTheme="minorEastAsia" w:hAnsiTheme="minorHAnsi" w:cstheme="minorBidi"/>
            <w:b w:val="0"/>
            <w:bCs w:val="0"/>
            <w:caps w:val="0"/>
            <w:noProof/>
            <w:sz w:val="22"/>
            <w:szCs w:val="22"/>
            <w:lang w:val="en-US"/>
          </w:rPr>
          <w:tab/>
        </w:r>
        <w:r w:rsidR="00942A8B" w:rsidRPr="00942A8B">
          <w:rPr>
            <w:rStyle w:val="Hyperlink"/>
            <w:noProof/>
            <w:lang w:val="en-US"/>
          </w:rPr>
          <w:t>Appendices</w:t>
        </w:r>
        <w:r w:rsidR="00942A8B" w:rsidRPr="00942A8B">
          <w:rPr>
            <w:noProof/>
            <w:webHidden/>
            <w:lang w:val="en-US"/>
          </w:rPr>
          <w:tab/>
        </w:r>
        <w:r w:rsidR="00942A8B" w:rsidRPr="00942A8B">
          <w:rPr>
            <w:noProof/>
            <w:webHidden/>
            <w:lang w:val="en-US"/>
          </w:rPr>
          <w:fldChar w:fldCharType="begin"/>
        </w:r>
        <w:r w:rsidR="00942A8B" w:rsidRPr="00942A8B">
          <w:rPr>
            <w:noProof/>
            <w:webHidden/>
            <w:lang w:val="en-US"/>
          </w:rPr>
          <w:instrText xml:space="preserve"> PAGEREF _Toc146036833 \h </w:instrText>
        </w:r>
        <w:r w:rsidR="00942A8B" w:rsidRPr="00942A8B">
          <w:rPr>
            <w:noProof/>
            <w:webHidden/>
            <w:lang w:val="en-US"/>
          </w:rPr>
        </w:r>
        <w:r w:rsidR="00942A8B" w:rsidRPr="00942A8B">
          <w:rPr>
            <w:noProof/>
            <w:webHidden/>
            <w:lang w:val="en-US"/>
          </w:rPr>
          <w:fldChar w:fldCharType="separate"/>
        </w:r>
        <w:r w:rsidR="00942A8B" w:rsidRPr="00942A8B">
          <w:rPr>
            <w:noProof/>
            <w:webHidden/>
            <w:lang w:val="en-US"/>
          </w:rPr>
          <w:t>10</w:t>
        </w:r>
        <w:r w:rsidR="00942A8B" w:rsidRPr="00942A8B">
          <w:rPr>
            <w:noProof/>
            <w:webHidden/>
            <w:lang w:val="en-US"/>
          </w:rPr>
          <w:fldChar w:fldCharType="end"/>
        </w:r>
      </w:hyperlink>
    </w:p>
    <w:p w14:paraId="58974403" w14:textId="07125B0D" w:rsidR="005609BA" w:rsidRPr="00942A8B" w:rsidRDefault="00034FCC" w:rsidP="008C4444">
      <w:pPr>
        <w:rPr>
          <w:b/>
          <w:bCs/>
          <w:caps/>
          <w:sz w:val="20"/>
          <w:szCs w:val="20"/>
          <w:lang w:val="en-US"/>
        </w:rPr>
      </w:pPr>
      <w:r w:rsidRPr="00942A8B">
        <w:rPr>
          <w:b/>
          <w:bCs/>
          <w:caps/>
          <w:sz w:val="20"/>
          <w:szCs w:val="20"/>
          <w:lang w:val="en-US"/>
        </w:rPr>
        <w:fldChar w:fldCharType="end"/>
      </w:r>
    </w:p>
    <w:p w14:paraId="7833CE30" w14:textId="73109019" w:rsidR="00F961E0" w:rsidRPr="00942A8B" w:rsidRDefault="005609BA" w:rsidP="00330ABD">
      <w:pPr>
        <w:spacing w:after="0" w:line="240" w:lineRule="auto"/>
        <w:rPr>
          <w:b/>
          <w:bCs/>
          <w:caps/>
          <w:sz w:val="20"/>
          <w:szCs w:val="20"/>
          <w:lang w:val="en-US"/>
        </w:rPr>
      </w:pPr>
      <w:r w:rsidRPr="00942A8B">
        <w:rPr>
          <w:b/>
          <w:bCs/>
          <w:caps/>
          <w:sz w:val="20"/>
          <w:szCs w:val="20"/>
          <w:lang w:val="en-US"/>
        </w:rPr>
        <w:br w:type="page"/>
      </w:r>
    </w:p>
    <w:p w14:paraId="31308F55" w14:textId="3A51F3BE" w:rsidR="007026DA" w:rsidRPr="00942A8B" w:rsidRDefault="007026DA" w:rsidP="008C4444">
      <w:pPr>
        <w:pStyle w:val="Heading1"/>
        <w:rPr>
          <w:lang w:val="en-US"/>
        </w:rPr>
      </w:pPr>
      <w:bookmarkStart w:id="6" w:name="_Toc146036815"/>
      <w:r w:rsidRPr="00942A8B">
        <w:rPr>
          <w:lang w:val="en-US"/>
        </w:rPr>
        <w:t>Purpose, scope</w:t>
      </w:r>
      <w:r w:rsidR="00D54515" w:rsidRPr="00942A8B">
        <w:rPr>
          <w:lang w:val="en-US"/>
        </w:rPr>
        <w:t>,</w:t>
      </w:r>
      <w:r w:rsidRPr="00942A8B">
        <w:rPr>
          <w:lang w:val="en-US"/>
        </w:rPr>
        <w:t xml:space="preserve"> and users</w:t>
      </w:r>
      <w:bookmarkEnd w:id="6"/>
    </w:p>
    <w:p w14:paraId="36C7B026" w14:textId="115AD61B" w:rsidR="00FF5455" w:rsidRPr="00942A8B" w:rsidRDefault="00C35558" w:rsidP="008C4444">
      <w:pPr>
        <w:rPr>
          <w:lang w:val="en-US"/>
        </w:rPr>
      </w:pPr>
      <w:r w:rsidRPr="00942A8B">
        <w:rPr>
          <w:lang w:val="en-US"/>
        </w:rPr>
        <w:t xml:space="preserve">The purpose of this document is to define the </w:t>
      </w:r>
      <w:r w:rsidR="00FF5455" w:rsidRPr="00942A8B">
        <w:rPr>
          <w:lang w:val="en-US"/>
        </w:rPr>
        <w:t>processes for identification of relevant legal requirements, qualification, classification, handling of equivalence, choice of and compliance with conformity assessment procedures.</w:t>
      </w:r>
    </w:p>
    <w:p w14:paraId="06AFD5E4" w14:textId="5837EE40" w:rsidR="00CF01FC" w:rsidRPr="00942A8B" w:rsidRDefault="00C35558" w:rsidP="008C4444">
      <w:pPr>
        <w:rPr>
          <w:lang w:val="en-US"/>
        </w:rPr>
      </w:pPr>
      <w:r w:rsidRPr="00942A8B">
        <w:rPr>
          <w:lang w:val="en-US"/>
        </w:rPr>
        <w:t xml:space="preserve">Users of this document </w:t>
      </w:r>
      <w:r w:rsidR="007026DA" w:rsidRPr="00942A8B">
        <w:rPr>
          <w:lang w:val="en-US"/>
        </w:rPr>
        <w:t xml:space="preserve">are </w:t>
      </w:r>
      <w:r w:rsidR="008264E1" w:rsidRPr="00942A8B">
        <w:rPr>
          <w:lang w:val="en-US"/>
        </w:rPr>
        <w:t>the p</w:t>
      </w:r>
      <w:r w:rsidRPr="00942A8B">
        <w:rPr>
          <w:lang w:val="en-US"/>
        </w:rPr>
        <w:t>erson</w:t>
      </w:r>
      <w:r w:rsidR="00097962" w:rsidRPr="00942A8B">
        <w:rPr>
          <w:lang w:val="en-US"/>
        </w:rPr>
        <w:t>s</w:t>
      </w:r>
      <w:r w:rsidRPr="00942A8B">
        <w:rPr>
          <w:lang w:val="en-US"/>
        </w:rPr>
        <w:t xml:space="preserve"> responsible for regulatory compliance, </w:t>
      </w:r>
      <w:r w:rsidR="008264E1" w:rsidRPr="00942A8B">
        <w:rPr>
          <w:lang w:val="en-US"/>
        </w:rPr>
        <w:t xml:space="preserve">top </w:t>
      </w:r>
      <w:r w:rsidR="00983BCB" w:rsidRPr="00942A8B">
        <w:rPr>
          <w:lang w:val="en-US"/>
        </w:rPr>
        <w:t>management,</w:t>
      </w:r>
      <w:r w:rsidR="000478CD" w:rsidRPr="00942A8B">
        <w:rPr>
          <w:lang w:val="en-US"/>
        </w:rPr>
        <w:t xml:space="preserve"> </w:t>
      </w:r>
      <w:r w:rsidRPr="00942A8B">
        <w:rPr>
          <w:lang w:val="en-US"/>
        </w:rPr>
        <w:t>and all other</w:t>
      </w:r>
      <w:r w:rsidR="00A32B13" w:rsidRPr="00942A8B">
        <w:rPr>
          <w:lang w:val="en-US"/>
        </w:rPr>
        <w:t xml:space="preserve"> personnel responsible for achieving compliance of the medical device with all applicable requirements.</w:t>
      </w:r>
    </w:p>
    <w:p w14:paraId="0E43D516" w14:textId="77777777" w:rsidR="001066EC" w:rsidRPr="00942A8B" w:rsidRDefault="001066EC" w:rsidP="008C4444">
      <w:pPr>
        <w:rPr>
          <w:lang w:val="en-US"/>
        </w:rPr>
      </w:pPr>
    </w:p>
    <w:p w14:paraId="236155A1" w14:textId="3FD4E3D1" w:rsidR="001D2138" w:rsidRPr="00942A8B" w:rsidRDefault="00F37DA3" w:rsidP="008C4444">
      <w:pPr>
        <w:pStyle w:val="Heading1"/>
        <w:rPr>
          <w:lang w:val="en-US"/>
        </w:rPr>
      </w:pPr>
      <w:bookmarkStart w:id="7" w:name="_Toc262723258"/>
      <w:bookmarkStart w:id="8" w:name="_Toc267048914"/>
      <w:bookmarkStart w:id="9" w:name="_Toc146036816"/>
      <w:r w:rsidRPr="00942A8B">
        <w:rPr>
          <w:lang w:val="en-US"/>
        </w:rPr>
        <w:t>Reference documents</w:t>
      </w:r>
      <w:bookmarkEnd w:id="7"/>
      <w:bookmarkEnd w:id="8"/>
      <w:bookmarkEnd w:id="9"/>
    </w:p>
    <w:p w14:paraId="52098B64" w14:textId="7C82560D" w:rsidR="00A32B13" w:rsidRPr="00942A8B" w:rsidRDefault="00133287" w:rsidP="008C4444">
      <w:pPr>
        <w:pStyle w:val="ListParagraph"/>
        <w:numPr>
          <w:ilvl w:val="0"/>
          <w:numId w:val="2"/>
        </w:numPr>
        <w:rPr>
          <w:lang w:val="en-US"/>
        </w:rPr>
      </w:pPr>
      <w:r w:rsidRPr="00942A8B">
        <w:rPr>
          <w:lang w:val="en-US"/>
        </w:rPr>
        <w:t>MDR 2017/745</w:t>
      </w:r>
      <w:r w:rsidR="007026DA" w:rsidRPr="00942A8B">
        <w:rPr>
          <w:lang w:val="en-US"/>
        </w:rPr>
        <w:t xml:space="preserve"> article</w:t>
      </w:r>
      <w:r w:rsidR="001C005D" w:rsidRPr="00942A8B">
        <w:rPr>
          <w:lang w:val="en-US"/>
        </w:rPr>
        <w:t>s</w:t>
      </w:r>
      <w:r w:rsidR="007026DA" w:rsidRPr="00942A8B">
        <w:rPr>
          <w:lang w:val="en-US"/>
        </w:rPr>
        <w:t xml:space="preserve"> 8, 10</w:t>
      </w:r>
      <w:r w:rsidR="0013023D">
        <w:rPr>
          <w:lang w:val="en-US"/>
        </w:rPr>
        <w:t>(9)</w:t>
      </w:r>
      <w:r w:rsidR="007026DA" w:rsidRPr="00942A8B">
        <w:rPr>
          <w:lang w:val="en-US"/>
        </w:rPr>
        <w:t>, 15,</w:t>
      </w:r>
      <w:r w:rsidR="0013023D">
        <w:rPr>
          <w:lang w:val="en-US"/>
        </w:rPr>
        <w:t xml:space="preserve"> 19,</w:t>
      </w:r>
      <w:r w:rsidR="007026DA" w:rsidRPr="00942A8B">
        <w:rPr>
          <w:lang w:val="en-US"/>
        </w:rPr>
        <w:t xml:space="preserve"> </w:t>
      </w:r>
      <w:r w:rsidR="001C005D" w:rsidRPr="00942A8B">
        <w:rPr>
          <w:lang w:val="en-US"/>
        </w:rPr>
        <w:t xml:space="preserve">and </w:t>
      </w:r>
      <w:r w:rsidR="007026DA" w:rsidRPr="00942A8B">
        <w:rPr>
          <w:lang w:val="en-US"/>
        </w:rPr>
        <w:t>25</w:t>
      </w:r>
      <w:r w:rsidR="001C005D" w:rsidRPr="00942A8B">
        <w:rPr>
          <w:lang w:val="en-US"/>
        </w:rPr>
        <w:t>;</w:t>
      </w:r>
      <w:r w:rsidR="007026DA" w:rsidRPr="00942A8B">
        <w:rPr>
          <w:lang w:val="en-US"/>
        </w:rPr>
        <w:t xml:space="preserve"> Annex I</w:t>
      </w:r>
      <w:r w:rsidR="0013023D">
        <w:rPr>
          <w:lang w:val="en-US"/>
        </w:rPr>
        <w:t>, Annex IV</w:t>
      </w:r>
      <w:commentRangeStart w:id="10"/>
      <w:r w:rsidR="007026DA" w:rsidRPr="00942A8B">
        <w:rPr>
          <w:lang w:val="en-US"/>
        </w:rPr>
        <w:t>, Annex IX, Annex X, Annex XI</w:t>
      </w:r>
      <w:r w:rsidR="00647AE7" w:rsidRPr="00942A8B">
        <w:rPr>
          <w:lang w:val="en-US"/>
        </w:rPr>
        <w:t>,</w:t>
      </w:r>
      <w:r w:rsidR="007026DA" w:rsidRPr="00942A8B">
        <w:rPr>
          <w:lang w:val="en-US"/>
        </w:rPr>
        <w:t xml:space="preserve"> and Annex XIII</w:t>
      </w:r>
      <w:commentRangeEnd w:id="10"/>
      <w:r w:rsidR="003C29A9" w:rsidRPr="00942A8B">
        <w:rPr>
          <w:rStyle w:val="CommentReference"/>
        </w:rPr>
        <w:commentReference w:id="10"/>
      </w:r>
    </w:p>
    <w:p w14:paraId="7E1C1A3A" w14:textId="3B8CABF8" w:rsidR="00CB54ED" w:rsidRPr="00942A8B" w:rsidRDefault="00CB54ED" w:rsidP="008C4444">
      <w:pPr>
        <w:pStyle w:val="ListParagraph"/>
        <w:numPr>
          <w:ilvl w:val="0"/>
          <w:numId w:val="2"/>
        </w:numPr>
        <w:rPr>
          <w:lang w:val="en-US"/>
        </w:rPr>
      </w:pPr>
      <w:r w:rsidRPr="00942A8B">
        <w:rPr>
          <w:lang w:val="en-US"/>
        </w:rPr>
        <w:t>MDCG 2020-03</w:t>
      </w:r>
      <w:r w:rsidR="00A32B13" w:rsidRPr="00942A8B">
        <w:rPr>
          <w:lang w:val="en-US"/>
        </w:rPr>
        <w:t xml:space="preserve"> </w:t>
      </w:r>
      <w:r w:rsidR="00DF3BC8" w:rsidRPr="00942A8B">
        <w:rPr>
          <w:lang w:val="en-US"/>
        </w:rPr>
        <w:t>Guidance on significant changes regarding the transitional provision</w:t>
      </w:r>
      <w:r w:rsidR="005F38F7" w:rsidRPr="00942A8B">
        <w:rPr>
          <w:lang w:val="en-US"/>
        </w:rPr>
        <w:t xml:space="preserve"> </w:t>
      </w:r>
      <w:r w:rsidR="00DF3BC8" w:rsidRPr="00942A8B">
        <w:rPr>
          <w:lang w:val="en-US"/>
        </w:rPr>
        <w:t xml:space="preserve">under Article 120 of the MDR </w:t>
      </w:r>
      <w:r w:rsidR="00E55A86" w:rsidRPr="00942A8B">
        <w:rPr>
          <w:lang w:val="en-US"/>
        </w:rPr>
        <w:t>about</w:t>
      </w:r>
      <w:r w:rsidR="00DF3BC8" w:rsidRPr="00942A8B">
        <w:rPr>
          <w:lang w:val="en-US"/>
        </w:rPr>
        <w:t xml:space="preserve"> devices covered by certificates according to MDD or AIMDD</w:t>
      </w:r>
    </w:p>
    <w:p w14:paraId="54D926C7" w14:textId="01D3CB8A" w:rsidR="00AF7E8B" w:rsidRPr="00942A8B" w:rsidRDefault="003C29A9" w:rsidP="003C29A9">
      <w:pPr>
        <w:pStyle w:val="ListParagraph"/>
        <w:numPr>
          <w:ilvl w:val="0"/>
          <w:numId w:val="2"/>
        </w:numPr>
        <w:rPr>
          <w:lang w:val="en-US"/>
        </w:rPr>
      </w:pPr>
      <w:commentRangeStart w:id="11"/>
      <w:r w:rsidRPr="00942A8B">
        <w:rPr>
          <w:lang w:val="en-US"/>
        </w:rPr>
        <w:t>Procedure for Vigilance and Adverse Event Investigation and Reporting</w:t>
      </w:r>
      <w:commentRangeEnd w:id="11"/>
      <w:r w:rsidRPr="00942A8B">
        <w:rPr>
          <w:rStyle w:val="CommentReference"/>
        </w:rPr>
        <w:commentReference w:id="11"/>
      </w:r>
    </w:p>
    <w:p w14:paraId="329805A2" w14:textId="77777777" w:rsidR="001066EC" w:rsidRPr="00942A8B" w:rsidRDefault="001066EC" w:rsidP="00097962">
      <w:pPr>
        <w:rPr>
          <w:lang w:val="en-US"/>
        </w:rPr>
      </w:pPr>
    </w:p>
    <w:p w14:paraId="3B8D7572" w14:textId="653F484E" w:rsidR="00FF5455" w:rsidRPr="00942A8B" w:rsidRDefault="00FF5455" w:rsidP="00FF5455">
      <w:pPr>
        <w:pStyle w:val="Heading1"/>
        <w:rPr>
          <w:lang w:val="en-US"/>
        </w:rPr>
      </w:pPr>
      <w:bookmarkStart w:id="12" w:name="_Toc146036817"/>
      <w:r w:rsidRPr="00942A8B">
        <w:rPr>
          <w:lang w:val="en-US"/>
        </w:rPr>
        <w:t xml:space="preserve">Person </w:t>
      </w:r>
      <w:r w:rsidR="008425B5" w:rsidRPr="00942A8B">
        <w:rPr>
          <w:lang w:val="en-US"/>
        </w:rPr>
        <w:t xml:space="preserve">responsible </w:t>
      </w:r>
      <w:r w:rsidRPr="00942A8B">
        <w:rPr>
          <w:lang w:val="en-US"/>
        </w:rPr>
        <w:t xml:space="preserve">for </w:t>
      </w:r>
      <w:r w:rsidR="008425B5" w:rsidRPr="00942A8B">
        <w:rPr>
          <w:lang w:val="en-US"/>
        </w:rPr>
        <w:t>regulatory compliance</w:t>
      </w:r>
      <w:bookmarkEnd w:id="12"/>
    </w:p>
    <w:p w14:paraId="3CDF7CD7" w14:textId="55ED25E6" w:rsidR="00FF5455" w:rsidRPr="00942A8B" w:rsidRDefault="00FF5455" w:rsidP="00FF5455">
      <w:pPr>
        <w:rPr>
          <w:lang w:val="en-US"/>
        </w:rPr>
      </w:pPr>
      <w:commentRangeStart w:id="13"/>
      <w:r w:rsidRPr="00942A8B">
        <w:rPr>
          <w:lang w:val="en-US"/>
        </w:rPr>
        <w:t>[Job title]</w:t>
      </w:r>
      <w:commentRangeEnd w:id="13"/>
      <w:r w:rsidR="003C29A9" w:rsidRPr="00942A8B">
        <w:rPr>
          <w:rStyle w:val="CommentReference"/>
        </w:rPr>
        <w:commentReference w:id="13"/>
      </w:r>
      <w:r w:rsidRPr="00942A8B">
        <w:rPr>
          <w:lang w:val="en-US"/>
        </w:rPr>
        <w:t xml:space="preserve"> appoints a </w:t>
      </w:r>
      <w:commentRangeStart w:id="14"/>
      <w:commentRangeStart w:id="15"/>
      <w:r w:rsidR="008425B5" w:rsidRPr="00942A8B">
        <w:rPr>
          <w:lang w:val="en-US"/>
        </w:rPr>
        <w:t xml:space="preserve">person responsible </w:t>
      </w:r>
      <w:r w:rsidRPr="00942A8B">
        <w:rPr>
          <w:lang w:val="en-US"/>
        </w:rPr>
        <w:t xml:space="preserve">for </w:t>
      </w:r>
      <w:r w:rsidR="008425B5" w:rsidRPr="00942A8B">
        <w:rPr>
          <w:lang w:val="en-US"/>
        </w:rPr>
        <w:t>regulatory compliance</w:t>
      </w:r>
      <w:commentRangeEnd w:id="14"/>
      <w:r w:rsidR="003C29A9" w:rsidRPr="00942A8B">
        <w:rPr>
          <w:rStyle w:val="CommentReference"/>
        </w:rPr>
        <w:commentReference w:id="14"/>
      </w:r>
      <w:r w:rsidRPr="00942A8B">
        <w:rPr>
          <w:lang w:val="en-US"/>
        </w:rPr>
        <w:t xml:space="preserve"> (PRRC)</w:t>
      </w:r>
      <w:commentRangeEnd w:id="15"/>
      <w:r w:rsidR="003C29A9" w:rsidRPr="00942A8B">
        <w:rPr>
          <w:rStyle w:val="CommentReference"/>
        </w:rPr>
        <w:commentReference w:id="15"/>
      </w:r>
      <w:r w:rsidRPr="00942A8B">
        <w:rPr>
          <w:lang w:val="en-US"/>
        </w:rPr>
        <w:t xml:space="preserve"> </w:t>
      </w:r>
      <w:r w:rsidR="00E55A86" w:rsidRPr="00942A8B">
        <w:rPr>
          <w:lang w:val="en-US"/>
        </w:rPr>
        <w:t>with</w:t>
      </w:r>
      <w:r w:rsidRPr="00942A8B">
        <w:rPr>
          <w:lang w:val="en-US"/>
        </w:rPr>
        <w:t xml:space="preserve"> the qualifications specified in Article 15 of the MDR. </w:t>
      </w:r>
      <w:r w:rsidR="006E5C74" w:rsidRPr="00942A8B">
        <w:rPr>
          <w:lang w:val="en-US"/>
        </w:rPr>
        <w:t xml:space="preserve">The </w:t>
      </w:r>
      <w:r w:rsidRPr="00942A8B">
        <w:rPr>
          <w:lang w:val="en-US"/>
        </w:rPr>
        <w:t>PRRC is</w:t>
      </w:r>
      <w:r w:rsidR="003A4C39" w:rsidRPr="00942A8B">
        <w:rPr>
          <w:lang w:val="en-US"/>
        </w:rPr>
        <w:t>, at a minimum,</w:t>
      </w:r>
      <w:r w:rsidRPr="00942A8B">
        <w:rPr>
          <w:lang w:val="en-US"/>
        </w:rPr>
        <w:t xml:space="preserve"> responsible for ensuring that:</w:t>
      </w:r>
    </w:p>
    <w:p w14:paraId="64C5298E" w14:textId="3C7ECD37" w:rsidR="00FF5455" w:rsidRDefault="00FF5455" w:rsidP="00FF5455">
      <w:pPr>
        <w:pStyle w:val="ListParagraph"/>
        <w:numPr>
          <w:ilvl w:val="0"/>
          <w:numId w:val="3"/>
        </w:numPr>
        <w:rPr>
          <w:lang w:val="en-US"/>
        </w:rPr>
      </w:pPr>
      <w:r w:rsidRPr="00942A8B">
        <w:rPr>
          <w:lang w:val="en-US"/>
        </w:rPr>
        <w:t xml:space="preserve">devices </w:t>
      </w:r>
      <w:r w:rsidR="00140C7E" w:rsidRPr="00942A8B">
        <w:rPr>
          <w:lang w:val="en-US"/>
        </w:rPr>
        <w:t>conform to</w:t>
      </w:r>
      <w:r w:rsidRPr="00942A8B">
        <w:rPr>
          <w:lang w:val="en-US"/>
        </w:rPr>
        <w:t xml:space="preserve"> the </w:t>
      </w:r>
      <w:r w:rsidR="003A4C39" w:rsidRPr="00942A8B">
        <w:rPr>
          <w:lang w:val="en-US"/>
        </w:rPr>
        <w:t xml:space="preserve">Quality </w:t>
      </w:r>
      <w:r w:rsidRPr="00942A8B">
        <w:rPr>
          <w:lang w:val="en-US"/>
        </w:rPr>
        <w:t xml:space="preserve">Management </w:t>
      </w:r>
      <w:r w:rsidR="003A4C39" w:rsidRPr="00942A8B">
        <w:rPr>
          <w:lang w:val="en-US"/>
        </w:rPr>
        <w:t xml:space="preserve">System </w:t>
      </w:r>
      <w:r w:rsidRPr="00942A8B">
        <w:rPr>
          <w:lang w:val="en-US"/>
        </w:rPr>
        <w:t xml:space="preserve">under which the devices are </w:t>
      </w:r>
      <w:r w:rsidR="001F27B8" w:rsidRPr="00942A8B">
        <w:rPr>
          <w:lang w:val="en-US"/>
        </w:rPr>
        <w:t>manufactured</w:t>
      </w:r>
      <w:r w:rsidRPr="00942A8B">
        <w:rPr>
          <w:lang w:val="en-US"/>
        </w:rPr>
        <w:t xml:space="preserve"> before </w:t>
      </w:r>
      <w:r w:rsidR="00606E37" w:rsidRPr="00942A8B">
        <w:rPr>
          <w:lang w:val="en-US"/>
        </w:rPr>
        <w:t xml:space="preserve">such </w:t>
      </w:r>
      <w:r w:rsidRPr="00942A8B">
        <w:rPr>
          <w:lang w:val="en-US"/>
        </w:rPr>
        <w:t>device</w:t>
      </w:r>
      <w:r w:rsidR="00606E37" w:rsidRPr="00942A8B">
        <w:rPr>
          <w:lang w:val="en-US"/>
        </w:rPr>
        <w:t>s</w:t>
      </w:r>
      <w:r w:rsidRPr="00942A8B">
        <w:rPr>
          <w:lang w:val="en-US"/>
        </w:rPr>
        <w:t xml:space="preserve"> </w:t>
      </w:r>
      <w:r w:rsidR="00606E37" w:rsidRPr="00942A8B">
        <w:rPr>
          <w:lang w:val="en-US"/>
        </w:rPr>
        <w:t>are</w:t>
      </w:r>
      <w:r w:rsidRPr="00942A8B">
        <w:rPr>
          <w:lang w:val="en-US"/>
        </w:rPr>
        <w:t xml:space="preserve"> released</w:t>
      </w:r>
    </w:p>
    <w:p w14:paraId="302A7371" w14:textId="714FB336" w:rsidR="006555B3" w:rsidRDefault="006555B3" w:rsidP="00FF5455">
      <w:pPr>
        <w:pStyle w:val="ListParagraph"/>
        <w:numPr>
          <w:ilvl w:val="0"/>
          <w:numId w:val="3"/>
        </w:numPr>
        <w:rPr>
          <w:lang w:val="en-US"/>
        </w:rPr>
      </w:pPr>
      <w:r>
        <w:rPr>
          <w:lang w:val="en-US"/>
        </w:rPr>
        <w:t>…</w:t>
      </w:r>
    </w:p>
    <w:p w14:paraId="03A8B12F" w14:textId="77777777" w:rsidR="004A6F65" w:rsidRDefault="004A6F65" w:rsidP="004A6F65">
      <w:pPr>
        <w:rPr>
          <w:lang w:val="en-US"/>
        </w:rPr>
      </w:pPr>
    </w:p>
    <w:p w14:paraId="6BF07FE4" w14:textId="77777777" w:rsidR="0082134F" w:rsidRDefault="0082134F" w:rsidP="0082134F">
      <w:pPr>
        <w:spacing w:after="0"/>
        <w:jc w:val="center"/>
      </w:pPr>
      <w:r w:rsidRPr="009506FE">
        <w:t>** END OF FREE PREVIEW **</w:t>
      </w:r>
    </w:p>
    <w:p w14:paraId="04673383" w14:textId="77777777" w:rsidR="0082134F" w:rsidRPr="009506FE" w:rsidRDefault="0082134F" w:rsidP="0082134F">
      <w:pPr>
        <w:spacing w:after="0"/>
        <w:jc w:val="center"/>
      </w:pPr>
    </w:p>
    <w:p w14:paraId="062FC870" w14:textId="77777777" w:rsidR="0082134F" w:rsidRDefault="0082134F" w:rsidP="0082134F">
      <w:r>
        <w:t>If you have decided that the EU MDR Documentation Toolkit is the right choice for your company, please see the table below to choose the toolkit with the required expert support level.</w:t>
      </w:r>
    </w:p>
    <w:p w14:paraId="72292BBA" w14:textId="77777777" w:rsidR="0082134F" w:rsidRDefault="0082134F" w:rsidP="0082134F">
      <w:pPr>
        <w:pStyle w:val="NoSpacing"/>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82134F" w:rsidRPr="008C6D70" w14:paraId="1631FDA5" w14:textId="77777777" w:rsidTr="004D6D34">
        <w:tc>
          <w:tcPr>
            <w:tcW w:w="3150" w:type="dxa"/>
            <w:vAlign w:val="center"/>
          </w:tcPr>
          <w:p w14:paraId="307F83DE" w14:textId="77777777" w:rsidR="0082134F" w:rsidRPr="008C6D70" w:rsidRDefault="0082134F" w:rsidP="004D6D34">
            <w:pPr>
              <w:pStyle w:val="NoSpacing"/>
              <w:jc w:val="center"/>
              <w:rPr>
                <w:sz w:val="26"/>
                <w:szCs w:val="26"/>
              </w:rPr>
            </w:pPr>
          </w:p>
        </w:tc>
        <w:tc>
          <w:tcPr>
            <w:tcW w:w="1933" w:type="dxa"/>
            <w:vAlign w:val="center"/>
          </w:tcPr>
          <w:p w14:paraId="26F2BAE2" w14:textId="77777777" w:rsidR="0082134F" w:rsidRPr="008C6D70" w:rsidRDefault="0082134F" w:rsidP="004D6D34">
            <w:pPr>
              <w:pStyle w:val="NoSpacing"/>
              <w:jc w:val="center"/>
              <w:rPr>
                <w:b/>
                <w:color w:val="686868"/>
                <w:sz w:val="26"/>
                <w:szCs w:val="26"/>
              </w:rPr>
            </w:pPr>
            <w:proofErr w:type="spellStart"/>
            <w:r w:rsidRPr="008C6D70">
              <w:rPr>
                <w:b/>
                <w:color w:val="686868"/>
                <w:sz w:val="26"/>
                <w:szCs w:val="26"/>
              </w:rPr>
              <w:t>Toolkit</w:t>
            </w:r>
            <w:proofErr w:type="spellEnd"/>
            <w:r w:rsidRPr="008C6D70">
              <w:rPr>
                <w:b/>
                <w:color w:val="686868"/>
                <w:sz w:val="26"/>
                <w:szCs w:val="26"/>
              </w:rPr>
              <w:t xml:space="preserve"> </w:t>
            </w:r>
            <w:proofErr w:type="spellStart"/>
            <w:r w:rsidRPr="008C6D70">
              <w:rPr>
                <w:b/>
                <w:color w:val="686868"/>
                <w:sz w:val="26"/>
                <w:szCs w:val="26"/>
              </w:rPr>
              <w:t>with</w:t>
            </w:r>
            <w:proofErr w:type="spellEnd"/>
            <w:r w:rsidRPr="008C6D70">
              <w:rPr>
                <w:b/>
                <w:color w:val="686868"/>
                <w:sz w:val="26"/>
                <w:szCs w:val="26"/>
              </w:rPr>
              <w:t xml:space="preserve"> </w:t>
            </w:r>
            <w:proofErr w:type="spellStart"/>
            <w:r w:rsidRPr="008C6D70">
              <w:rPr>
                <w:b/>
                <w:color w:val="686868"/>
                <w:sz w:val="26"/>
                <w:szCs w:val="26"/>
              </w:rPr>
              <w:t>expert</w:t>
            </w:r>
            <w:proofErr w:type="spellEnd"/>
            <w:r w:rsidRPr="008C6D70">
              <w:rPr>
                <w:b/>
                <w:color w:val="686868"/>
                <w:sz w:val="26"/>
                <w:szCs w:val="26"/>
              </w:rPr>
              <w:t xml:space="preserve"> </w:t>
            </w:r>
            <w:proofErr w:type="spellStart"/>
            <w:r w:rsidRPr="008C6D70">
              <w:rPr>
                <w:b/>
                <w:color w:val="686868"/>
                <w:sz w:val="26"/>
                <w:szCs w:val="26"/>
              </w:rPr>
              <w:t>support</w:t>
            </w:r>
            <w:proofErr w:type="spellEnd"/>
          </w:p>
        </w:tc>
        <w:tc>
          <w:tcPr>
            <w:tcW w:w="1933" w:type="dxa"/>
            <w:vAlign w:val="center"/>
          </w:tcPr>
          <w:p w14:paraId="48F844C5" w14:textId="77777777" w:rsidR="0082134F" w:rsidRPr="008C6D70" w:rsidRDefault="0082134F" w:rsidP="004D6D34">
            <w:pPr>
              <w:pStyle w:val="NoSpacing"/>
              <w:jc w:val="center"/>
              <w:rPr>
                <w:b/>
                <w:color w:val="686868"/>
                <w:sz w:val="26"/>
                <w:szCs w:val="26"/>
              </w:rPr>
            </w:pPr>
            <w:proofErr w:type="spellStart"/>
            <w:r w:rsidRPr="008C6D70">
              <w:rPr>
                <w:b/>
                <w:color w:val="686868"/>
                <w:sz w:val="26"/>
                <w:szCs w:val="26"/>
              </w:rPr>
              <w:t>Toolkit</w:t>
            </w:r>
            <w:proofErr w:type="spellEnd"/>
            <w:r w:rsidRPr="008C6D70">
              <w:rPr>
                <w:b/>
                <w:color w:val="686868"/>
                <w:sz w:val="26"/>
                <w:szCs w:val="26"/>
              </w:rPr>
              <w:t xml:space="preserve"> </w:t>
            </w:r>
            <w:proofErr w:type="spellStart"/>
            <w:r w:rsidRPr="008C6D70">
              <w:rPr>
                <w:b/>
                <w:color w:val="686868"/>
                <w:sz w:val="26"/>
                <w:szCs w:val="26"/>
              </w:rPr>
              <w:t>with</w:t>
            </w:r>
            <w:proofErr w:type="spellEnd"/>
            <w:r w:rsidRPr="008C6D70">
              <w:rPr>
                <w:b/>
                <w:color w:val="686868"/>
                <w:sz w:val="26"/>
                <w:szCs w:val="26"/>
              </w:rPr>
              <w:t xml:space="preserve"> </w:t>
            </w:r>
            <w:proofErr w:type="spellStart"/>
            <w:r w:rsidRPr="008C6D70">
              <w:rPr>
                <w:b/>
                <w:color w:val="686868"/>
                <w:sz w:val="26"/>
                <w:szCs w:val="26"/>
              </w:rPr>
              <w:t>extended</w:t>
            </w:r>
            <w:proofErr w:type="spellEnd"/>
            <w:r w:rsidRPr="008C6D70">
              <w:rPr>
                <w:b/>
                <w:color w:val="686868"/>
                <w:sz w:val="26"/>
                <w:szCs w:val="26"/>
              </w:rPr>
              <w:t xml:space="preserve"> </w:t>
            </w:r>
            <w:proofErr w:type="spellStart"/>
            <w:r w:rsidRPr="008C6D70">
              <w:rPr>
                <w:b/>
                <w:color w:val="686868"/>
                <w:sz w:val="26"/>
                <w:szCs w:val="26"/>
              </w:rPr>
              <w:t>support</w:t>
            </w:r>
            <w:proofErr w:type="spellEnd"/>
          </w:p>
        </w:tc>
        <w:tc>
          <w:tcPr>
            <w:tcW w:w="1934" w:type="dxa"/>
            <w:vAlign w:val="center"/>
          </w:tcPr>
          <w:p w14:paraId="77731D25" w14:textId="77777777" w:rsidR="0082134F" w:rsidRPr="008C6D70" w:rsidRDefault="0082134F" w:rsidP="004D6D34">
            <w:pPr>
              <w:pStyle w:val="NoSpacing"/>
              <w:jc w:val="center"/>
              <w:rPr>
                <w:b/>
                <w:color w:val="686868"/>
                <w:sz w:val="26"/>
                <w:szCs w:val="26"/>
              </w:rPr>
            </w:pPr>
            <w:r w:rsidRPr="008C6D70">
              <w:rPr>
                <w:b/>
                <w:color w:val="686868"/>
                <w:sz w:val="26"/>
                <w:szCs w:val="26"/>
              </w:rPr>
              <w:t xml:space="preserve">Power </w:t>
            </w:r>
            <w:proofErr w:type="spellStart"/>
            <w:r w:rsidRPr="008C6D70">
              <w:rPr>
                <w:b/>
                <w:color w:val="686868"/>
                <w:sz w:val="26"/>
                <w:szCs w:val="26"/>
              </w:rPr>
              <w:t>toolkit</w:t>
            </w:r>
            <w:proofErr w:type="spellEnd"/>
          </w:p>
        </w:tc>
      </w:tr>
      <w:tr w:rsidR="0082134F" w:rsidRPr="008C6D70" w14:paraId="4B66017B" w14:textId="77777777" w:rsidTr="004D6D34">
        <w:tc>
          <w:tcPr>
            <w:tcW w:w="3150" w:type="dxa"/>
            <w:vAlign w:val="center"/>
          </w:tcPr>
          <w:p w14:paraId="16DC5752" w14:textId="77777777" w:rsidR="0082134F" w:rsidRPr="008C6D70" w:rsidRDefault="0082134F" w:rsidP="004D6D34">
            <w:pPr>
              <w:pStyle w:val="NoSpacing"/>
              <w:jc w:val="center"/>
              <w:rPr>
                <w:sz w:val="36"/>
                <w:szCs w:val="36"/>
              </w:rPr>
            </w:pPr>
          </w:p>
        </w:tc>
        <w:tc>
          <w:tcPr>
            <w:tcW w:w="1933" w:type="dxa"/>
            <w:vAlign w:val="center"/>
          </w:tcPr>
          <w:p w14:paraId="1E0E96FE" w14:textId="77777777" w:rsidR="0082134F" w:rsidRPr="008C6D70" w:rsidRDefault="0082134F" w:rsidP="004D6D34">
            <w:pPr>
              <w:pStyle w:val="NoSpacing"/>
              <w:jc w:val="center"/>
              <w:rPr>
                <w:b/>
                <w:sz w:val="36"/>
                <w:szCs w:val="36"/>
              </w:rPr>
            </w:pPr>
            <w:r>
              <w:rPr>
                <w:b/>
                <w:sz w:val="36"/>
                <w:szCs w:val="36"/>
              </w:rPr>
              <w:t>5</w:t>
            </w:r>
            <w:r w:rsidRPr="008C6D70">
              <w:rPr>
                <w:b/>
                <w:sz w:val="36"/>
                <w:szCs w:val="36"/>
              </w:rPr>
              <w:t xml:space="preserve">97 </w:t>
            </w:r>
            <w:r w:rsidRPr="008C6D70">
              <w:rPr>
                <w:b/>
                <w:sz w:val="28"/>
                <w:szCs w:val="36"/>
              </w:rPr>
              <w:t>EUR</w:t>
            </w:r>
          </w:p>
        </w:tc>
        <w:tc>
          <w:tcPr>
            <w:tcW w:w="1933" w:type="dxa"/>
            <w:vAlign w:val="center"/>
          </w:tcPr>
          <w:p w14:paraId="30C35C93" w14:textId="77777777" w:rsidR="0082134F" w:rsidRPr="008C6D70" w:rsidRDefault="0082134F" w:rsidP="004D6D34">
            <w:pPr>
              <w:pStyle w:val="NoSpacing"/>
              <w:jc w:val="center"/>
              <w:rPr>
                <w:b/>
                <w:sz w:val="36"/>
                <w:szCs w:val="36"/>
              </w:rPr>
            </w:pPr>
            <w:r w:rsidRPr="008C6D70">
              <w:rPr>
                <w:b/>
                <w:sz w:val="36"/>
                <w:szCs w:val="36"/>
              </w:rPr>
              <w:t>1</w:t>
            </w:r>
            <w:r>
              <w:rPr>
                <w:b/>
                <w:sz w:val="36"/>
                <w:szCs w:val="36"/>
              </w:rPr>
              <w:t>0</w:t>
            </w:r>
            <w:r w:rsidRPr="008C6D70">
              <w:rPr>
                <w:b/>
                <w:sz w:val="36"/>
                <w:szCs w:val="36"/>
              </w:rPr>
              <w:t xml:space="preserve">97 </w:t>
            </w:r>
            <w:r w:rsidRPr="00CB1DCE">
              <w:rPr>
                <w:b/>
                <w:sz w:val="28"/>
                <w:szCs w:val="36"/>
              </w:rPr>
              <w:t>EUR</w:t>
            </w:r>
          </w:p>
        </w:tc>
        <w:tc>
          <w:tcPr>
            <w:tcW w:w="1934" w:type="dxa"/>
            <w:vAlign w:val="center"/>
          </w:tcPr>
          <w:p w14:paraId="51C3461F" w14:textId="77777777" w:rsidR="0082134F" w:rsidRPr="008C6D70" w:rsidRDefault="0082134F" w:rsidP="004D6D34">
            <w:pPr>
              <w:pStyle w:val="NoSpacing"/>
              <w:jc w:val="center"/>
              <w:rPr>
                <w:b/>
                <w:sz w:val="36"/>
                <w:szCs w:val="36"/>
              </w:rPr>
            </w:pPr>
            <w:r w:rsidRPr="008C6D70">
              <w:rPr>
                <w:b/>
                <w:sz w:val="36"/>
                <w:szCs w:val="36"/>
              </w:rPr>
              <w:t>2</w:t>
            </w:r>
            <w:r>
              <w:rPr>
                <w:b/>
                <w:sz w:val="36"/>
                <w:szCs w:val="36"/>
              </w:rPr>
              <w:t>0</w:t>
            </w:r>
            <w:r w:rsidRPr="008C6D70">
              <w:rPr>
                <w:b/>
                <w:sz w:val="36"/>
                <w:szCs w:val="36"/>
              </w:rPr>
              <w:t xml:space="preserve">97 </w:t>
            </w:r>
            <w:r w:rsidRPr="00CB1DCE">
              <w:rPr>
                <w:b/>
                <w:sz w:val="28"/>
                <w:szCs w:val="36"/>
              </w:rPr>
              <w:t>EUR</w:t>
            </w:r>
          </w:p>
        </w:tc>
      </w:tr>
      <w:tr w:rsidR="0082134F" w:rsidRPr="008E6D11" w14:paraId="332AA4A1" w14:textId="77777777" w:rsidTr="004D6D34">
        <w:tc>
          <w:tcPr>
            <w:tcW w:w="3150" w:type="dxa"/>
            <w:shd w:val="clear" w:color="auto" w:fill="F2F2F2"/>
            <w:vAlign w:val="center"/>
          </w:tcPr>
          <w:p w14:paraId="2353ACF1" w14:textId="77777777" w:rsidR="0082134F" w:rsidRPr="008C6D70" w:rsidRDefault="0082134F" w:rsidP="004D6D34">
            <w:pPr>
              <w:pStyle w:val="NoSpacing"/>
              <w:rPr>
                <w:b/>
              </w:rPr>
            </w:pPr>
            <w:r>
              <w:rPr>
                <w:b/>
              </w:rPr>
              <w:t>31</w:t>
            </w:r>
            <w:r w:rsidRPr="008C6D70">
              <w:rPr>
                <w:b/>
              </w:rPr>
              <w:t xml:space="preserve"> </w:t>
            </w:r>
            <w:proofErr w:type="spellStart"/>
            <w:r w:rsidRPr="008C6D70">
              <w:rPr>
                <w:b/>
              </w:rPr>
              <w:t>document</w:t>
            </w:r>
            <w:proofErr w:type="spellEnd"/>
            <w:r w:rsidRPr="008C6D70">
              <w:rPr>
                <w:b/>
              </w:rPr>
              <w:t xml:space="preserve"> </w:t>
            </w:r>
            <w:proofErr w:type="spellStart"/>
            <w:r w:rsidRPr="008C6D70">
              <w:rPr>
                <w:b/>
              </w:rPr>
              <w:t>templates</w:t>
            </w:r>
            <w:proofErr w:type="spellEnd"/>
            <w:r w:rsidRPr="008C6D70">
              <w:rPr>
                <w:b/>
              </w:rPr>
              <w:t xml:space="preserve"> </w:t>
            </w:r>
            <w:proofErr w:type="spellStart"/>
            <w:r w:rsidRPr="008C6D70">
              <w:rPr>
                <w:b/>
              </w:rPr>
              <w:t>compliant</w:t>
            </w:r>
            <w:proofErr w:type="spellEnd"/>
            <w:r w:rsidRPr="008C6D70">
              <w:rPr>
                <w:b/>
              </w:rPr>
              <w:t xml:space="preserve"> </w:t>
            </w:r>
            <w:proofErr w:type="spellStart"/>
            <w:r w:rsidRPr="008C6D70">
              <w:rPr>
                <w:b/>
              </w:rPr>
              <w:t>with</w:t>
            </w:r>
            <w:proofErr w:type="spellEnd"/>
            <w:r>
              <w:rPr>
                <w:b/>
              </w:rPr>
              <w:t xml:space="preserve"> </w:t>
            </w:r>
            <w:r w:rsidRPr="008C6D70">
              <w:rPr>
                <w:b/>
              </w:rPr>
              <w:t>EU MDR 2017/745</w:t>
            </w:r>
          </w:p>
        </w:tc>
        <w:tc>
          <w:tcPr>
            <w:tcW w:w="1933" w:type="dxa"/>
            <w:shd w:val="clear" w:color="auto" w:fill="F2F2F2"/>
            <w:vAlign w:val="center"/>
          </w:tcPr>
          <w:p w14:paraId="5C1E6A8C" w14:textId="77777777" w:rsidR="0082134F" w:rsidRPr="00353855" w:rsidRDefault="0082134F" w:rsidP="004D6D34">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3" w:type="dxa"/>
            <w:shd w:val="clear" w:color="auto" w:fill="F2F2F2"/>
            <w:vAlign w:val="center"/>
          </w:tcPr>
          <w:p w14:paraId="15EA6443" w14:textId="77777777" w:rsidR="0082134F" w:rsidRPr="00353855" w:rsidRDefault="0082134F" w:rsidP="004D6D34">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5C152B4A" w14:textId="77777777" w:rsidR="0082134F" w:rsidRPr="00581FC9" w:rsidRDefault="0082134F" w:rsidP="004D6D34">
            <w:pPr>
              <w:pStyle w:val="NoSpacing"/>
              <w:jc w:val="center"/>
              <w:rPr>
                <w:rFonts w:ascii="Nirmala UI" w:hAnsi="Nirmala UI" w:cs="Nirmala UI"/>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82134F" w14:paraId="0D82AA0C" w14:textId="77777777" w:rsidTr="004D6D34">
        <w:tc>
          <w:tcPr>
            <w:tcW w:w="3150" w:type="dxa"/>
            <w:vAlign w:val="center"/>
          </w:tcPr>
          <w:p w14:paraId="05FA79CD" w14:textId="77777777" w:rsidR="0082134F" w:rsidRPr="008C6D70" w:rsidRDefault="0082134F" w:rsidP="004D6D34">
            <w:pPr>
              <w:pStyle w:val="NoSpacing"/>
            </w:pPr>
            <w:r w:rsidRPr="008C6D70">
              <w:rPr>
                <w:rFonts w:eastAsia="Times New Roman" w:cs="Calibri"/>
                <w:b/>
                <w:color w:val="000000"/>
                <w:lang w:eastAsia="pt-BR"/>
              </w:rPr>
              <w:t xml:space="preserve">Email </w:t>
            </w:r>
            <w:proofErr w:type="spellStart"/>
            <w:r w:rsidRPr="008C6D70">
              <w:rPr>
                <w:rFonts w:eastAsia="Times New Roman" w:cs="Calibri"/>
                <w:b/>
                <w:color w:val="000000"/>
                <w:lang w:eastAsia="pt-BR"/>
              </w:rPr>
              <w:t>support</w:t>
            </w:r>
            <w:proofErr w:type="spellEnd"/>
          </w:p>
        </w:tc>
        <w:tc>
          <w:tcPr>
            <w:tcW w:w="1933" w:type="dxa"/>
            <w:vAlign w:val="center"/>
          </w:tcPr>
          <w:p w14:paraId="751F619F" w14:textId="77777777" w:rsidR="0082134F" w:rsidRDefault="0082134F" w:rsidP="004D6D34">
            <w:pPr>
              <w:pStyle w:val="NoSpacing"/>
              <w:jc w:val="center"/>
            </w:pPr>
            <w:r w:rsidRPr="009506FE">
              <w:rPr>
                <w:rFonts w:eastAsia="Times New Roman" w:cs="Calibri"/>
                <w:color w:val="000000"/>
                <w:lang w:eastAsia="pt-BR"/>
              </w:rPr>
              <w:t xml:space="preserve">10 </w:t>
            </w:r>
            <w:proofErr w:type="spellStart"/>
            <w:r w:rsidRPr="009506FE">
              <w:rPr>
                <w:rFonts w:eastAsia="Times New Roman" w:cs="Calibri"/>
                <w:color w:val="000000"/>
                <w:lang w:eastAsia="pt-BR"/>
              </w:rPr>
              <w:t>questions</w:t>
            </w:r>
            <w:proofErr w:type="spellEnd"/>
            <w:r w:rsidRPr="009506FE">
              <w:rPr>
                <w:rFonts w:eastAsia="Times New Roman" w:cs="Calibri"/>
                <w:color w:val="000000"/>
                <w:lang w:eastAsia="pt-BR"/>
              </w:rPr>
              <w:t xml:space="preserve"> </w:t>
            </w:r>
            <w:proofErr w:type="spellStart"/>
            <w:r w:rsidRPr="009506FE">
              <w:rPr>
                <w:rFonts w:eastAsia="Times New Roman" w:cs="Calibri"/>
                <w:color w:val="000000"/>
                <w:lang w:eastAsia="pt-BR"/>
              </w:rPr>
              <w:t>per</w:t>
            </w:r>
            <w:proofErr w:type="spellEnd"/>
            <w:r w:rsidRPr="009506FE">
              <w:rPr>
                <w:rFonts w:eastAsia="Times New Roman" w:cs="Calibri"/>
                <w:color w:val="000000"/>
                <w:lang w:eastAsia="pt-BR"/>
              </w:rPr>
              <w:t xml:space="preserve"> </w:t>
            </w:r>
            <w:proofErr w:type="spellStart"/>
            <w:r w:rsidRPr="009506FE">
              <w:rPr>
                <w:rFonts w:eastAsia="Times New Roman" w:cs="Calibri"/>
                <w:color w:val="000000"/>
                <w:lang w:eastAsia="pt-BR"/>
              </w:rPr>
              <w:t>month</w:t>
            </w:r>
            <w:proofErr w:type="spellEnd"/>
          </w:p>
        </w:tc>
        <w:tc>
          <w:tcPr>
            <w:tcW w:w="1933" w:type="dxa"/>
            <w:vAlign w:val="center"/>
          </w:tcPr>
          <w:p w14:paraId="4FF0FAC9" w14:textId="77777777" w:rsidR="0082134F" w:rsidRDefault="0082134F" w:rsidP="004D6D34">
            <w:pPr>
              <w:pStyle w:val="NoSpacing"/>
              <w:jc w:val="center"/>
            </w:pPr>
            <w:proofErr w:type="spellStart"/>
            <w:r w:rsidRPr="009506FE">
              <w:rPr>
                <w:rFonts w:eastAsia="Times New Roman" w:cs="Calibri"/>
                <w:color w:val="000000"/>
                <w:lang w:eastAsia="pt-BR"/>
              </w:rPr>
              <w:t>Unlimited</w:t>
            </w:r>
            <w:proofErr w:type="spellEnd"/>
          </w:p>
        </w:tc>
        <w:tc>
          <w:tcPr>
            <w:tcW w:w="1934" w:type="dxa"/>
            <w:vAlign w:val="center"/>
          </w:tcPr>
          <w:p w14:paraId="6AD1CBC1" w14:textId="77777777" w:rsidR="0082134F" w:rsidRDefault="0082134F" w:rsidP="004D6D34">
            <w:pPr>
              <w:pStyle w:val="NoSpacing"/>
              <w:jc w:val="center"/>
            </w:pPr>
            <w:proofErr w:type="spellStart"/>
            <w:r w:rsidRPr="009506FE">
              <w:rPr>
                <w:rFonts w:eastAsia="Times New Roman" w:cs="Calibri"/>
                <w:color w:val="000000"/>
                <w:lang w:eastAsia="pt-BR"/>
              </w:rPr>
              <w:t>Unlimited</w:t>
            </w:r>
            <w:proofErr w:type="spellEnd"/>
          </w:p>
        </w:tc>
      </w:tr>
      <w:tr w:rsidR="0082134F" w14:paraId="15AC2832" w14:textId="77777777" w:rsidTr="004D6D34">
        <w:tc>
          <w:tcPr>
            <w:tcW w:w="3150" w:type="dxa"/>
            <w:shd w:val="clear" w:color="auto" w:fill="F2F2F2"/>
            <w:vAlign w:val="center"/>
          </w:tcPr>
          <w:p w14:paraId="68C23672" w14:textId="77777777" w:rsidR="0082134F" w:rsidRPr="008C6D70" w:rsidRDefault="0082134F" w:rsidP="004D6D34">
            <w:pPr>
              <w:pStyle w:val="NoSpacing"/>
            </w:pPr>
            <w:r w:rsidRPr="008C6D70">
              <w:rPr>
                <w:rFonts w:eastAsia="Times New Roman" w:cs="Calibri"/>
                <w:b/>
                <w:bCs/>
                <w:color w:val="000000"/>
                <w:lang w:eastAsia="pt-BR"/>
              </w:rPr>
              <w:t xml:space="preserve">One-on-one </w:t>
            </w:r>
            <w:proofErr w:type="spellStart"/>
            <w:r w:rsidRPr="008C6D70">
              <w:rPr>
                <w:rFonts w:eastAsia="Times New Roman" w:cs="Calibri"/>
                <w:b/>
                <w:bCs/>
                <w:color w:val="000000"/>
                <w:lang w:eastAsia="pt-BR"/>
              </w:rPr>
              <w:t>support</w:t>
            </w:r>
            <w:proofErr w:type="spellEnd"/>
            <w:r w:rsidRPr="008C6D70">
              <w:rPr>
                <w:rFonts w:eastAsia="Times New Roman" w:cs="Calibri"/>
                <w:b/>
                <w:bCs/>
                <w:color w:val="000000"/>
                <w:lang w:eastAsia="pt-BR"/>
              </w:rPr>
              <w:t xml:space="preserve"> </w:t>
            </w:r>
            <w:proofErr w:type="spellStart"/>
            <w:r w:rsidRPr="008C6D70">
              <w:rPr>
                <w:rFonts w:eastAsia="Times New Roman" w:cs="Calibri"/>
                <w:b/>
                <w:bCs/>
                <w:color w:val="000000"/>
                <w:lang w:eastAsia="pt-BR"/>
              </w:rPr>
              <w:t>with</w:t>
            </w:r>
            <w:proofErr w:type="spellEnd"/>
            <w:r w:rsidRPr="008C6D70">
              <w:rPr>
                <w:rFonts w:eastAsia="Times New Roman" w:cs="Calibri"/>
                <w:b/>
                <w:bCs/>
                <w:color w:val="000000"/>
                <w:lang w:eastAsia="pt-BR"/>
              </w:rPr>
              <w:t xml:space="preserve"> </w:t>
            </w:r>
            <w:proofErr w:type="spellStart"/>
            <w:r w:rsidRPr="008C6D70">
              <w:rPr>
                <w:rFonts w:eastAsia="Times New Roman" w:cs="Calibri"/>
                <w:b/>
                <w:bCs/>
                <w:color w:val="000000"/>
                <w:lang w:eastAsia="pt-BR"/>
              </w:rPr>
              <w:t>an</w:t>
            </w:r>
            <w:proofErr w:type="spellEnd"/>
            <w:r w:rsidRPr="008C6D70">
              <w:rPr>
                <w:rFonts w:eastAsia="Times New Roman" w:cs="Calibri"/>
                <w:b/>
                <w:bCs/>
                <w:color w:val="000000"/>
                <w:lang w:eastAsia="pt-BR"/>
              </w:rPr>
              <w:t xml:space="preserve"> ISO 13485</w:t>
            </w:r>
            <w:r>
              <w:rPr>
                <w:rFonts w:eastAsia="Times New Roman" w:cs="Calibri"/>
                <w:b/>
                <w:bCs/>
                <w:color w:val="000000"/>
                <w:lang w:eastAsia="pt-BR"/>
              </w:rPr>
              <w:t xml:space="preserve"> / EU MDR</w:t>
            </w:r>
            <w:r w:rsidRPr="008C6D70">
              <w:rPr>
                <w:rFonts w:eastAsia="Times New Roman" w:cs="Calibri"/>
                <w:b/>
                <w:bCs/>
                <w:color w:val="000000"/>
                <w:lang w:eastAsia="pt-BR"/>
              </w:rPr>
              <w:t xml:space="preserve"> </w:t>
            </w:r>
            <w:proofErr w:type="spellStart"/>
            <w:r w:rsidRPr="008C6D70">
              <w:rPr>
                <w:rFonts w:eastAsia="Times New Roman" w:cs="Calibri"/>
                <w:b/>
                <w:bCs/>
                <w:color w:val="000000"/>
                <w:lang w:eastAsia="pt-BR"/>
              </w:rPr>
              <w:t>expert</w:t>
            </w:r>
            <w:proofErr w:type="spellEnd"/>
          </w:p>
        </w:tc>
        <w:tc>
          <w:tcPr>
            <w:tcW w:w="1933" w:type="dxa"/>
            <w:shd w:val="clear" w:color="auto" w:fill="F2F2F2"/>
            <w:vAlign w:val="center"/>
          </w:tcPr>
          <w:p w14:paraId="7DAF9411" w14:textId="77777777" w:rsidR="0082134F" w:rsidRDefault="0082134F" w:rsidP="004D6D34">
            <w:pPr>
              <w:pStyle w:val="NoSpacing"/>
              <w:jc w:val="center"/>
            </w:pPr>
            <w:r w:rsidRPr="009506FE">
              <w:rPr>
                <w:rFonts w:eastAsia="Times New Roman" w:cs="Calibri"/>
                <w:color w:val="000000"/>
                <w:lang w:eastAsia="pt-BR"/>
              </w:rPr>
              <w:t xml:space="preserve">1 </w:t>
            </w:r>
            <w:proofErr w:type="spellStart"/>
            <w:r w:rsidRPr="009506FE">
              <w:rPr>
                <w:rFonts w:eastAsia="Times New Roman" w:cs="Calibri"/>
                <w:color w:val="000000"/>
                <w:lang w:eastAsia="pt-BR"/>
              </w:rPr>
              <w:t>hour</w:t>
            </w:r>
            <w:proofErr w:type="spellEnd"/>
          </w:p>
        </w:tc>
        <w:tc>
          <w:tcPr>
            <w:tcW w:w="1933" w:type="dxa"/>
            <w:shd w:val="clear" w:color="auto" w:fill="F2F2F2"/>
            <w:vAlign w:val="center"/>
          </w:tcPr>
          <w:p w14:paraId="53D05C84" w14:textId="77777777" w:rsidR="0082134F" w:rsidRDefault="0082134F" w:rsidP="004D6D34">
            <w:pPr>
              <w:pStyle w:val="NoSpacing"/>
              <w:jc w:val="center"/>
            </w:pPr>
            <w:r w:rsidRPr="009506FE">
              <w:rPr>
                <w:rFonts w:eastAsia="Times New Roman" w:cs="Calibri"/>
                <w:color w:val="000000"/>
                <w:lang w:eastAsia="pt-BR"/>
              </w:rPr>
              <w:t xml:space="preserve">5 </w:t>
            </w:r>
            <w:proofErr w:type="spellStart"/>
            <w:r w:rsidRPr="009506FE">
              <w:rPr>
                <w:rFonts w:eastAsia="Times New Roman" w:cs="Calibri"/>
                <w:color w:val="000000"/>
                <w:lang w:eastAsia="pt-BR"/>
              </w:rPr>
              <w:t>hours</w:t>
            </w:r>
            <w:proofErr w:type="spellEnd"/>
          </w:p>
        </w:tc>
        <w:tc>
          <w:tcPr>
            <w:tcW w:w="1934" w:type="dxa"/>
            <w:shd w:val="clear" w:color="auto" w:fill="F2F2F2"/>
            <w:vAlign w:val="center"/>
          </w:tcPr>
          <w:p w14:paraId="7B7A1608" w14:textId="77777777" w:rsidR="0082134F" w:rsidRDefault="0082134F" w:rsidP="004D6D34">
            <w:pPr>
              <w:pStyle w:val="NoSpacing"/>
              <w:jc w:val="center"/>
            </w:pPr>
            <w:r w:rsidRPr="009506FE">
              <w:rPr>
                <w:rFonts w:eastAsia="Times New Roman" w:cs="Calibri"/>
                <w:color w:val="000000"/>
                <w:lang w:eastAsia="pt-BR"/>
              </w:rPr>
              <w:t xml:space="preserve">15 </w:t>
            </w:r>
            <w:proofErr w:type="spellStart"/>
            <w:r w:rsidRPr="009506FE">
              <w:rPr>
                <w:rFonts w:eastAsia="Times New Roman" w:cs="Calibri"/>
                <w:color w:val="000000"/>
                <w:lang w:eastAsia="pt-BR"/>
              </w:rPr>
              <w:t>hours</w:t>
            </w:r>
            <w:proofErr w:type="spellEnd"/>
          </w:p>
        </w:tc>
      </w:tr>
      <w:tr w:rsidR="0082134F" w14:paraId="3754E210" w14:textId="77777777" w:rsidTr="004D6D34">
        <w:tc>
          <w:tcPr>
            <w:tcW w:w="3150" w:type="dxa"/>
            <w:vAlign w:val="center"/>
          </w:tcPr>
          <w:p w14:paraId="088EC03D" w14:textId="77777777" w:rsidR="0082134F" w:rsidRPr="008C6D70" w:rsidRDefault="0082134F" w:rsidP="004D6D34">
            <w:pPr>
              <w:pStyle w:val="NoSpacing"/>
            </w:pPr>
            <w:proofErr w:type="spellStart"/>
            <w:r w:rsidRPr="008C6D70">
              <w:rPr>
                <w:rFonts w:eastAsia="Times New Roman" w:cs="Calibri"/>
                <w:b/>
                <w:bCs/>
                <w:color w:val="000000"/>
                <w:lang w:eastAsia="pt-BR"/>
              </w:rPr>
              <w:t>Expert</w:t>
            </w:r>
            <w:proofErr w:type="spellEnd"/>
            <w:r w:rsidRPr="008C6D70">
              <w:rPr>
                <w:rFonts w:eastAsia="Times New Roman" w:cs="Calibri"/>
                <w:b/>
                <w:bCs/>
                <w:color w:val="000000"/>
                <w:lang w:eastAsia="pt-BR"/>
              </w:rPr>
              <w:t xml:space="preserve"> </w:t>
            </w:r>
            <w:proofErr w:type="spellStart"/>
            <w:r w:rsidRPr="008C6D70">
              <w:rPr>
                <w:rFonts w:eastAsia="Times New Roman" w:cs="Calibri"/>
                <w:b/>
                <w:bCs/>
                <w:color w:val="000000"/>
                <w:lang w:eastAsia="pt-BR"/>
              </w:rPr>
              <w:t>review</w:t>
            </w:r>
            <w:proofErr w:type="spellEnd"/>
            <w:r w:rsidRPr="008C6D70">
              <w:rPr>
                <w:rFonts w:eastAsia="Times New Roman" w:cs="Calibri"/>
                <w:b/>
                <w:bCs/>
                <w:color w:val="000000"/>
                <w:lang w:eastAsia="pt-BR"/>
              </w:rPr>
              <w:t xml:space="preserve"> (</w:t>
            </w:r>
            <w:proofErr w:type="spellStart"/>
            <w:r w:rsidRPr="008C6D70">
              <w:rPr>
                <w:rFonts w:eastAsia="Times New Roman" w:cs="Calibri"/>
                <w:b/>
                <w:bCs/>
                <w:color w:val="000000"/>
                <w:lang w:eastAsia="pt-BR"/>
              </w:rPr>
              <w:t>completed</w:t>
            </w:r>
            <w:proofErr w:type="spellEnd"/>
            <w:r w:rsidRPr="008C6D70">
              <w:rPr>
                <w:rFonts w:eastAsia="Times New Roman" w:cs="Calibri"/>
                <w:b/>
                <w:bCs/>
                <w:color w:val="000000"/>
                <w:lang w:eastAsia="pt-BR"/>
              </w:rPr>
              <w:t xml:space="preserve"> </w:t>
            </w:r>
            <w:proofErr w:type="spellStart"/>
            <w:r w:rsidRPr="008C6D70">
              <w:rPr>
                <w:rFonts w:eastAsia="Times New Roman" w:cs="Calibri"/>
                <w:b/>
                <w:bCs/>
                <w:color w:val="000000"/>
                <w:lang w:eastAsia="pt-BR"/>
              </w:rPr>
              <w:t>documents</w:t>
            </w:r>
            <w:proofErr w:type="spellEnd"/>
            <w:r w:rsidRPr="008C6D70">
              <w:rPr>
                <w:rFonts w:eastAsia="Times New Roman" w:cs="Calibri"/>
                <w:b/>
                <w:bCs/>
                <w:color w:val="000000"/>
                <w:lang w:eastAsia="pt-BR"/>
              </w:rPr>
              <w:t>)</w:t>
            </w:r>
          </w:p>
        </w:tc>
        <w:tc>
          <w:tcPr>
            <w:tcW w:w="1933" w:type="dxa"/>
            <w:vAlign w:val="center"/>
          </w:tcPr>
          <w:p w14:paraId="67718EDE" w14:textId="77777777" w:rsidR="0082134F" w:rsidRDefault="0082134F" w:rsidP="004D6D34">
            <w:pPr>
              <w:pStyle w:val="NoSpacing"/>
              <w:jc w:val="center"/>
            </w:pPr>
            <w:r w:rsidRPr="009506FE">
              <w:rPr>
                <w:rFonts w:eastAsia="Times New Roman" w:cs="Calibri"/>
                <w:color w:val="000000"/>
                <w:lang w:eastAsia="pt-BR"/>
              </w:rPr>
              <w:t xml:space="preserve">1 </w:t>
            </w:r>
            <w:proofErr w:type="spellStart"/>
            <w:r w:rsidRPr="009506FE">
              <w:rPr>
                <w:rFonts w:eastAsia="Times New Roman" w:cs="Calibri"/>
                <w:color w:val="000000"/>
                <w:lang w:eastAsia="pt-BR"/>
              </w:rPr>
              <w:t>document</w:t>
            </w:r>
            <w:proofErr w:type="spellEnd"/>
          </w:p>
        </w:tc>
        <w:tc>
          <w:tcPr>
            <w:tcW w:w="1933" w:type="dxa"/>
            <w:vAlign w:val="center"/>
          </w:tcPr>
          <w:p w14:paraId="0A82C905" w14:textId="77777777" w:rsidR="0082134F" w:rsidRDefault="0082134F" w:rsidP="004D6D34">
            <w:pPr>
              <w:pStyle w:val="NoSpacing"/>
              <w:jc w:val="center"/>
            </w:pPr>
            <w:r w:rsidRPr="009506FE">
              <w:rPr>
                <w:rFonts w:eastAsia="Times New Roman" w:cs="Calibri"/>
                <w:color w:val="000000"/>
                <w:lang w:eastAsia="pt-BR"/>
              </w:rPr>
              <w:t xml:space="preserve">5 </w:t>
            </w:r>
            <w:proofErr w:type="spellStart"/>
            <w:r w:rsidRPr="009506FE">
              <w:rPr>
                <w:rFonts w:eastAsia="Times New Roman" w:cs="Calibri"/>
                <w:color w:val="000000"/>
                <w:lang w:eastAsia="pt-BR"/>
              </w:rPr>
              <w:t>documents</w:t>
            </w:r>
            <w:proofErr w:type="spellEnd"/>
          </w:p>
        </w:tc>
        <w:tc>
          <w:tcPr>
            <w:tcW w:w="1934" w:type="dxa"/>
            <w:vAlign w:val="center"/>
          </w:tcPr>
          <w:p w14:paraId="56668DA5" w14:textId="77777777" w:rsidR="0082134F" w:rsidRDefault="0082134F" w:rsidP="004D6D34">
            <w:pPr>
              <w:pStyle w:val="NoSpacing"/>
              <w:jc w:val="center"/>
            </w:pPr>
            <w:r w:rsidRPr="009506FE">
              <w:rPr>
                <w:rFonts w:eastAsia="Times New Roman" w:cs="Calibri"/>
                <w:color w:val="000000"/>
                <w:lang w:eastAsia="pt-BR"/>
              </w:rPr>
              <w:t xml:space="preserve">15 </w:t>
            </w:r>
            <w:proofErr w:type="spellStart"/>
            <w:r w:rsidRPr="009506FE">
              <w:rPr>
                <w:rFonts w:eastAsia="Times New Roman" w:cs="Calibri"/>
                <w:color w:val="000000"/>
                <w:lang w:eastAsia="pt-BR"/>
              </w:rPr>
              <w:t>documents</w:t>
            </w:r>
            <w:proofErr w:type="spellEnd"/>
          </w:p>
        </w:tc>
      </w:tr>
      <w:tr w:rsidR="0082134F" w:rsidRPr="009453B2" w14:paraId="26A2A3AB" w14:textId="77777777" w:rsidTr="004D6D34">
        <w:tc>
          <w:tcPr>
            <w:tcW w:w="3150" w:type="dxa"/>
            <w:shd w:val="clear" w:color="auto" w:fill="F2F2F2"/>
            <w:vAlign w:val="center"/>
          </w:tcPr>
          <w:p w14:paraId="4E714199" w14:textId="77777777" w:rsidR="0082134F" w:rsidRPr="008C6D70" w:rsidRDefault="0082134F" w:rsidP="004D6D34">
            <w:pPr>
              <w:pStyle w:val="NoSpacing"/>
            </w:pPr>
            <w:proofErr w:type="spellStart"/>
            <w:r w:rsidRPr="008C6D70">
              <w:rPr>
                <w:rFonts w:eastAsia="Times New Roman" w:cs="Calibri"/>
                <w:b/>
                <w:bCs/>
                <w:color w:val="000000"/>
                <w:lang w:eastAsia="pt-BR"/>
              </w:rPr>
              <w:t>Pre</w:t>
            </w:r>
            <w:proofErr w:type="spellEnd"/>
            <w:r w:rsidRPr="008C6D70">
              <w:rPr>
                <w:rFonts w:eastAsia="Times New Roman" w:cs="Calibri"/>
                <w:b/>
                <w:bCs/>
                <w:color w:val="000000"/>
                <w:lang w:eastAsia="pt-BR"/>
              </w:rPr>
              <w:t xml:space="preserve">-audit </w:t>
            </w:r>
            <w:proofErr w:type="spellStart"/>
            <w:r w:rsidRPr="008C6D70">
              <w:rPr>
                <w:rFonts w:eastAsia="Times New Roman" w:cs="Calibri"/>
                <w:b/>
                <w:bCs/>
                <w:color w:val="000000"/>
                <w:lang w:eastAsia="pt-BR"/>
              </w:rPr>
              <w:t>check</w:t>
            </w:r>
            <w:proofErr w:type="spellEnd"/>
          </w:p>
        </w:tc>
        <w:tc>
          <w:tcPr>
            <w:tcW w:w="1933" w:type="dxa"/>
            <w:shd w:val="clear" w:color="auto" w:fill="F2F2F2"/>
            <w:vAlign w:val="center"/>
          </w:tcPr>
          <w:p w14:paraId="69EE76DA" w14:textId="77777777" w:rsidR="0082134F" w:rsidRPr="00353855" w:rsidRDefault="0082134F" w:rsidP="004D6D34">
            <w:pPr>
              <w:pStyle w:val="NoSpacing"/>
              <w:jc w:val="center"/>
              <w:rPr>
                <w:sz w:val="36"/>
                <w:szCs w:val="36"/>
              </w:rPr>
            </w:pPr>
            <w:r w:rsidRPr="00353855">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7C527517" w14:textId="77777777" w:rsidR="0082134F" w:rsidRPr="00353855" w:rsidRDefault="0082134F" w:rsidP="004D6D34">
            <w:pPr>
              <w:pStyle w:val="NoSpacing"/>
              <w:jc w:val="center"/>
              <w:rPr>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0262E2C7" w14:textId="77777777" w:rsidR="0082134F" w:rsidRPr="00353855" w:rsidRDefault="0082134F" w:rsidP="004D6D34">
            <w:pPr>
              <w:pStyle w:val="NoSpacing"/>
              <w:jc w:val="center"/>
              <w:rPr>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82134F" w:rsidRPr="00353855" w14:paraId="556E4FC4" w14:textId="77777777" w:rsidTr="004D6D34">
        <w:tc>
          <w:tcPr>
            <w:tcW w:w="3150" w:type="dxa"/>
            <w:vAlign w:val="center"/>
          </w:tcPr>
          <w:p w14:paraId="486D9384" w14:textId="77777777" w:rsidR="0082134F" w:rsidRPr="00353855" w:rsidRDefault="0082134F" w:rsidP="004D6D34">
            <w:pPr>
              <w:pStyle w:val="NoSpacing"/>
              <w:jc w:val="center"/>
            </w:pPr>
          </w:p>
        </w:tc>
        <w:tc>
          <w:tcPr>
            <w:tcW w:w="1933" w:type="dxa"/>
            <w:vAlign w:val="center"/>
          </w:tcPr>
          <w:p w14:paraId="2EC108DE" w14:textId="77777777" w:rsidR="0082134F" w:rsidRPr="00353855" w:rsidRDefault="0082134F" w:rsidP="004D6D34">
            <w:pPr>
              <w:pStyle w:val="NoSpacing"/>
              <w:jc w:val="center"/>
            </w:pPr>
            <w:hyperlink r:id="rId11" w:history="1">
              <w:r w:rsidRPr="00353855">
                <w:rPr>
                  <w:rStyle w:val="Hyperlink"/>
                  <w:b/>
                </w:rPr>
                <w:t>ORDER NOW</w:t>
              </w:r>
            </w:hyperlink>
          </w:p>
        </w:tc>
        <w:tc>
          <w:tcPr>
            <w:tcW w:w="1933" w:type="dxa"/>
            <w:vAlign w:val="center"/>
          </w:tcPr>
          <w:p w14:paraId="3E7E054A" w14:textId="77777777" w:rsidR="0082134F" w:rsidRPr="00353855" w:rsidRDefault="0082134F" w:rsidP="004D6D34">
            <w:pPr>
              <w:pStyle w:val="NoSpacing"/>
              <w:jc w:val="center"/>
            </w:pPr>
            <w:hyperlink r:id="rId12" w:history="1">
              <w:r w:rsidRPr="00353855">
                <w:rPr>
                  <w:rStyle w:val="Hyperlink"/>
                  <w:rFonts w:eastAsia="Times New Roman" w:cs="Calibri"/>
                  <w:b/>
                  <w:bCs/>
                  <w:lang w:eastAsia="pt-BR"/>
                </w:rPr>
                <w:t>ORDER NOW</w:t>
              </w:r>
            </w:hyperlink>
          </w:p>
        </w:tc>
        <w:tc>
          <w:tcPr>
            <w:tcW w:w="1934" w:type="dxa"/>
            <w:vAlign w:val="center"/>
          </w:tcPr>
          <w:p w14:paraId="039DBD28" w14:textId="77777777" w:rsidR="0082134F" w:rsidRPr="00353855" w:rsidRDefault="0082134F" w:rsidP="004D6D34">
            <w:pPr>
              <w:pStyle w:val="NoSpacing"/>
              <w:jc w:val="center"/>
            </w:pPr>
            <w:hyperlink r:id="rId13" w:history="1">
              <w:r w:rsidRPr="00353855">
                <w:rPr>
                  <w:rStyle w:val="Hyperlink"/>
                  <w:rFonts w:eastAsia="Times New Roman" w:cs="Calibri"/>
                  <w:b/>
                  <w:bCs/>
                  <w:lang w:eastAsia="pt-BR"/>
                </w:rPr>
                <w:t>ORDER NOW</w:t>
              </w:r>
            </w:hyperlink>
          </w:p>
        </w:tc>
      </w:tr>
      <w:tr w:rsidR="0082134F" w14:paraId="645D9439" w14:textId="77777777" w:rsidTr="004D6D34">
        <w:tc>
          <w:tcPr>
            <w:tcW w:w="3150" w:type="dxa"/>
            <w:vAlign w:val="center"/>
          </w:tcPr>
          <w:p w14:paraId="03F700CD" w14:textId="77777777" w:rsidR="0082134F" w:rsidRDefault="0082134F" w:rsidP="004D6D34">
            <w:pPr>
              <w:pStyle w:val="NoSpacing"/>
              <w:jc w:val="center"/>
            </w:pPr>
          </w:p>
        </w:tc>
        <w:tc>
          <w:tcPr>
            <w:tcW w:w="5800" w:type="dxa"/>
            <w:gridSpan w:val="3"/>
            <w:vAlign w:val="center"/>
          </w:tcPr>
          <w:p w14:paraId="35E66FD8" w14:textId="77777777" w:rsidR="0082134F" w:rsidRDefault="0082134F" w:rsidP="004D6D34">
            <w:pPr>
              <w:pStyle w:val="NoSpacing"/>
              <w:jc w:val="center"/>
            </w:pPr>
            <w:r w:rsidRPr="009506FE">
              <w:rPr>
                <w:rFonts w:eastAsia="Times New Roman" w:cs="Calibri"/>
                <w:bCs/>
                <w:noProof/>
                <w:color w:val="808080" w:themeColor="background1" w:themeShade="80"/>
                <w:lang w:val="en-GB" w:eastAsia="pt-BR"/>
              </w:rPr>
              <w:t>(click the link above using CTRL+click)</w:t>
            </w:r>
          </w:p>
        </w:tc>
      </w:tr>
    </w:tbl>
    <w:p w14:paraId="750C37FA" w14:textId="77777777" w:rsidR="0082134F" w:rsidRDefault="0082134F" w:rsidP="0082134F">
      <w:pPr>
        <w:spacing w:after="0" w:line="240" w:lineRule="auto"/>
      </w:pPr>
    </w:p>
    <w:p w14:paraId="1E5DCB54" w14:textId="77777777" w:rsidR="004A6F65" w:rsidRPr="004A6F65" w:rsidRDefault="004A6F65" w:rsidP="0082134F">
      <w:pPr>
        <w:spacing w:after="0"/>
        <w:jc w:val="center"/>
        <w:rPr>
          <w:lang w:val="en-US"/>
        </w:rPr>
      </w:pPr>
    </w:p>
    <w:sectPr w:rsidR="004A6F65" w:rsidRPr="004A6F65" w:rsidSect="00F961E0">
      <w:headerReference w:type="default" r:id="rId14"/>
      <w:footerReference w:type="default" r:id="rId15"/>
      <w:footerReference w:type="first" r:id="rId16"/>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Advisera" w:date="2023-09-13T13:12:00Z" w:initials="AES">
    <w:p w14:paraId="368FB6D5" w14:textId="6F2A322F" w:rsidR="00097962" w:rsidRPr="00097962" w:rsidRDefault="00097962">
      <w:pPr>
        <w:pStyle w:val="CommentText"/>
        <w:rPr>
          <w:rFonts w:eastAsia="Times New Roman"/>
        </w:rPr>
      </w:pPr>
      <w:bookmarkStart w:id="2" w:name="_Hlk145502662"/>
      <w:r>
        <w:rPr>
          <w:rStyle w:val="CommentReference"/>
        </w:rPr>
        <w:annotationRef/>
      </w:r>
      <w:r w:rsidRPr="00097962">
        <w:rPr>
          <w:rFonts w:eastAsia="Times New Roman"/>
          <w:sz w:val="16"/>
          <w:szCs w:val="16"/>
        </w:rPr>
        <w:annotationRef/>
      </w:r>
      <w:r w:rsidRPr="00097962">
        <w:rPr>
          <w:rFonts w:eastAsia="Times New Roman"/>
        </w:rPr>
        <w:t>All fields in this document marked by square brackets [ ] must be filled in.</w:t>
      </w:r>
    </w:p>
    <w:bookmarkEnd w:id="2"/>
  </w:comment>
  <w:comment w:id="4" w:author="Advisera" w:date="2023-09-13T13:12:00Z" w:initials="AES">
    <w:p w14:paraId="0F70AE95" w14:textId="14C66097" w:rsidR="00097962" w:rsidRPr="00097962" w:rsidRDefault="00097962">
      <w:pPr>
        <w:pStyle w:val="CommentText"/>
        <w:rPr>
          <w:rFonts w:eastAsia="Times New Roman"/>
        </w:rPr>
      </w:pPr>
      <w:r>
        <w:rPr>
          <w:rStyle w:val="CommentReference"/>
        </w:rPr>
        <w:annotationRef/>
      </w:r>
      <w:r w:rsidRPr="00097962">
        <w:rPr>
          <w:rFonts w:eastAsia="Times New Roman"/>
          <w:sz w:val="16"/>
          <w:szCs w:val="16"/>
        </w:rPr>
        <w:annotationRef/>
      </w:r>
      <w:r w:rsidRPr="00097962">
        <w:rPr>
          <w:rFonts w:eastAsia="Times New Roman"/>
          <w:sz w:val="16"/>
          <w:szCs w:val="16"/>
        </w:rPr>
        <w:annotationRef/>
      </w:r>
      <w:r w:rsidRPr="00097962">
        <w:rPr>
          <w:rFonts w:eastAsia="Times New Roman"/>
          <w:sz w:val="16"/>
          <w:szCs w:val="16"/>
        </w:rPr>
        <w:annotationRef/>
      </w:r>
      <w:r w:rsidRPr="00097962">
        <w:rPr>
          <w:rFonts w:eastAsia="Times New Roman"/>
        </w:rPr>
        <w:t>The document coding system should be in line with the organization's existing system for document coding; in case such a system is not in place, this line may be deleted.</w:t>
      </w:r>
    </w:p>
  </w:comment>
  <w:comment w:id="5" w:author="Advisera" w:date="2023-09-13T13:04:00Z" w:initials="AES">
    <w:p w14:paraId="70C760F7" w14:textId="77777777" w:rsidR="00942A8B" w:rsidRDefault="00942A8B" w:rsidP="00942A8B">
      <w:pPr>
        <w:pStyle w:val="CommentText"/>
      </w:pPr>
      <w:r>
        <w:rPr>
          <w:rStyle w:val="CommentReference"/>
        </w:rPr>
        <w:annotationRef/>
      </w:r>
      <w:r w:rsidRPr="00EC299F">
        <w:rPr>
          <w:sz w:val="16"/>
          <w:szCs w:val="16"/>
        </w:rPr>
        <w:annotationRef/>
      </w:r>
      <w:r w:rsidRPr="00EC299F">
        <w:rPr>
          <w:sz w:val="16"/>
          <w:szCs w:val="16"/>
        </w:rPr>
        <w:annotationRef/>
      </w:r>
      <w:r w:rsidRPr="00EC299F">
        <w:t>This is only necessary if document is in paper form; otherwise, this table should be deleted.</w:t>
      </w:r>
    </w:p>
  </w:comment>
  <w:comment w:id="10" w:author="Advisera" w:date="2023-09-13T13:26:00Z" w:initials="AES">
    <w:p w14:paraId="269F6068" w14:textId="04ED182D" w:rsidR="003C29A9" w:rsidRPr="003C29A9" w:rsidRDefault="003C29A9">
      <w:pPr>
        <w:pStyle w:val="CommentText"/>
        <w:rPr>
          <w:rFonts w:eastAsia="Times New Roman"/>
        </w:rPr>
      </w:pPr>
      <w:r>
        <w:rPr>
          <w:rStyle w:val="CommentReference"/>
        </w:rPr>
        <w:annotationRef/>
      </w:r>
      <w:r w:rsidRPr="003C29A9">
        <w:rPr>
          <w:rFonts w:eastAsia="Times New Roman"/>
          <w:sz w:val="16"/>
          <w:szCs w:val="16"/>
        </w:rPr>
        <w:annotationRef/>
      </w:r>
      <w:r w:rsidRPr="003C29A9">
        <w:rPr>
          <w:rFonts w:eastAsia="Times New Roman"/>
        </w:rPr>
        <w:t>Delete those that are not applicable for your medical device(s).</w:t>
      </w:r>
    </w:p>
  </w:comment>
  <w:comment w:id="11" w:author="Advisera" w:date="2023-09-13T13:27:00Z" w:initials="AES">
    <w:p w14:paraId="12A2975D" w14:textId="1C63FAD2" w:rsidR="003C29A9" w:rsidRPr="003C29A9" w:rsidRDefault="003C29A9">
      <w:pPr>
        <w:pStyle w:val="CommentText"/>
        <w:rPr>
          <w:rFonts w:eastAsia="Times New Roman"/>
        </w:rPr>
      </w:pPr>
      <w:r>
        <w:rPr>
          <w:rStyle w:val="CommentReference"/>
        </w:rPr>
        <w:annotationRef/>
      </w:r>
      <w:r w:rsidRPr="003C29A9">
        <w:rPr>
          <w:rFonts w:eastAsia="Times New Roman"/>
          <w:sz w:val="16"/>
          <w:szCs w:val="16"/>
        </w:rPr>
        <w:annotationRef/>
      </w:r>
      <w:r w:rsidRPr="003C29A9">
        <w:rPr>
          <w:rFonts w:eastAsia="Times New Roman"/>
          <w:sz w:val="16"/>
          <w:szCs w:val="16"/>
        </w:rPr>
        <w:annotationRef/>
      </w:r>
      <w:r w:rsidRPr="003C29A9">
        <w:rPr>
          <w:rFonts w:eastAsia="Times New Roman"/>
        </w:rPr>
        <w:t>You can find a template for this document in the ISO 13485 &amp; MDR Integrated Documentation Toolkit, folder “19_Adverse_Event_Investigation”.</w:t>
      </w:r>
    </w:p>
  </w:comment>
  <w:comment w:id="13" w:author="Advisera" w:date="2023-09-13T13:27:00Z" w:initials="AES">
    <w:p w14:paraId="644D27AA" w14:textId="21A03D67" w:rsidR="003C29A9" w:rsidRDefault="003C29A9">
      <w:pPr>
        <w:pStyle w:val="CommentText"/>
      </w:pPr>
      <w:r>
        <w:rPr>
          <w:rStyle w:val="CommentReference"/>
        </w:rPr>
        <w:annotationRef/>
      </w:r>
      <w:r w:rsidRPr="003C29A9">
        <w:rPr>
          <w:rStyle w:val="CommentReference"/>
        </w:rPr>
        <w:annotationRef/>
      </w:r>
      <w:r w:rsidRPr="003C29A9">
        <w:t>E.g., CEO, managing director</w:t>
      </w:r>
    </w:p>
  </w:comment>
  <w:comment w:id="14" w:author="Advisera" w:date="2023-09-13T13:29:00Z" w:initials="AES">
    <w:p w14:paraId="08B1C75F" w14:textId="3F0BCD23" w:rsidR="006555B3" w:rsidRDefault="003C29A9" w:rsidP="006555B3">
      <w:pPr>
        <w:pStyle w:val="CommentText"/>
      </w:pPr>
      <w:r>
        <w:rPr>
          <w:rStyle w:val="CommentReference"/>
        </w:rPr>
        <w:annotationRef/>
      </w:r>
      <w:r w:rsidRPr="003C29A9">
        <w:rPr>
          <w:rStyle w:val="CommentReference"/>
        </w:rPr>
        <w:annotationRef/>
      </w:r>
      <w:r w:rsidR="006555B3">
        <w:rPr>
          <w:rStyle w:val="CommentReference"/>
        </w:rPr>
        <w:t>…</w:t>
      </w:r>
    </w:p>
    <w:p w14:paraId="702E7339" w14:textId="3849CFD0" w:rsidR="003C29A9" w:rsidRDefault="003C29A9">
      <w:pPr>
        <w:pStyle w:val="CommentText"/>
      </w:pPr>
    </w:p>
  </w:comment>
  <w:comment w:id="15" w:author="Advisera" w:date="2023-09-13T13:30:00Z" w:initials="AES">
    <w:p w14:paraId="339A7EA0" w14:textId="137F2F85" w:rsidR="003C29A9" w:rsidRDefault="003C29A9">
      <w:pPr>
        <w:pStyle w:val="CommentText"/>
      </w:pPr>
      <w:r>
        <w:rPr>
          <w:rStyle w:val="CommentReference"/>
        </w:rPr>
        <w:annotationRef/>
      </w:r>
      <w:r w:rsidRPr="003C29A9">
        <w:rPr>
          <w:rStyle w:val="CommentReference"/>
        </w:rPr>
        <w:annotationRef/>
      </w:r>
      <w:r w:rsidR="006555B3">
        <w:rPr>
          <w:rStyle w:val="CommentReference"/>
        </w:rP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68FB6D5" w15:done="0"/>
  <w15:commentEx w15:paraId="0F70AE95" w15:done="0"/>
  <w15:commentEx w15:paraId="70C760F7" w15:done="0"/>
  <w15:commentEx w15:paraId="269F6068" w15:done="0"/>
  <w15:commentEx w15:paraId="12A2975D" w15:done="0"/>
  <w15:commentEx w15:paraId="644D27AA" w15:done="0"/>
  <w15:commentEx w15:paraId="702E7339" w15:done="0"/>
  <w15:commentEx w15:paraId="339A7EA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D6F102" w16cex:dateUtc="2022-09-22T12:34:00Z"/>
  <w16cex:commentExtensible w16cex:durableId="26E816A9" w16cex:dateUtc="2022-10-05T12:43:00Z"/>
  <w16cex:commentExtensible w16cex:durableId="283C3F5C" w16cex:dateUtc="2022-10-05T13:04:00Z"/>
  <w16cex:commentExtensible w16cex:durableId="283C3F7A" w16cex:dateUtc="2022-10-05T13:07:00Z"/>
  <w16cex:commentExtensible w16cex:durableId="283C3F79" w16cex:dateUtc="2022-11-10T12:44:00Z"/>
  <w16cex:commentExtensible w16cex:durableId="283C3F78" w16cex:dateUtc="2023-04-14T08:13:00Z"/>
  <w16cex:commentExtensible w16cex:durableId="283C3F77" w16cex:dateUtc="2022-10-05T13:14:00Z"/>
  <w16cex:commentExtensible w16cex:durableId="283C3F76" w16cex:dateUtc="2022-10-05T13:17:00Z"/>
  <w16cex:commentExtensible w16cex:durableId="283C3F75" w16cex:dateUtc="2022-11-10T12:46:00Z"/>
  <w16cex:commentExtensible w16cex:durableId="283C3F74" w16cex:dateUtc="2022-10-05T13:29:00Z"/>
  <w16cex:commentExtensible w16cex:durableId="27177E26" w16cex:dateUtc="2022-11-10T12:41:00Z"/>
  <w16cex:commentExtensible w16cex:durableId="26E8198B" w16cex:dateUtc="2022-10-05T12:56:00Z"/>
  <w16cex:commentExtensible w16cex:durableId="26E81997" w16cex:dateUtc="2022-10-05T12:56:00Z"/>
  <w16cex:commentExtensible w16cex:durableId="26E819F7" w16cex:dateUtc="2022-10-05T12:57:00Z"/>
  <w16cex:commentExtensible w16cex:durableId="26E81AC2" w16cex:dateUtc="2022-10-05T12:57:00Z"/>
  <w16cex:commentExtensible w16cex:durableId="26E824EC" w16cex:dateUtc="2022-10-05T13:44:00Z"/>
  <w16cex:commentExtensible w16cex:durableId="26E825AE" w16cex:dateUtc="2022-10-05T13:47:00Z"/>
  <w16cex:commentExtensible w16cex:durableId="26E825C6" w16cex:dateUtc="2022-10-05T13:48:00Z"/>
  <w16cex:commentExtensible w16cex:durableId="2824B2C8" w16cex:dateUtc="2023-06-02T16:26:00Z"/>
  <w16cex:commentExtensible w16cex:durableId="2824B2F5" w16cex:dateUtc="2022-10-05T13:47:00Z"/>
  <w16cex:commentExtensible w16cex:durableId="26E82A35" w16cex:dateUtc="2022-10-05T14:07:00Z"/>
  <w16cex:commentExtensible w16cex:durableId="26E82508" w16cex:dateUtc="2022-10-05T13:45:00Z"/>
  <w16cex:commentExtensible w16cex:durableId="2824B453" w16cex:dateUtc="2023-06-02T16:26:00Z"/>
  <w16cex:commentExtensible w16cex:durableId="2824B493" w16cex:dateUtc="2022-10-05T13:47:00Z"/>
  <w16cex:commentExtensible w16cex:durableId="27178203" w16cex:dateUtc="2022-11-10T12:58:00Z"/>
  <w16cex:commentExtensible w16cex:durableId="26E8250E" w16cex:dateUtc="2022-10-05T13:45:00Z"/>
  <w16cex:commentExtensible w16cex:durableId="2824B4C7" w16cex:dateUtc="2023-06-02T16:26:00Z"/>
  <w16cex:commentExtensible w16cex:durableId="26E83207" w16cex:dateUtc="2022-10-05T14:40:00Z"/>
  <w16cex:commentExtensible w16cex:durableId="26E8251E" w16cex:dateUtc="2022-10-05T13:45:00Z"/>
  <w16cex:commentExtensible w16cex:durableId="271783D7" w16cex:dateUtc="2022-11-10T13:06:00Z"/>
  <w16cex:commentExtensible w16cex:durableId="26E84031" w16cex:dateUtc="2022-10-05T15:41:00Z"/>
  <w16cex:commentExtensible w16cex:durableId="26E84094" w16cex:dateUtc="2022-10-05T15:42:00Z"/>
  <w16cex:commentExtensible w16cex:durableId="28679544" w16cex:dateUtc="2023-07-23T16:02:00Z"/>
  <w16cex:commentExtensible w16cex:durableId="2824B57A" w16cex:dateUtc="2023-06-02T16:37:00Z"/>
  <w16cex:commentExtensible w16cex:durableId="2824B586" w16cex:dateUtc="2023-06-02T16:37:00Z"/>
  <w16cex:commentExtensible w16cex:durableId="26E84156" w16cex:dateUtc="2022-10-05T15:45:00Z"/>
  <w16cex:commentExtensible w16cex:durableId="27178851" w16cex:dateUtc="2022-11-10T13:25:00Z"/>
  <w16cex:commentExtensible w16cex:durableId="2847F30D" w16cex:dateUtc="2022-10-05T15:45:00Z"/>
  <w16cex:commentExtensible w16cex:durableId="2717C92F" w16cex:dateUtc="2022-11-10T18:02:00Z"/>
  <w16cex:commentExtensible w16cex:durableId="2717C9DB" w16cex:dateUtc="2022-11-10T18:04:00Z"/>
  <w16cex:commentExtensible w16cex:durableId="2867975B" w16cex:dateUtc="2023-07-23T16:11:00Z"/>
  <w16cex:commentExtensible w16cex:durableId="2717CC7E" w16cex:dateUtc="2022-11-10T18:16:00Z"/>
  <w16cex:commentExtensible w16cex:durableId="2867979C" w16cex:dateUtc="2023-07-23T16:12:00Z"/>
  <w16cex:commentExtensible w16cex:durableId="2717CCC4" w16cex:dateUtc="2022-11-10T18:16:00Z"/>
  <w16cex:commentExtensible w16cex:durableId="286797AD" w16cex:dateUtc="2023-07-23T16:12:00Z"/>
  <w16cex:commentExtensible w16cex:durableId="2717CCC6" w16cex:dateUtc="2022-11-10T18:16:00Z"/>
  <w16cex:commentExtensible w16cex:durableId="286797BC" w16cex:dateUtc="2023-07-23T16:12:00Z"/>
  <w16cex:commentExtensible w16cex:durableId="2717CD43" w16cex:dateUtc="2022-11-10T18:19:00Z"/>
  <w16cex:commentExtensible w16cex:durableId="2717CD9C" w16cex:dateUtc="2022-11-10T18:16:00Z"/>
  <w16cex:commentExtensible w16cex:durableId="286797C7" w16cex:dateUtc="2023-07-23T16: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68FB6D5" w16cid:durableId="28AC33BB"/>
  <w16cid:commentId w16cid:paraId="0F70AE95" w16cid:durableId="28AC33CD"/>
  <w16cid:commentId w16cid:paraId="70C760F7" w16cid:durableId="28B456C2"/>
  <w16cid:commentId w16cid:paraId="269F6068" w16cid:durableId="28AC3702"/>
  <w16cid:commentId w16cid:paraId="12A2975D" w16cid:durableId="28AC372E"/>
  <w16cid:commentId w16cid:paraId="644D27AA" w16cid:durableId="28AC3754"/>
  <w16cid:commentId w16cid:paraId="702E7339" w16cid:durableId="28AC37AE"/>
  <w16cid:commentId w16cid:paraId="339A7EA0" w16cid:durableId="28AC37E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D1946E" w14:textId="77777777" w:rsidR="00610089" w:rsidRDefault="00610089" w:rsidP="00F961E0">
      <w:pPr>
        <w:spacing w:after="0" w:line="240" w:lineRule="auto"/>
      </w:pPr>
      <w:r>
        <w:separator/>
      </w:r>
    </w:p>
  </w:endnote>
  <w:endnote w:type="continuationSeparator" w:id="0">
    <w:p w14:paraId="2451D80D" w14:textId="77777777" w:rsidR="00610089" w:rsidRDefault="00610089" w:rsidP="00F9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92" w:type="dxa"/>
      <w:tblBorders>
        <w:top w:val="single" w:sz="4" w:space="0" w:color="000000"/>
        <w:insideH w:val="single" w:sz="4" w:space="0" w:color="000000"/>
      </w:tblBorders>
      <w:tblLook w:val="04A0" w:firstRow="1" w:lastRow="0" w:firstColumn="1" w:lastColumn="0" w:noHBand="0" w:noVBand="1"/>
    </w:tblPr>
    <w:tblGrid>
      <w:gridCol w:w="3701"/>
      <w:gridCol w:w="2073"/>
      <w:gridCol w:w="3318"/>
    </w:tblGrid>
    <w:tr w:rsidR="00FA280D" w:rsidRPr="00EB368F" w14:paraId="19F29F31" w14:textId="77777777" w:rsidTr="0013023D">
      <w:tc>
        <w:tcPr>
          <w:tcW w:w="3701" w:type="dxa"/>
        </w:tcPr>
        <w:p w14:paraId="34C99784" w14:textId="0A079645" w:rsidR="00FA280D" w:rsidRPr="00EB368F" w:rsidRDefault="00FA280D" w:rsidP="00F961E0">
          <w:pPr>
            <w:pStyle w:val="Footer"/>
            <w:rPr>
              <w:sz w:val="18"/>
              <w:szCs w:val="18"/>
            </w:rPr>
          </w:pPr>
          <w:r>
            <w:rPr>
              <w:sz w:val="18"/>
            </w:rPr>
            <w:t>Strategy for Regulatory Compliance</w:t>
          </w:r>
        </w:p>
      </w:tc>
      <w:tc>
        <w:tcPr>
          <w:tcW w:w="2073" w:type="dxa"/>
        </w:tcPr>
        <w:p w14:paraId="34C666EA" w14:textId="77777777" w:rsidR="00FA280D" w:rsidRPr="00EB368F" w:rsidRDefault="00FA280D" w:rsidP="006571EC">
          <w:pPr>
            <w:pStyle w:val="Footer"/>
            <w:jc w:val="center"/>
            <w:rPr>
              <w:sz w:val="18"/>
              <w:szCs w:val="18"/>
            </w:rPr>
          </w:pPr>
          <w:r w:rsidRPr="00EB368F">
            <w:rPr>
              <w:sz w:val="18"/>
            </w:rPr>
            <w:t>ver. [version] from [date]</w:t>
          </w:r>
        </w:p>
      </w:tc>
      <w:tc>
        <w:tcPr>
          <w:tcW w:w="3318" w:type="dxa"/>
        </w:tcPr>
        <w:p w14:paraId="3A66EF2F" w14:textId="37B2ABEC" w:rsidR="00FA280D" w:rsidRPr="00EB368F" w:rsidRDefault="00FA280D" w:rsidP="006571EC">
          <w:pPr>
            <w:pStyle w:val="Footer"/>
            <w:jc w:val="right"/>
            <w:rPr>
              <w:b/>
              <w:sz w:val="18"/>
              <w:szCs w:val="18"/>
            </w:rPr>
          </w:pPr>
          <w:r w:rsidRPr="00EB368F">
            <w:rPr>
              <w:sz w:val="18"/>
            </w:rPr>
            <w:t xml:space="preserve">Page </w:t>
          </w:r>
          <w:r w:rsidRPr="00EB368F">
            <w:rPr>
              <w:b/>
              <w:sz w:val="18"/>
            </w:rPr>
            <w:fldChar w:fldCharType="begin"/>
          </w:r>
          <w:r w:rsidRPr="00EB368F">
            <w:rPr>
              <w:b/>
              <w:sz w:val="18"/>
            </w:rPr>
            <w:instrText xml:space="preserve"> PAGE </w:instrText>
          </w:r>
          <w:r w:rsidRPr="00EB368F">
            <w:rPr>
              <w:b/>
              <w:sz w:val="18"/>
            </w:rPr>
            <w:fldChar w:fldCharType="separate"/>
          </w:r>
          <w:r w:rsidR="0082134F">
            <w:rPr>
              <w:b/>
              <w:noProof/>
              <w:sz w:val="18"/>
            </w:rPr>
            <w:t>4</w:t>
          </w:r>
          <w:r w:rsidRPr="00EB368F">
            <w:rPr>
              <w:b/>
              <w:sz w:val="18"/>
            </w:rPr>
            <w:fldChar w:fldCharType="end"/>
          </w:r>
          <w:r w:rsidRPr="00EB368F">
            <w:rPr>
              <w:sz w:val="18"/>
            </w:rPr>
            <w:t xml:space="preserve"> of </w:t>
          </w:r>
          <w:r w:rsidRPr="00EB368F">
            <w:rPr>
              <w:b/>
              <w:sz w:val="18"/>
            </w:rPr>
            <w:fldChar w:fldCharType="begin"/>
          </w:r>
          <w:r w:rsidRPr="00EB368F">
            <w:rPr>
              <w:b/>
              <w:sz w:val="18"/>
            </w:rPr>
            <w:instrText xml:space="preserve"> NUMPAGES  </w:instrText>
          </w:r>
          <w:r w:rsidRPr="00EB368F">
            <w:rPr>
              <w:b/>
              <w:sz w:val="18"/>
            </w:rPr>
            <w:fldChar w:fldCharType="separate"/>
          </w:r>
          <w:r w:rsidR="0082134F">
            <w:rPr>
              <w:b/>
              <w:noProof/>
              <w:sz w:val="18"/>
            </w:rPr>
            <w:t>4</w:t>
          </w:r>
          <w:r w:rsidRPr="00EB368F">
            <w:rPr>
              <w:b/>
              <w:sz w:val="18"/>
            </w:rPr>
            <w:fldChar w:fldCharType="end"/>
          </w:r>
        </w:p>
      </w:tc>
    </w:tr>
  </w:tbl>
  <w:p w14:paraId="0A0035AF" w14:textId="12649995" w:rsidR="00FA280D" w:rsidRPr="00097962" w:rsidRDefault="00097962" w:rsidP="00097962">
    <w:pPr>
      <w:autoSpaceDE w:val="0"/>
      <w:autoSpaceDN w:val="0"/>
      <w:adjustRightInd w:val="0"/>
      <w:spacing w:after="0"/>
      <w:jc w:val="center"/>
      <w:rPr>
        <w:sz w:val="16"/>
        <w:szCs w:val="16"/>
      </w:rPr>
    </w:pPr>
    <w:r w:rsidRPr="00CC1756">
      <w:rPr>
        <w:sz w:val="16"/>
        <w:lang w:val="en-US"/>
      </w:rPr>
      <w:t>©2023 This template may be used by clients of Advisera Expert Solutions Ltd. www.advisera.com in accordance with the License Agreement.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9D183" w14:textId="208FE949" w:rsidR="00FA280D" w:rsidRPr="004B1E43" w:rsidRDefault="00097962" w:rsidP="00097962">
    <w:pPr>
      <w:autoSpaceDE w:val="0"/>
      <w:autoSpaceDN w:val="0"/>
      <w:adjustRightInd w:val="0"/>
      <w:spacing w:after="0"/>
      <w:jc w:val="center"/>
      <w:rPr>
        <w:sz w:val="16"/>
        <w:szCs w:val="16"/>
      </w:rPr>
    </w:pPr>
    <w:r w:rsidRPr="00CC1756">
      <w:rPr>
        <w:sz w:val="16"/>
        <w:lang w:val="en-US"/>
      </w:rPr>
      <w:t>©2023 This template may be used by clients of Advisera Expert Solutions Ltd. www.advisera.com in accordance with the License Agreement.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FE0E0E" w14:textId="77777777" w:rsidR="00610089" w:rsidRDefault="00610089" w:rsidP="00F961E0">
      <w:pPr>
        <w:spacing w:after="0" w:line="240" w:lineRule="auto"/>
      </w:pPr>
      <w:r>
        <w:separator/>
      </w:r>
    </w:p>
  </w:footnote>
  <w:footnote w:type="continuationSeparator" w:id="0">
    <w:p w14:paraId="425FE290" w14:textId="77777777" w:rsidR="00610089" w:rsidRDefault="00610089" w:rsidP="00F96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000000"/>
        <w:insideH w:val="single" w:sz="4" w:space="0" w:color="000000"/>
      </w:tblBorders>
      <w:tblLook w:val="04A0" w:firstRow="1" w:lastRow="0" w:firstColumn="1" w:lastColumn="0" w:noHBand="0" w:noVBand="1"/>
    </w:tblPr>
    <w:tblGrid>
      <w:gridCol w:w="6619"/>
      <w:gridCol w:w="2453"/>
    </w:tblGrid>
    <w:tr w:rsidR="00FA280D" w:rsidRPr="00EB368F" w14:paraId="7D1142C5" w14:textId="77777777">
      <w:tc>
        <w:tcPr>
          <w:tcW w:w="6771" w:type="dxa"/>
        </w:tcPr>
        <w:p w14:paraId="72F8D0DE" w14:textId="39BDC332" w:rsidR="00FA280D" w:rsidRPr="00EB368F" w:rsidRDefault="00FA280D" w:rsidP="006571EC">
          <w:pPr>
            <w:pStyle w:val="Header"/>
            <w:spacing w:after="0"/>
            <w:rPr>
              <w:sz w:val="20"/>
              <w:szCs w:val="20"/>
            </w:rPr>
          </w:pPr>
          <w:r w:rsidRPr="00EB368F">
            <w:rPr>
              <w:sz w:val="20"/>
              <w:szCs w:val="20"/>
            </w:rPr>
            <w:t>[organization name]</w:t>
          </w:r>
        </w:p>
      </w:tc>
      <w:tc>
        <w:tcPr>
          <w:tcW w:w="2517" w:type="dxa"/>
        </w:tcPr>
        <w:p w14:paraId="4E71C14B" w14:textId="77777777" w:rsidR="00FA280D" w:rsidRPr="00EB368F" w:rsidRDefault="00FA280D" w:rsidP="006571EC">
          <w:pPr>
            <w:pStyle w:val="Header"/>
            <w:spacing w:after="0"/>
            <w:jc w:val="right"/>
            <w:rPr>
              <w:sz w:val="20"/>
              <w:szCs w:val="20"/>
            </w:rPr>
          </w:pPr>
        </w:p>
      </w:tc>
    </w:tr>
  </w:tbl>
  <w:p w14:paraId="1A3B6852" w14:textId="77777777" w:rsidR="00FA280D" w:rsidRPr="00EB368F" w:rsidRDefault="00FA280D" w:rsidP="00E364E2">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89" type="#_x0000_t75" style="width:43.2pt;height:43.8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3A3224C"/>
    <w:multiLevelType w:val="hybridMultilevel"/>
    <w:tmpl w:val="D758081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B331A00"/>
    <w:multiLevelType w:val="hybridMultilevel"/>
    <w:tmpl w:val="78AA85F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C5A5324"/>
    <w:multiLevelType w:val="hybridMultilevel"/>
    <w:tmpl w:val="B9FEC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230F37ED"/>
    <w:multiLevelType w:val="hybridMultilevel"/>
    <w:tmpl w:val="07E08E94"/>
    <w:lvl w:ilvl="0" w:tplc="0409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88F1D6E"/>
    <w:multiLevelType w:val="hybridMultilevel"/>
    <w:tmpl w:val="6D92D44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7A31587"/>
    <w:multiLevelType w:val="hybridMultilevel"/>
    <w:tmpl w:val="E2FA5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7C6967"/>
    <w:multiLevelType w:val="hybridMultilevel"/>
    <w:tmpl w:val="C4465A1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AD65EED"/>
    <w:multiLevelType w:val="hybridMultilevel"/>
    <w:tmpl w:val="FD567E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413E1A18"/>
    <w:multiLevelType w:val="hybridMultilevel"/>
    <w:tmpl w:val="9B3AA782"/>
    <w:lvl w:ilvl="0" w:tplc="1C34460C">
      <w:start w:val="1"/>
      <w:numFmt w:val="bullet"/>
      <w:lvlText w:val=""/>
      <w:lvlPicBulletId w:val="0"/>
      <w:lvlJc w:val="left"/>
      <w:pPr>
        <w:ind w:left="1800" w:hanging="360"/>
      </w:pPr>
      <w:rPr>
        <w:rFonts w:ascii="Symbol" w:hAnsi="Symbol" w:hint="default"/>
        <w:color w:val="auto"/>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12"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4F0529FA"/>
    <w:multiLevelType w:val="hybridMultilevel"/>
    <w:tmpl w:val="164E2C6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52252E0C"/>
    <w:multiLevelType w:val="hybridMultilevel"/>
    <w:tmpl w:val="5EE4B27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5D221A14"/>
    <w:multiLevelType w:val="hybridMultilevel"/>
    <w:tmpl w:val="34AC1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C969E2"/>
    <w:multiLevelType w:val="hybridMultilevel"/>
    <w:tmpl w:val="6A5A93B6"/>
    <w:lvl w:ilvl="0" w:tplc="DE5ACC16">
      <w:start w:val="1"/>
      <w:numFmt w:val="bullet"/>
      <w:lvlText w:val="-"/>
      <w:lvlJc w:val="left"/>
      <w:pPr>
        <w:ind w:left="1068" w:hanging="360"/>
      </w:pPr>
      <w:rPr>
        <w:rFonts w:ascii="Calibri" w:eastAsia="Calibri" w:hAnsi="Calibri"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2912120"/>
    <w:multiLevelType w:val="hybridMultilevel"/>
    <w:tmpl w:val="180604BA"/>
    <w:lvl w:ilvl="0" w:tplc="369084CC">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291C44"/>
    <w:multiLevelType w:val="hybridMultilevel"/>
    <w:tmpl w:val="2104031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67933E17"/>
    <w:multiLevelType w:val="hybridMultilevel"/>
    <w:tmpl w:val="D742A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1FC2773"/>
    <w:multiLevelType w:val="hybridMultilevel"/>
    <w:tmpl w:val="98903F66"/>
    <w:lvl w:ilvl="0" w:tplc="DE5ACC16">
      <w:start w:val="1"/>
      <w:numFmt w:val="bullet"/>
      <w:lvlText w:val="-"/>
      <w:lvlJc w:val="left"/>
      <w:pPr>
        <w:ind w:left="1068" w:hanging="360"/>
      </w:pPr>
      <w:rPr>
        <w:rFonts w:ascii="Calibri" w:eastAsia="Calibri" w:hAnsi="Calibri" w:cs="Times New Roman"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num w:numId="1">
    <w:abstractNumId w:val="0"/>
  </w:num>
  <w:num w:numId="2">
    <w:abstractNumId w:val="7"/>
  </w:num>
  <w:num w:numId="3">
    <w:abstractNumId w:val="6"/>
  </w:num>
  <w:num w:numId="4">
    <w:abstractNumId w:val="14"/>
  </w:num>
  <w:num w:numId="5">
    <w:abstractNumId w:val="18"/>
  </w:num>
  <w:num w:numId="6">
    <w:abstractNumId w:val="9"/>
  </w:num>
  <w:num w:numId="7">
    <w:abstractNumId w:val="1"/>
  </w:num>
  <w:num w:numId="8">
    <w:abstractNumId w:val="10"/>
  </w:num>
  <w:num w:numId="9">
    <w:abstractNumId w:val="13"/>
  </w:num>
  <w:num w:numId="10">
    <w:abstractNumId w:val="19"/>
  </w:num>
  <w:num w:numId="11">
    <w:abstractNumId w:val="8"/>
  </w:num>
  <w:num w:numId="12">
    <w:abstractNumId w:val="20"/>
  </w:num>
  <w:num w:numId="13">
    <w:abstractNumId w:val="16"/>
  </w:num>
  <w:num w:numId="14">
    <w:abstractNumId w:val="3"/>
  </w:num>
  <w:num w:numId="15">
    <w:abstractNumId w:val="0"/>
  </w:num>
  <w:num w:numId="16">
    <w:abstractNumId w:val="4"/>
  </w:num>
  <w:num w:numId="17">
    <w:abstractNumId w:val="17"/>
  </w:num>
  <w:num w:numId="18">
    <w:abstractNumId w:val="15"/>
  </w:num>
  <w:num w:numId="19">
    <w:abstractNumId w:val="5"/>
  </w:num>
  <w:num w:numId="20">
    <w:abstractNumId w:val="12"/>
  </w:num>
  <w:num w:numId="21">
    <w:abstractNumId w:val="11"/>
  </w:num>
  <w:num w:numId="22">
    <w:abstractNumId w:val="2"/>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rA0N7c0N7W0MLM0MzBS0lEKTi0uzszPAykwrgUASUi+xywAAAA="/>
  </w:docVars>
  <w:rsids>
    <w:rsidRoot w:val="00927DFD"/>
    <w:rsid w:val="000039D1"/>
    <w:rsid w:val="00006958"/>
    <w:rsid w:val="000259D2"/>
    <w:rsid w:val="00030EF8"/>
    <w:rsid w:val="00033CF9"/>
    <w:rsid w:val="0003453E"/>
    <w:rsid w:val="00034FCC"/>
    <w:rsid w:val="00035E5A"/>
    <w:rsid w:val="00040AF7"/>
    <w:rsid w:val="000410DB"/>
    <w:rsid w:val="000478CD"/>
    <w:rsid w:val="0005029D"/>
    <w:rsid w:val="00053DD2"/>
    <w:rsid w:val="00054DDA"/>
    <w:rsid w:val="000607DC"/>
    <w:rsid w:val="00060D89"/>
    <w:rsid w:val="00061B97"/>
    <w:rsid w:val="000658A3"/>
    <w:rsid w:val="00065FFB"/>
    <w:rsid w:val="00066319"/>
    <w:rsid w:val="0007075D"/>
    <w:rsid w:val="00072410"/>
    <w:rsid w:val="00080A55"/>
    <w:rsid w:val="000821A6"/>
    <w:rsid w:val="00084A4D"/>
    <w:rsid w:val="00084E8C"/>
    <w:rsid w:val="0008725B"/>
    <w:rsid w:val="000873BA"/>
    <w:rsid w:val="00087DF5"/>
    <w:rsid w:val="00097962"/>
    <w:rsid w:val="000A0436"/>
    <w:rsid w:val="000A0834"/>
    <w:rsid w:val="000A23E5"/>
    <w:rsid w:val="000A33CC"/>
    <w:rsid w:val="000A5C55"/>
    <w:rsid w:val="000A699D"/>
    <w:rsid w:val="000A7078"/>
    <w:rsid w:val="000B77B2"/>
    <w:rsid w:val="000C1215"/>
    <w:rsid w:val="000C1479"/>
    <w:rsid w:val="000C5270"/>
    <w:rsid w:val="000D6C7F"/>
    <w:rsid w:val="000D6EE9"/>
    <w:rsid w:val="000E11FD"/>
    <w:rsid w:val="000E14DE"/>
    <w:rsid w:val="000E203F"/>
    <w:rsid w:val="000E23E4"/>
    <w:rsid w:val="000F0B85"/>
    <w:rsid w:val="000F0D44"/>
    <w:rsid w:val="000F16F4"/>
    <w:rsid w:val="000F2BBC"/>
    <w:rsid w:val="000F66CB"/>
    <w:rsid w:val="000F789C"/>
    <w:rsid w:val="001066EC"/>
    <w:rsid w:val="00110F5C"/>
    <w:rsid w:val="00111B50"/>
    <w:rsid w:val="00112180"/>
    <w:rsid w:val="00113E7A"/>
    <w:rsid w:val="00115DE5"/>
    <w:rsid w:val="00117BB8"/>
    <w:rsid w:val="001201F3"/>
    <w:rsid w:val="00120B1B"/>
    <w:rsid w:val="00122B79"/>
    <w:rsid w:val="0012399D"/>
    <w:rsid w:val="0012798B"/>
    <w:rsid w:val="0013023D"/>
    <w:rsid w:val="00133287"/>
    <w:rsid w:val="0013444F"/>
    <w:rsid w:val="00134DDC"/>
    <w:rsid w:val="001364C4"/>
    <w:rsid w:val="001377B1"/>
    <w:rsid w:val="00140C7E"/>
    <w:rsid w:val="0014337B"/>
    <w:rsid w:val="001452A5"/>
    <w:rsid w:val="001524DB"/>
    <w:rsid w:val="001617C3"/>
    <w:rsid w:val="00166001"/>
    <w:rsid w:val="00166491"/>
    <w:rsid w:val="001668A6"/>
    <w:rsid w:val="00167870"/>
    <w:rsid w:val="001740F1"/>
    <w:rsid w:val="00174B57"/>
    <w:rsid w:val="0017551A"/>
    <w:rsid w:val="00177AB9"/>
    <w:rsid w:val="00181E6A"/>
    <w:rsid w:val="00183C0E"/>
    <w:rsid w:val="001846A8"/>
    <w:rsid w:val="001859D7"/>
    <w:rsid w:val="00187771"/>
    <w:rsid w:val="001916A8"/>
    <w:rsid w:val="00195858"/>
    <w:rsid w:val="00195DC0"/>
    <w:rsid w:val="00197102"/>
    <w:rsid w:val="001A4CEC"/>
    <w:rsid w:val="001B0592"/>
    <w:rsid w:val="001B18F4"/>
    <w:rsid w:val="001B1F43"/>
    <w:rsid w:val="001B55EB"/>
    <w:rsid w:val="001B60E6"/>
    <w:rsid w:val="001B627C"/>
    <w:rsid w:val="001C005D"/>
    <w:rsid w:val="001C41BE"/>
    <w:rsid w:val="001D2138"/>
    <w:rsid w:val="001D4E3B"/>
    <w:rsid w:val="001D6A96"/>
    <w:rsid w:val="001E1369"/>
    <w:rsid w:val="001E4445"/>
    <w:rsid w:val="001E5CE5"/>
    <w:rsid w:val="001E7FCC"/>
    <w:rsid w:val="001F0409"/>
    <w:rsid w:val="001F1FA6"/>
    <w:rsid w:val="001F27B8"/>
    <w:rsid w:val="001F493C"/>
    <w:rsid w:val="001F6FBD"/>
    <w:rsid w:val="001F71FA"/>
    <w:rsid w:val="002015D4"/>
    <w:rsid w:val="00203F83"/>
    <w:rsid w:val="00207B3E"/>
    <w:rsid w:val="0021284D"/>
    <w:rsid w:val="0021574B"/>
    <w:rsid w:val="00224864"/>
    <w:rsid w:val="00231915"/>
    <w:rsid w:val="00232A15"/>
    <w:rsid w:val="00240CB4"/>
    <w:rsid w:val="00241C7C"/>
    <w:rsid w:val="00241DA7"/>
    <w:rsid w:val="00247669"/>
    <w:rsid w:val="00247BB5"/>
    <w:rsid w:val="002539EC"/>
    <w:rsid w:val="002550D5"/>
    <w:rsid w:val="00255A9E"/>
    <w:rsid w:val="00256518"/>
    <w:rsid w:val="002636D6"/>
    <w:rsid w:val="0026388C"/>
    <w:rsid w:val="00265130"/>
    <w:rsid w:val="00265B41"/>
    <w:rsid w:val="002714DD"/>
    <w:rsid w:val="00271D89"/>
    <w:rsid w:val="00272162"/>
    <w:rsid w:val="00274C25"/>
    <w:rsid w:val="00274CED"/>
    <w:rsid w:val="00282C60"/>
    <w:rsid w:val="0028323B"/>
    <w:rsid w:val="002847B5"/>
    <w:rsid w:val="00292935"/>
    <w:rsid w:val="002939F9"/>
    <w:rsid w:val="00295F4D"/>
    <w:rsid w:val="002977F5"/>
    <w:rsid w:val="002A3995"/>
    <w:rsid w:val="002A451B"/>
    <w:rsid w:val="002A4EA4"/>
    <w:rsid w:val="002A5F8B"/>
    <w:rsid w:val="002B5E19"/>
    <w:rsid w:val="002B7A3F"/>
    <w:rsid w:val="002C3939"/>
    <w:rsid w:val="002C3AA6"/>
    <w:rsid w:val="002D172A"/>
    <w:rsid w:val="002D2121"/>
    <w:rsid w:val="002D2380"/>
    <w:rsid w:val="002D47C7"/>
    <w:rsid w:val="002D7AC3"/>
    <w:rsid w:val="002E2738"/>
    <w:rsid w:val="002E4097"/>
    <w:rsid w:val="002E5E5E"/>
    <w:rsid w:val="002E6CC7"/>
    <w:rsid w:val="002F464D"/>
    <w:rsid w:val="002F6232"/>
    <w:rsid w:val="003010B9"/>
    <w:rsid w:val="00301C2D"/>
    <w:rsid w:val="003056B2"/>
    <w:rsid w:val="00307A32"/>
    <w:rsid w:val="003103AC"/>
    <w:rsid w:val="0031298A"/>
    <w:rsid w:val="003134AA"/>
    <w:rsid w:val="003159B8"/>
    <w:rsid w:val="00324E1A"/>
    <w:rsid w:val="00330ABD"/>
    <w:rsid w:val="003336F8"/>
    <w:rsid w:val="00334106"/>
    <w:rsid w:val="003360AA"/>
    <w:rsid w:val="00336C6C"/>
    <w:rsid w:val="003401FF"/>
    <w:rsid w:val="00341316"/>
    <w:rsid w:val="00341954"/>
    <w:rsid w:val="00347885"/>
    <w:rsid w:val="00350940"/>
    <w:rsid w:val="00351A7B"/>
    <w:rsid w:val="00356203"/>
    <w:rsid w:val="00357DA9"/>
    <w:rsid w:val="003604E5"/>
    <w:rsid w:val="00361C16"/>
    <w:rsid w:val="0036224F"/>
    <w:rsid w:val="00373881"/>
    <w:rsid w:val="00373C87"/>
    <w:rsid w:val="0037508B"/>
    <w:rsid w:val="00376A28"/>
    <w:rsid w:val="00380DB0"/>
    <w:rsid w:val="00381D8B"/>
    <w:rsid w:val="00381DE9"/>
    <w:rsid w:val="00384774"/>
    <w:rsid w:val="003853BC"/>
    <w:rsid w:val="0038697F"/>
    <w:rsid w:val="00393903"/>
    <w:rsid w:val="00395C52"/>
    <w:rsid w:val="00396C36"/>
    <w:rsid w:val="00397CF8"/>
    <w:rsid w:val="003A212D"/>
    <w:rsid w:val="003A365E"/>
    <w:rsid w:val="003A4C39"/>
    <w:rsid w:val="003A5270"/>
    <w:rsid w:val="003A5D9D"/>
    <w:rsid w:val="003A6733"/>
    <w:rsid w:val="003B09C1"/>
    <w:rsid w:val="003B1F24"/>
    <w:rsid w:val="003C29A9"/>
    <w:rsid w:val="003C6C4F"/>
    <w:rsid w:val="003D03A0"/>
    <w:rsid w:val="003D326F"/>
    <w:rsid w:val="003D5EF6"/>
    <w:rsid w:val="003E0C4E"/>
    <w:rsid w:val="003E5CA5"/>
    <w:rsid w:val="003E6164"/>
    <w:rsid w:val="003F63F4"/>
    <w:rsid w:val="003F7366"/>
    <w:rsid w:val="0040676E"/>
    <w:rsid w:val="00412CF3"/>
    <w:rsid w:val="00413422"/>
    <w:rsid w:val="00414D33"/>
    <w:rsid w:val="00416070"/>
    <w:rsid w:val="004171E5"/>
    <w:rsid w:val="004205FF"/>
    <w:rsid w:val="004206D8"/>
    <w:rsid w:val="00421AEB"/>
    <w:rsid w:val="00422D3D"/>
    <w:rsid w:val="00422E6C"/>
    <w:rsid w:val="0042343C"/>
    <w:rsid w:val="00432BAB"/>
    <w:rsid w:val="004335C4"/>
    <w:rsid w:val="00434408"/>
    <w:rsid w:val="00437A40"/>
    <w:rsid w:val="00443234"/>
    <w:rsid w:val="004447A4"/>
    <w:rsid w:val="00444D8F"/>
    <w:rsid w:val="004452DD"/>
    <w:rsid w:val="00450464"/>
    <w:rsid w:val="00456A0D"/>
    <w:rsid w:val="00456CB8"/>
    <w:rsid w:val="00456EC9"/>
    <w:rsid w:val="0046359D"/>
    <w:rsid w:val="00464789"/>
    <w:rsid w:val="00470DF6"/>
    <w:rsid w:val="00476B81"/>
    <w:rsid w:val="004775E6"/>
    <w:rsid w:val="00482714"/>
    <w:rsid w:val="00483A17"/>
    <w:rsid w:val="00487F5E"/>
    <w:rsid w:val="00490A69"/>
    <w:rsid w:val="00492B99"/>
    <w:rsid w:val="00495B40"/>
    <w:rsid w:val="00495D5A"/>
    <w:rsid w:val="004A12BC"/>
    <w:rsid w:val="004A1A4A"/>
    <w:rsid w:val="004A6F65"/>
    <w:rsid w:val="004A7569"/>
    <w:rsid w:val="004B1E43"/>
    <w:rsid w:val="004B33D9"/>
    <w:rsid w:val="004B37FC"/>
    <w:rsid w:val="004B6C59"/>
    <w:rsid w:val="004B7B9D"/>
    <w:rsid w:val="004C00D2"/>
    <w:rsid w:val="004C7470"/>
    <w:rsid w:val="004D3B0D"/>
    <w:rsid w:val="004D45E1"/>
    <w:rsid w:val="004D6785"/>
    <w:rsid w:val="004D7B7E"/>
    <w:rsid w:val="004E467B"/>
    <w:rsid w:val="004E53B1"/>
    <w:rsid w:val="004E6676"/>
    <w:rsid w:val="004E7E77"/>
    <w:rsid w:val="004F0C4C"/>
    <w:rsid w:val="004F1F20"/>
    <w:rsid w:val="004F2796"/>
    <w:rsid w:val="005018A7"/>
    <w:rsid w:val="00501E20"/>
    <w:rsid w:val="005031C3"/>
    <w:rsid w:val="00504FD4"/>
    <w:rsid w:val="005059FE"/>
    <w:rsid w:val="005107DA"/>
    <w:rsid w:val="00524EA0"/>
    <w:rsid w:val="00530B6A"/>
    <w:rsid w:val="00535592"/>
    <w:rsid w:val="00535C1B"/>
    <w:rsid w:val="00536067"/>
    <w:rsid w:val="005368AC"/>
    <w:rsid w:val="005375C1"/>
    <w:rsid w:val="00542B74"/>
    <w:rsid w:val="00544558"/>
    <w:rsid w:val="00547F11"/>
    <w:rsid w:val="00553685"/>
    <w:rsid w:val="00554140"/>
    <w:rsid w:val="00555706"/>
    <w:rsid w:val="00557E0B"/>
    <w:rsid w:val="005609BA"/>
    <w:rsid w:val="005630BE"/>
    <w:rsid w:val="005641EB"/>
    <w:rsid w:val="0056521D"/>
    <w:rsid w:val="00573BFC"/>
    <w:rsid w:val="00573FC3"/>
    <w:rsid w:val="00581370"/>
    <w:rsid w:val="00582C00"/>
    <w:rsid w:val="00584526"/>
    <w:rsid w:val="0059006B"/>
    <w:rsid w:val="00596953"/>
    <w:rsid w:val="005A4D7B"/>
    <w:rsid w:val="005B094C"/>
    <w:rsid w:val="005B1F46"/>
    <w:rsid w:val="005B7080"/>
    <w:rsid w:val="005C1404"/>
    <w:rsid w:val="005C2B44"/>
    <w:rsid w:val="005C3AC6"/>
    <w:rsid w:val="005D405D"/>
    <w:rsid w:val="005D4821"/>
    <w:rsid w:val="005D528F"/>
    <w:rsid w:val="005D6FE0"/>
    <w:rsid w:val="005E2633"/>
    <w:rsid w:val="005E3D86"/>
    <w:rsid w:val="005E718F"/>
    <w:rsid w:val="005F38F7"/>
    <w:rsid w:val="005F6556"/>
    <w:rsid w:val="00602E5F"/>
    <w:rsid w:val="006040F9"/>
    <w:rsid w:val="00604D85"/>
    <w:rsid w:val="00606E37"/>
    <w:rsid w:val="00610089"/>
    <w:rsid w:val="00610FBC"/>
    <w:rsid w:val="006210DE"/>
    <w:rsid w:val="00621F40"/>
    <w:rsid w:val="006225A6"/>
    <w:rsid w:val="00622BB6"/>
    <w:rsid w:val="00623F0F"/>
    <w:rsid w:val="0062462E"/>
    <w:rsid w:val="00626075"/>
    <w:rsid w:val="00630FBE"/>
    <w:rsid w:val="006336B3"/>
    <w:rsid w:val="006344ED"/>
    <w:rsid w:val="0063661F"/>
    <w:rsid w:val="006467CE"/>
    <w:rsid w:val="00647AE7"/>
    <w:rsid w:val="00654223"/>
    <w:rsid w:val="006555B3"/>
    <w:rsid w:val="006571EC"/>
    <w:rsid w:val="00657434"/>
    <w:rsid w:val="006623BC"/>
    <w:rsid w:val="006638B6"/>
    <w:rsid w:val="00663DCF"/>
    <w:rsid w:val="00664ED9"/>
    <w:rsid w:val="00667EE3"/>
    <w:rsid w:val="00670AF6"/>
    <w:rsid w:val="006717F0"/>
    <w:rsid w:val="00674DFF"/>
    <w:rsid w:val="00675C17"/>
    <w:rsid w:val="00677CF9"/>
    <w:rsid w:val="00682D3E"/>
    <w:rsid w:val="00683CA9"/>
    <w:rsid w:val="00686BFD"/>
    <w:rsid w:val="00690AC4"/>
    <w:rsid w:val="00695EB9"/>
    <w:rsid w:val="006A132A"/>
    <w:rsid w:val="006A15D2"/>
    <w:rsid w:val="006A48AE"/>
    <w:rsid w:val="006A5EA6"/>
    <w:rsid w:val="006A71A6"/>
    <w:rsid w:val="006B197C"/>
    <w:rsid w:val="006B37F4"/>
    <w:rsid w:val="006C414A"/>
    <w:rsid w:val="006C4A04"/>
    <w:rsid w:val="006C60CC"/>
    <w:rsid w:val="006C6278"/>
    <w:rsid w:val="006D3722"/>
    <w:rsid w:val="006D6700"/>
    <w:rsid w:val="006D7C63"/>
    <w:rsid w:val="006E0768"/>
    <w:rsid w:val="006E2ADE"/>
    <w:rsid w:val="006E2EAE"/>
    <w:rsid w:val="006E3F1E"/>
    <w:rsid w:val="006E50F2"/>
    <w:rsid w:val="006E5C74"/>
    <w:rsid w:val="006F2170"/>
    <w:rsid w:val="006F535E"/>
    <w:rsid w:val="007026DA"/>
    <w:rsid w:val="00705AD9"/>
    <w:rsid w:val="00710C71"/>
    <w:rsid w:val="00711616"/>
    <w:rsid w:val="00712AE6"/>
    <w:rsid w:val="00720F0B"/>
    <w:rsid w:val="0072113B"/>
    <w:rsid w:val="00722460"/>
    <w:rsid w:val="00725A2E"/>
    <w:rsid w:val="00733AF4"/>
    <w:rsid w:val="00742CE8"/>
    <w:rsid w:val="00746E3C"/>
    <w:rsid w:val="00747516"/>
    <w:rsid w:val="0075090E"/>
    <w:rsid w:val="00752D06"/>
    <w:rsid w:val="007532E8"/>
    <w:rsid w:val="007540BB"/>
    <w:rsid w:val="007643BA"/>
    <w:rsid w:val="00774299"/>
    <w:rsid w:val="00774852"/>
    <w:rsid w:val="007753AF"/>
    <w:rsid w:val="00775D19"/>
    <w:rsid w:val="00782A05"/>
    <w:rsid w:val="007847D7"/>
    <w:rsid w:val="00785BA2"/>
    <w:rsid w:val="00786585"/>
    <w:rsid w:val="00791EB2"/>
    <w:rsid w:val="00796AF2"/>
    <w:rsid w:val="00797518"/>
    <w:rsid w:val="007A0FC4"/>
    <w:rsid w:val="007A20B9"/>
    <w:rsid w:val="007A4C9F"/>
    <w:rsid w:val="007A4D27"/>
    <w:rsid w:val="007B0271"/>
    <w:rsid w:val="007C1892"/>
    <w:rsid w:val="007C1D7C"/>
    <w:rsid w:val="007C4832"/>
    <w:rsid w:val="007C575E"/>
    <w:rsid w:val="007D1208"/>
    <w:rsid w:val="007D7C96"/>
    <w:rsid w:val="007E7655"/>
    <w:rsid w:val="007E77E2"/>
    <w:rsid w:val="007E7ADC"/>
    <w:rsid w:val="007F05B1"/>
    <w:rsid w:val="007F0E3D"/>
    <w:rsid w:val="007F463A"/>
    <w:rsid w:val="007F6F92"/>
    <w:rsid w:val="008024D4"/>
    <w:rsid w:val="00802D6E"/>
    <w:rsid w:val="00803FE0"/>
    <w:rsid w:val="00811080"/>
    <w:rsid w:val="00811778"/>
    <w:rsid w:val="00811B51"/>
    <w:rsid w:val="00811D2D"/>
    <w:rsid w:val="008146F1"/>
    <w:rsid w:val="00814AC0"/>
    <w:rsid w:val="00816678"/>
    <w:rsid w:val="00816CDD"/>
    <w:rsid w:val="0082134F"/>
    <w:rsid w:val="008228F4"/>
    <w:rsid w:val="00823760"/>
    <w:rsid w:val="008264E1"/>
    <w:rsid w:val="00826BE0"/>
    <w:rsid w:val="00827209"/>
    <w:rsid w:val="00833AD2"/>
    <w:rsid w:val="00840167"/>
    <w:rsid w:val="008411AF"/>
    <w:rsid w:val="008425B5"/>
    <w:rsid w:val="00842E61"/>
    <w:rsid w:val="0084348B"/>
    <w:rsid w:val="00844D4E"/>
    <w:rsid w:val="00854AB5"/>
    <w:rsid w:val="008569F5"/>
    <w:rsid w:val="00857598"/>
    <w:rsid w:val="00857C60"/>
    <w:rsid w:val="00860B27"/>
    <w:rsid w:val="00862FA8"/>
    <w:rsid w:val="00863321"/>
    <w:rsid w:val="008663C5"/>
    <w:rsid w:val="00867B58"/>
    <w:rsid w:val="00870E04"/>
    <w:rsid w:val="00872A0D"/>
    <w:rsid w:val="008759C9"/>
    <w:rsid w:val="008824D7"/>
    <w:rsid w:val="00883090"/>
    <w:rsid w:val="00884D12"/>
    <w:rsid w:val="00891734"/>
    <w:rsid w:val="008923C0"/>
    <w:rsid w:val="00893AD9"/>
    <w:rsid w:val="00893FEA"/>
    <w:rsid w:val="008A14B6"/>
    <w:rsid w:val="008A1DBB"/>
    <w:rsid w:val="008A6913"/>
    <w:rsid w:val="008B0887"/>
    <w:rsid w:val="008B0B6F"/>
    <w:rsid w:val="008B1E5B"/>
    <w:rsid w:val="008B4979"/>
    <w:rsid w:val="008B4F37"/>
    <w:rsid w:val="008B50E4"/>
    <w:rsid w:val="008B74AB"/>
    <w:rsid w:val="008C3DBF"/>
    <w:rsid w:val="008C4444"/>
    <w:rsid w:val="008C5682"/>
    <w:rsid w:val="008D3293"/>
    <w:rsid w:val="008D3A3C"/>
    <w:rsid w:val="008D3C33"/>
    <w:rsid w:val="008D5213"/>
    <w:rsid w:val="008E09D1"/>
    <w:rsid w:val="008E3AF3"/>
    <w:rsid w:val="008E46E0"/>
    <w:rsid w:val="008E767B"/>
    <w:rsid w:val="008F09A9"/>
    <w:rsid w:val="008F395E"/>
    <w:rsid w:val="008F47D7"/>
    <w:rsid w:val="008F4AC3"/>
    <w:rsid w:val="008F7A4B"/>
    <w:rsid w:val="008F7E62"/>
    <w:rsid w:val="00901495"/>
    <w:rsid w:val="00901C5A"/>
    <w:rsid w:val="00902117"/>
    <w:rsid w:val="00903549"/>
    <w:rsid w:val="00903ED2"/>
    <w:rsid w:val="00903F73"/>
    <w:rsid w:val="00905E7E"/>
    <w:rsid w:val="00906D85"/>
    <w:rsid w:val="0090754C"/>
    <w:rsid w:val="00907ACA"/>
    <w:rsid w:val="009106A8"/>
    <w:rsid w:val="009145FC"/>
    <w:rsid w:val="009162FB"/>
    <w:rsid w:val="00917028"/>
    <w:rsid w:val="00923784"/>
    <w:rsid w:val="00924856"/>
    <w:rsid w:val="00924D0C"/>
    <w:rsid w:val="00925D7C"/>
    <w:rsid w:val="00927305"/>
    <w:rsid w:val="00927DFD"/>
    <w:rsid w:val="0093397C"/>
    <w:rsid w:val="00933D5C"/>
    <w:rsid w:val="009346A7"/>
    <w:rsid w:val="00934C98"/>
    <w:rsid w:val="009418DE"/>
    <w:rsid w:val="00942A8B"/>
    <w:rsid w:val="0094441C"/>
    <w:rsid w:val="0095082A"/>
    <w:rsid w:val="0095138F"/>
    <w:rsid w:val="00957DC3"/>
    <w:rsid w:val="00963CBA"/>
    <w:rsid w:val="009715A1"/>
    <w:rsid w:val="00971DF4"/>
    <w:rsid w:val="009774C8"/>
    <w:rsid w:val="00980591"/>
    <w:rsid w:val="00980928"/>
    <w:rsid w:val="00980AA9"/>
    <w:rsid w:val="00980AEF"/>
    <w:rsid w:val="0098108F"/>
    <w:rsid w:val="00982F57"/>
    <w:rsid w:val="0098384A"/>
    <w:rsid w:val="00983BCB"/>
    <w:rsid w:val="00985669"/>
    <w:rsid w:val="00985E0F"/>
    <w:rsid w:val="0098679D"/>
    <w:rsid w:val="00986DBE"/>
    <w:rsid w:val="00991DB0"/>
    <w:rsid w:val="00995647"/>
    <w:rsid w:val="00995AFC"/>
    <w:rsid w:val="009A0DEA"/>
    <w:rsid w:val="009A24BC"/>
    <w:rsid w:val="009A272A"/>
    <w:rsid w:val="009A3B76"/>
    <w:rsid w:val="009A3FE7"/>
    <w:rsid w:val="009A6040"/>
    <w:rsid w:val="009A6755"/>
    <w:rsid w:val="009A7134"/>
    <w:rsid w:val="009A7FED"/>
    <w:rsid w:val="009B4A5B"/>
    <w:rsid w:val="009B7308"/>
    <w:rsid w:val="009C1F4F"/>
    <w:rsid w:val="009C34B3"/>
    <w:rsid w:val="009C45A7"/>
    <w:rsid w:val="009C48DA"/>
    <w:rsid w:val="009C578D"/>
    <w:rsid w:val="009D117E"/>
    <w:rsid w:val="009D141A"/>
    <w:rsid w:val="009D1685"/>
    <w:rsid w:val="009D7A93"/>
    <w:rsid w:val="009E33FE"/>
    <w:rsid w:val="009E35DE"/>
    <w:rsid w:val="009E5D44"/>
    <w:rsid w:val="009F6043"/>
    <w:rsid w:val="009F67E3"/>
    <w:rsid w:val="009F7A1B"/>
    <w:rsid w:val="009F7F6B"/>
    <w:rsid w:val="009F7FF4"/>
    <w:rsid w:val="00A001D6"/>
    <w:rsid w:val="00A01842"/>
    <w:rsid w:val="00A15003"/>
    <w:rsid w:val="00A16882"/>
    <w:rsid w:val="00A16AFB"/>
    <w:rsid w:val="00A16BD7"/>
    <w:rsid w:val="00A230D8"/>
    <w:rsid w:val="00A234DD"/>
    <w:rsid w:val="00A24D70"/>
    <w:rsid w:val="00A2606C"/>
    <w:rsid w:val="00A26226"/>
    <w:rsid w:val="00A31BD5"/>
    <w:rsid w:val="00A32110"/>
    <w:rsid w:val="00A32B13"/>
    <w:rsid w:val="00A3439E"/>
    <w:rsid w:val="00A37118"/>
    <w:rsid w:val="00A43399"/>
    <w:rsid w:val="00A4726E"/>
    <w:rsid w:val="00A4789D"/>
    <w:rsid w:val="00A501A8"/>
    <w:rsid w:val="00A52B74"/>
    <w:rsid w:val="00A55A64"/>
    <w:rsid w:val="00A60222"/>
    <w:rsid w:val="00A61404"/>
    <w:rsid w:val="00A6164D"/>
    <w:rsid w:val="00A61C61"/>
    <w:rsid w:val="00A648D1"/>
    <w:rsid w:val="00A64D7A"/>
    <w:rsid w:val="00A66D72"/>
    <w:rsid w:val="00A66E6E"/>
    <w:rsid w:val="00A67453"/>
    <w:rsid w:val="00A67C52"/>
    <w:rsid w:val="00A74787"/>
    <w:rsid w:val="00A77912"/>
    <w:rsid w:val="00A82039"/>
    <w:rsid w:val="00A93005"/>
    <w:rsid w:val="00A944A4"/>
    <w:rsid w:val="00A951A1"/>
    <w:rsid w:val="00A9633D"/>
    <w:rsid w:val="00A96C35"/>
    <w:rsid w:val="00AA2DDC"/>
    <w:rsid w:val="00AA4123"/>
    <w:rsid w:val="00AA51C3"/>
    <w:rsid w:val="00AA538F"/>
    <w:rsid w:val="00AA7DA2"/>
    <w:rsid w:val="00AB0F4F"/>
    <w:rsid w:val="00AB11C0"/>
    <w:rsid w:val="00AB3E63"/>
    <w:rsid w:val="00AB5BA3"/>
    <w:rsid w:val="00AB60E8"/>
    <w:rsid w:val="00AC59BF"/>
    <w:rsid w:val="00AC5CFA"/>
    <w:rsid w:val="00AC637E"/>
    <w:rsid w:val="00AC759E"/>
    <w:rsid w:val="00AD18AC"/>
    <w:rsid w:val="00AD7CE7"/>
    <w:rsid w:val="00AE1927"/>
    <w:rsid w:val="00AE6776"/>
    <w:rsid w:val="00AF0A5F"/>
    <w:rsid w:val="00AF1137"/>
    <w:rsid w:val="00AF278B"/>
    <w:rsid w:val="00AF3843"/>
    <w:rsid w:val="00AF7E8B"/>
    <w:rsid w:val="00B03893"/>
    <w:rsid w:val="00B04EC8"/>
    <w:rsid w:val="00B06C4F"/>
    <w:rsid w:val="00B10E41"/>
    <w:rsid w:val="00B12839"/>
    <w:rsid w:val="00B12D8C"/>
    <w:rsid w:val="00B14824"/>
    <w:rsid w:val="00B14EB7"/>
    <w:rsid w:val="00B302C2"/>
    <w:rsid w:val="00B3068F"/>
    <w:rsid w:val="00B3107E"/>
    <w:rsid w:val="00B3297A"/>
    <w:rsid w:val="00B37240"/>
    <w:rsid w:val="00B3748C"/>
    <w:rsid w:val="00B37F72"/>
    <w:rsid w:val="00B40D02"/>
    <w:rsid w:val="00B41E6E"/>
    <w:rsid w:val="00B5327D"/>
    <w:rsid w:val="00B534B4"/>
    <w:rsid w:val="00B5622C"/>
    <w:rsid w:val="00B70004"/>
    <w:rsid w:val="00B710DC"/>
    <w:rsid w:val="00B71B78"/>
    <w:rsid w:val="00B74AB0"/>
    <w:rsid w:val="00B752BE"/>
    <w:rsid w:val="00B75778"/>
    <w:rsid w:val="00B77BA0"/>
    <w:rsid w:val="00B820C6"/>
    <w:rsid w:val="00B8249B"/>
    <w:rsid w:val="00B8356E"/>
    <w:rsid w:val="00B836A0"/>
    <w:rsid w:val="00B83981"/>
    <w:rsid w:val="00B85CF5"/>
    <w:rsid w:val="00B90EAA"/>
    <w:rsid w:val="00B913B2"/>
    <w:rsid w:val="00B9172F"/>
    <w:rsid w:val="00B9345E"/>
    <w:rsid w:val="00B96389"/>
    <w:rsid w:val="00B971FD"/>
    <w:rsid w:val="00B97CD8"/>
    <w:rsid w:val="00BA4561"/>
    <w:rsid w:val="00BA4B49"/>
    <w:rsid w:val="00BA7B3A"/>
    <w:rsid w:val="00BB42DB"/>
    <w:rsid w:val="00BB6D8D"/>
    <w:rsid w:val="00BC3045"/>
    <w:rsid w:val="00BC3E4D"/>
    <w:rsid w:val="00BD0CF5"/>
    <w:rsid w:val="00BD5217"/>
    <w:rsid w:val="00BE2612"/>
    <w:rsid w:val="00BE29FC"/>
    <w:rsid w:val="00BE40E7"/>
    <w:rsid w:val="00BE4417"/>
    <w:rsid w:val="00BE654A"/>
    <w:rsid w:val="00BF196F"/>
    <w:rsid w:val="00BF2A35"/>
    <w:rsid w:val="00BF43FB"/>
    <w:rsid w:val="00BF4BAE"/>
    <w:rsid w:val="00BF52E4"/>
    <w:rsid w:val="00BF743D"/>
    <w:rsid w:val="00BF7830"/>
    <w:rsid w:val="00C02185"/>
    <w:rsid w:val="00C02250"/>
    <w:rsid w:val="00C033F2"/>
    <w:rsid w:val="00C04CA9"/>
    <w:rsid w:val="00C05696"/>
    <w:rsid w:val="00C05A82"/>
    <w:rsid w:val="00C06C81"/>
    <w:rsid w:val="00C079C9"/>
    <w:rsid w:val="00C112BA"/>
    <w:rsid w:val="00C15F76"/>
    <w:rsid w:val="00C16794"/>
    <w:rsid w:val="00C23A68"/>
    <w:rsid w:val="00C32174"/>
    <w:rsid w:val="00C32EFB"/>
    <w:rsid w:val="00C35558"/>
    <w:rsid w:val="00C40F95"/>
    <w:rsid w:val="00C417CC"/>
    <w:rsid w:val="00C43622"/>
    <w:rsid w:val="00C44D6F"/>
    <w:rsid w:val="00C475E5"/>
    <w:rsid w:val="00C47DCD"/>
    <w:rsid w:val="00C54483"/>
    <w:rsid w:val="00C602EA"/>
    <w:rsid w:val="00C61B88"/>
    <w:rsid w:val="00C61F00"/>
    <w:rsid w:val="00C65A35"/>
    <w:rsid w:val="00C729A3"/>
    <w:rsid w:val="00C72C08"/>
    <w:rsid w:val="00C73CE6"/>
    <w:rsid w:val="00C75B4A"/>
    <w:rsid w:val="00C77878"/>
    <w:rsid w:val="00C77C64"/>
    <w:rsid w:val="00C828F6"/>
    <w:rsid w:val="00C865A9"/>
    <w:rsid w:val="00C900A6"/>
    <w:rsid w:val="00C93284"/>
    <w:rsid w:val="00C93F5E"/>
    <w:rsid w:val="00C942E5"/>
    <w:rsid w:val="00CA7C10"/>
    <w:rsid w:val="00CB0BD1"/>
    <w:rsid w:val="00CB1F39"/>
    <w:rsid w:val="00CB2292"/>
    <w:rsid w:val="00CB2557"/>
    <w:rsid w:val="00CB2617"/>
    <w:rsid w:val="00CB3F4C"/>
    <w:rsid w:val="00CB54ED"/>
    <w:rsid w:val="00CB5A0C"/>
    <w:rsid w:val="00CB7349"/>
    <w:rsid w:val="00CC021C"/>
    <w:rsid w:val="00CC0D9B"/>
    <w:rsid w:val="00CC2E16"/>
    <w:rsid w:val="00CC36C0"/>
    <w:rsid w:val="00CC6A85"/>
    <w:rsid w:val="00CC78AB"/>
    <w:rsid w:val="00CD1BD1"/>
    <w:rsid w:val="00CD245D"/>
    <w:rsid w:val="00CD79E3"/>
    <w:rsid w:val="00CD7F7E"/>
    <w:rsid w:val="00CE1B33"/>
    <w:rsid w:val="00CE1F46"/>
    <w:rsid w:val="00CE5ADE"/>
    <w:rsid w:val="00CE6815"/>
    <w:rsid w:val="00CE73E6"/>
    <w:rsid w:val="00CF01FC"/>
    <w:rsid w:val="00CF59A8"/>
    <w:rsid w:val="00CF6C90"/>
    <w:rsid w:val="00D01489"/>
    <w:rsid w:val="00D02BD1"/>
    <w:rsid w:val="00D0536D"/>
    <w:rsid w:val="00D0686F"/>
    <w:rsid w:val="00D07168"/>
    <w:rsid w:val="00D07DAE"/>
    <w:rsid w:val="00D105F0"/>
    <w:rsid w:val="00D1635E"/>
    <w:rsid w:val="00D163CC"/>
    <w:rsid w:val="00D20C5A"/>
    <w:rsid w:val="00D22D97"/>
    <w:rsid w:val="00D242E1"/>
    <w:rsid w:val="00D27AA2"/>
    <w:rsid w:val="00D3018A"/>
    <w:rsid w:val="00D30F69"/>
    <w:rsid w:val="00D346D4"/>
    <w:rsid w:val="00D415C8"/>
    <w:rsid w:val="00D41AA1"/>
    <w:rsid w:val="00D461EC"/>
    <w:rsid w:val="00D4681A"/>
    <w:rsid w:val="00D47345"/>
    <w:rsid w:val="00D50075"/>
    <w:rsid w:val="00D506C9"/>
    <w:rsid w:val="00D539B4"/>
    <w:rsid w:val="00D54515"/>
    <w:rsid w:val="00D5785A"/>
    <w:rsid w:val="00D6023F"/>
    <w:rsid w:val="00D6216F"/>
    <w:rsid w:val="00D65A47"/>
    <w:rsid w:val="00D669BF"/>
    <w:rsid w:val="00D710A5"/>
    <w:rsid w:val="00D723F1"/>
    <w:rsid w:val="00D73EFE"/>
    <w:rsid w:val="00D811BB"/>
    <w:rsid w:val="00D8150B"/>
    <w:rsid w:val="00D81CA3"/>
    <w:rsid w:val="00D83EC0"/>
    <w:rsid w:val="00D851C1"/>
    <w:rsid w:val="00D91F1C"/>
    <w:rsid w:val="00D93745"/>
    <w:rsid w:val="00D969CF"/>
    <w:rsid w:val="00D979DA"/>
    <w:rsid w:val="00DA1013"/>
    <w:rsid w:val="00DA1424"/>
    <w:rsid w:val="00DA65E4"/>
    <w:rsid w:val="00DB35CB"/>
    <w:rsid w:val="00DB37F7"/>
    <w:rsid w:val="00DB7B0F"/>
    <w:rsid w:val="00DB7B6E"/>
    <w:rsid w:val="00DC21AD"/>
    <w:rsid w:val="00DC4B1E"/>
    <w:rsid w:val="00DC79F6"/>
    <w:rsid w:val="00DE08CE"/>
    <w:rsid w:val="00DE5B6A"/>
    <w:rsid w:val="00DF103F"/>
    <w:rsid w:val="00DF3BC8"/>
    <w:rsid w:val="00DF7DBF"/>
    <w:rsid w:val="00E02C88"/>
    <w:rsid w:val="00E03412"/>
    <w:rsid w:val="00E11B82"/>
    <w:rsid w:val="00E161EA"/>
    <w:rsid w:val="00E26829"/>
    <w:rsid w:val="00E2771D"/>
    <w:rsid w:val="00E27866"/>
    <w:rsid w:val="00E33A47"/>
    <w:rsid w:val="00E35182"/>
    <w:rsid w:val="00E364E2"/>
    <w:rsid w:val="00E36612"/>
    <w:rsid w:val="00E408CB"/>
    <w:rsid w:val="00E41062"/>
    <w:rsid w:val="00E430F5"/>
    <w:rsid w:val="00E43351"/>
    <w:rsid w:val="00E4679A"/>
    <w:rsid w:val="00E473CF"/>
    <w:rsid w:val="00E500A9"/>
    <w:rsid w:val="00E525C6"/>
    <w:rsid w:val="00E53141"/>
    <w:rsid w:val="00E54BFF"/>
    <w:rsid w:val="00E55A86"/>
    <w:rsid w:val="00E56E9E"/>
    <w:rsid w:val="00E628B9"/>
    <w:rsid w:val="00E64672"/>
    <w:rsid w:val="00E65180"/>
    <w:rsid w:val="00E714B3"/>
    <w:rsid w:val="00E74366"/>
    <w:rsid w:val="00E745FB"/>
    <w:rsid w:val="00E760D8"/>
    <w:rsid w:val="00E8296F"/>
    <w:rsid w:val="00E82D34"/>
    <w:rsid w:val="00E8443D"/>
    <w:rsid w:val="00E94DD3"/>
    <w:rsid w:val="00E965AB"/>
    <w:rsid w:val="00EA072F"/>
    <w:rsid w:val="00EA08A9"/>
    <w:rsid w:val="00EA29A2"/>
    <w:rsid w:val="00EA38BA"/>
    <w:rsid w:val="00EA6ED9"/>
    <w:rsid w:val="00EB368F"/>
    <w:rsid w:val="00EB6128"/>
    <w:rsid w:val="00EB6E18"/>
    <w:rsid w:val="00EB76C5"/>
    <w:rsid w:val="00EC3328"/>
    <w:rsid w:val="00EC50AA"/>
    <w:rsid w:val="00EC6046"/>
    <w:rsid w:val="00EC75C1"/>
    <w:rsid w:val="00EC7922"/>
    <w:rsid w:val="00EC7BB8"/>
    <w:rsid w:val="00ED15C3"/>
    <w:rsid w:val="00ED3262"/>
    <w:rsid w:val="00ED6FE8"/>
    <w:rsid w:val="00EE0948"/>
    <w:rsid w:val="00EE307D"/>
    <w:rsid w:val="00EE40FF"/>
    <w:rsid w:val="00EE5253"/>
    <w:rsid w:val="00EE5A85"/>
    <w:rsid w:val="00EE699E"/>
    <w:rsid w:val="00EF4FAC"/>
    <w:rsid w:val="00EF7719"/>
    <w:rsid w:val="00F007B7"/>
    <w:rsid w:val="00F02ACB"/>
    <w:rsid w:val="00F05682"/>
    <w:rsid w:val="00F069E6"/>
    <w:rsid w:val="00F07F39"/>
    <w:rsid w:val="00F101EC"/>
    <w:rsid w:val="00F10D34"/>
    <w:rsid w:val="00F1470B"/>
    <w:rsid w:val="00F229A3"/>
    <w:rsid w:val="00F276F1"/>
    <w:rsid w:val="00F27883"/>
    <w:rsid w:val="00F27F06"/>
    <w:rsid w:val="00F313BF"/>
    <w:rsid w:val="00F31D1D"/>
    <w:rsid w:val="00F31EE9"/>
    <w:rsid w:val="00F32578"/>
    <w:rsid w:val="00F32913"/>
    <w:rsid w:val="00F346D8"/>
    <w:rsid w:val="00F37686"/>
    <w:rsid w:val="00F37C34"/>
    <w:rsid w:val="00F37DA3"/>
    <w:rsid w:val="00F4107F"/>
    <w:rsid w:val="00F450BD"/>
    <w:rsid w:val="00F46AD2"/>
    <w:rsid w:val="00F51F1D"/>
    <w:rsid w:val="00F53683"/>
    <w:rsid w:val="00F540C9"/>
    <w:rsid w:val="00F618C3"/>
    <w:rsid w:val="00F627F7"/>
    <w:rsid w:val="00F63911"/>
    <w:rsid w:val="00F639D3"/>
    <w:rsid w:val="00F662DF"/>
    <w:rsid w:val="00F6738C"/>
    <w:rsid w:val="00F673D9"/>
    <w:rsid w:val="00F826D8"/>
    <w:rsid w:val="00F914F8"/>
    <w:rsid w:val="00F94091"/>
    <w:rsid w:val="00F95762"/>
    <w:rsid w:val="00F961E0"/>
    <w:rsid w:val="00F96466"/>
    <w:rsid w:val="00F964A4"/>
    <w:rsid w:val="00F9729E"/>
    <w:rsid w:val="00FA280D"/>
    <w:rsid w:val="00FA2FD2"/>
    <w:rsid w:val="00FA4831"/>
    <w:rsid w:val="00FA717C"/>
    <w:rsid w:val="00FB458B"/>
    <w:rsid w:val="00FC209A"/>
    <w:rsid w:val="00FC34C1"/>
    <w:rsid w:val="00FC3BBF"/>
    <w:rsid w:val="00FC5E3D"/>
    <w:rsid w:val="00FD0363"/>
    <w:rsid w:val="00FD0946"/>
    <w:rsid w:val="00FD1E62"/>
    <w:rsid w:val="00FE09E5"/>
    <w:rsid w:val="00FE347D"/>
    <w:rsid w:val="00FE4399"/>
    <w:rsid w:val="00FE7E14"/>
    <w:rsid w:val="00FF1138"/>
    <w:rsid w:val="00FF3F70"/>
    <w:rsid w:val="00FF5455"/>
    <w:rsid w:val="00FF6148"/>
    <w:rsid w:val="00FF7FCC"/>
  </w:rsids>
  <m:mathPr>
    <m:mathFont m:val="Cambria Math"/>
    <m:brkBin m:val="before"/>
    <m:brkBinSub m:val="--"/>
    <m:smallFrac/>
    <m:dispDef/>
    <m:lMargin m:val="0"/>
    <m:rMargin m:val="0"/>
    <m:defJc m:val="centerGroup"/>
    <m:wrapIndent m:val="1440"/>
    <m:intLim m:val="subSup"/>
    <m:naryLim m:val="undOvr"/>
  </m:mathPr>
  <w:themeFontLang w:val="sr-Latn-C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0D7D0D"/>
  <w15:docId w15:val="{4CE48CC2-EDD9-4510-8048-A3A8182BE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97962"/>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A280D"/>
    <w:pPr>
      <w:tabs>
        <w:tab w:val="center" w:pos="4536"/>
        <w:tab w:val="right" w:pos="9072"/>
      </w:tabs>
    </w:pPr>
    <w:rPr>
      <w:lang w:val="en-US"/>
    </w:rPr>
  </w:style>
  <w:style w:type="character" w:customStyle="1" w:styleId="HeaderChar">
    <w:name w:val="Header Char"/>
    <w:link w:val="Header"/>
    <w:uiPriority w:val="99"/>
    <w:rsid w:val="00FA280D"/>
    <w:rPr>
      <w:sz w:val="22"/>
      <w:szCs w:val="22"/>
      <w:lang w:val="en-US" w:eastAsia="en-US"/>
    </w:rPr>
  </w:style>
  <w:style w:type="paragraph" w:styleId="Footer">
    <w:name w:val="footer"/>
    <w:basedOn w:val="Normal"/>
    <w:link w:val="FooterChar"/>
    <w:uiPriority w:val="99"/>
    <w:unhideWhenUsed/>
    <w:rsid w:val="00FA280D"/>
    <w:pPr>
      <w:tabs>
        <w:tab w:val="center" w:pos="4536"/>
        <w:tab w:val="right" w:pos="9072"/>
      </w:tabs>
    </w:pPr>
    <w:rPr>
      <w:lang w:val="en-US"/>
    </w:rPr>
  </w:style>
  <w:style w:type="character" w:customStyle="1" w:styleId="FooterChar">
    <w:name w:val="Footer Char"/>
    <w:link w:val="Footer"/>
    <w:uiPriority w:val="99"/>
    <w:rsid w:val="00FA280D"/>
    <w:rPr>
      <w:sz w:val="22"/>
      <w:szCs w:val="22"/>
      <w:lang w:val="en-US" w:eastAsia="en-US"/>
    </w:rPr>
  </w:style>
  <w:style w:type="character" w:styleId="Hyperlink">
    <w:name w:val="Hyperlink"/>
    <w:uiPriority w:val="99"/>
    <w:unhideWhenUsed/>
    <w:rsid w:val="00F961E0"/>
    <w:rPr>
      <w:color w:val="0000FF"/>
      <w:u w:val="single"/>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unhideWhenUsed/>
    <w:rsid w:val="00FA280D"/>
    <w:rPr>
      <w:sz w:val="16"/>
      <w:szCs w:val="16"/>
      <w:lang w:val="en-US"/>
    </w:rPr>
  </w:style>
  <w:style w:type="paragraph" w:styleId="CommentText">
    <w:name w:val="annotation text"/>
    <w:basedOn w:val="Normal"/>
    <w:link w:val="CommentTextChar"/>
    <w:uiPriority w:val="99"/>
    <w:unhideWhenUsed/>
    <w:rsid w:val="00991DB0"/>
    <w:rPr>
      <w:sz w:val="20"/>
      <w:szCs w:val="20"/>
      <w:lang w:val="en-US"/>
    </w:rPr>
  </w:style>
  <w:style w:type="character" w:customStyle="1" w:styleId="CommentTextChar">
    <w:name w:val="Comment Text Char"/>
    <w:link w:val="CommentText"/>
    <w:uiPriority w:val="99"/>
    <w:rsid w:val="00991DB0"/>
    <w:rPr>
      <w:lang w:val="en-US" w:eastAsia="en-US"/>
    </w:rPr>
  </w:style>
  <w:style w:type="paragraph" w:styleId="CommentSubject">
    <w:name w:val="annotation subject"/>
    <w:basedOn w:val="CommentText"/>
    <w:next w:val="CommentText"/>
    <w:link w:val="CommentSubjectChar"/>
    <w:uiPriority w:val="99"/>
    <w:semiHidden/>
    <w:unhideWhenUsed/>
    <w:rsid w:val="00991DB0"/>
    <w:rPr>
      <w:b/>
      <w:bCs/>
    </w:rPr>
  </w:style>
  <w:style w:type="character" w:customStyle="1" w:styleId="CommentSubjectChar">
    <w:name w:val="Comment Subject Char"/>
    <w:link w:val="CommentSubject"/>
    <w:uiPriority w:val="99"/>
    <w:semiHidden/>
    <w:rsid w:val="00991DB0"/>
    <w:rPr>
      <w:b/>
      <w:bCs/>
      <w:lang w:val="en-US"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9145FC"/>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4D7B7E"/>
    <w:rPr>
      <w:sz w:val="22"/>
      <w:szCs w:val="22"/>
      <w:lang w:eastAsia="en-US"/>
    </w:rPr>
  </w:style>
  <w:style w:type="paragraph" w:styleId="ListParagraph">
    <w:name w:val="List Paragraph"/>
    <w:basedOn w:val="Normal"/>
    <w:uiPriority w:val="34"/>
    <w:qFormat/>
    <w:rsid w:val="00A16882"/>
    <w:pPr>
      <w:ind w:left="720"/>
      <w:contextualSpacing/>
    </w:pPr>
  </w:style>
  <w:style w:type="character" w:customStyle="1" w:styleId="hps">
    <w:name w:val="hps"/>
    <w:basedOn w:val="DefaultParagraphFont"/>
    <w:rsid w:val="001F0409"/>
  </w:style>
  <w:style w:type="paragraph" w:styleId="NormalWeb">
    <w:name w:val="Normal (Web)"/>
    <w:basedOn w:val="Normal"/>
    <w:uiPriority w:val="99"/>
    <w:semiHidden/>
    <w:unhideWhenUsed/>
    <w:rsid w:val="000A7078"/>
    <w:pPr>
      <w:spacing w:before="100" w:beforeAutospacing="1" w:after="100" w:afterAutospacing="1" w:line="240" w:lineRule="auto"/>
    </w:pPr>
    <w:rPr>
      <w:rFonts w:ascii="Times New Roman" w:eastAsia="Times New Roman" w:hAnsi="Times New Roman"/>
      <w:sz w:val="24"/>
      <w:szCs w:val="24"/>
      <w:lang w:eastAsia="hr-HR"/>
    </w:rPr>
  </w:style>
  <w:style w:type="character" w:styleId="Emphasis">
    <w:name w:val="Emphasis"/>
    <w:basedOn w:val="DefaultParagraphFont"/>
    <w:uiPriority w:val="20"/>
    <w:qFormat/>
    <w:rsid w:val="006A5EA6"/>
    <w:rPr>
      <w:i/>
      <w:iCs/>
    </w:rPr>
  </w:style>
  <w:style w:type="character" w:styleId="Strong">
    <w:name w:val="Strong"/>
    <w:basedOn w:val="DefaultParagraphFont"/>
    <w:uiPriority w:val="22"/>
    <w:qFormat/>
    <w:rsid w:val="00D979DA"/>
    <w:rPr>
      <w:b/>
      <w:bCs/>
    </w:rPr>
  </w:style>
  <w:style w:type="paragraph" w:customStyle="1" w:styleId="Default">
    <w:name w:val="Default"/>
    <w:rsid w:val="00DF3BC8"/>
    <w:pPr>
      <w:autoSpaceDE w:val="0"/>
      <w:autoSpaceDN w:val="0"/>
      <w:adjustRightInd w:val="0"/>
    </w:pPr>
    <w:rPr>
      <w:rFonts w:ascii="Arial" w:hAnsi="Arial" w:cs="Arial"/>
      <w:color w:val="000000"/>
      <w:sz w:val="24"/>
      <w:szCs w:val="24"/>
    </w:rPr>
  </w:style>
  <w:style w:type="character" w:customStyle="1" w:styleId="jlqj4b">
    <w:name w:val="jlqj4b"/>
    <w:basedOn w:val="DefaultParagraphFont"/>
    <w:rsid w:val="00054DDA"/>
  </w:style>
  <w:style w:type="character" w:customStyle="1" w:styleId="UnresolvedMention1">
    <w:name w:val="Unresolved Mention1"/>
    <w:basedOn w:val="DefaultParagraphFont"/>
    <w:uiPriority w:val="99"/>
    <w:semiHidden/>
    <w:unhideWhenUsed/>
    <w:rsid w:val="00712AE6"/>
    <w:rPr>
      <w:color w:val="605E5C"/>
      <w:shd w:val="clear" w:color="auto" w:fill="E1DFDD"/>
    </w:rPr>
  </w:style>
  <w:style w:type="character" w:styleId="FollowedHyperlink">
    <w:name w:val="FollowedHyperlink"/>
    <w:basedOn w:val="DefaultParagraphFont"/>
    <w:uiPriority w:val="99"/>
    <w:semiHidden/>
    <w:unhideWhenUsed/>
    <w:rsid w:val="00C65A35"/>
    <w:rPr>
      <w:color w:val="800080" w:themeColor="followedHyperlink"/>
      <w:u w:val="single"/>
    </w:rPr>
  </w:style>
  <w:style w:type="paragraph" w:styleId="NoSpacing">
    <w:name w:val="No Spacing"/>
    <w:uiPriority w:val="1"/>
    <w:qFormat/>
    <w:rsid w:val="00942A8B"/>
    <w:rPr>
      <w:sz w:val="22"/>
      <w:szCs w:val="22"/>
      <w:lang w:eastAsia="en-US"/>
    </w:rPr>
  </w:style>
  <w:style w:type="table" w:customStyle="1" w:styleId="TableGrid1">
    <w:name w:val="Table Grid1"/>
    <w:basedOn w:val="TableNormal"/>
    <w:next w:val="TableGrid"/>
    <w:uiPriority w:val="59"/>
    <w:rsid w:val="00C022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793172">
      <w:bodyDiv w:val="1"/>
      <w:marLeft w:val="0"/>
      <w:marRight w:val="0"/>
      <w:marTop w:val="0"/>
      <w:marBottom w:val="0"/>
      <w:divBdr>
        <w:top w:val="none" w:sz="0" w:space="0" w:color="auto"/>
        <w:left w:val="none" w:sz="0" w:space="0" w:color="auto"/>
        <w:bottom w:val="none" w:sz="0" w:space="0" w:color="auto"/>
        <w:right w:val="none" w:sz="0" w:space="0" w:color="auto"/>
      </w:divBdr>
    </w:div>
    <w:div w:id="232206247">
      <w:bodyDiv w:val="1"/>
      <w:marLeft w:val="0"/>
      <w:marRight w:val="0"/>
      <w:marTop w:val="0"/>
      <w:marBottom w:val="0"/>
      <w:divBdr>
        <w:top w:val="none" w:sz="0" w:space="0" w:color="auto"/>
        <w:left w:val="none" w:sz="0" w:space="0" w:color="auto"/>
        <w:bottom w:val="none" w:sz="0" w:space="0" w:color="auto"/>
        <w:right w:val="none" w:sz="0" w:space="0" w:color="auto"/>
      </w:divBdr>
    </w:div>
    <w:div w:id="886650942">
      <w:bodyDiv w:val="1"/>
      <w:marLeft w:val="0"/>
      <w:marRight w:val="0"/>
      <w:marTop w:val="0"/>
      <w:marBottom w:val="0"/>
      <w:divBdr>
        <w:top w:val="none" w:sz="0" w:space="0" w:color="auto"/>
        <w:left w:val="none" w:sz="0" w:space="0" w:color="auto"/>
        <w:bottom w:val="none" w:sz="0" w:space="0" w:color="auto"/>
        <w:right w:val="none" w:sz="0" w:space="0" w:color="auto"/>
      </w:divBdr>
    </w:div>
    <w:div w:id="949819059">
      <w:bodyDiv w:val="1"/>
      <w:marLeft w:val="0"/>
      <w:marRight w:val="0"/>
      <w:marTop w:val="0"/>
      <w:marBottom w:val="0"/>
      <w:divBdr>
        <w:top w:val="none" w:sz="0" w:space="0" w:color="auto"/>
        <w:left w:val="none" w:sz="0" w:space="0" w:color="auto"/>
        <w:bottom w:val="none" w:sz="0" w:space="0" w:color="auto"/>
        <w:right w:val="none" w:sz="0" w:space="0" w:color="auto"/>
      </w:divBdr>
    </w:div>
    <w:div w:id="1024553616">
      <w:bodyDiv w:val="1"/>
      <w:marLeft w:val="0"/>
      <w:marRight w:val="0"/>
      <w:marTop w:val="0"/>
      <w:marBottom w:val="0"/>
      <w:divBdr>
        <w:top w:val="none" w:sz="0" w:space="0" w:color="auto"/>
        <w:left w:val="none" w:sz="0" w:space="0" w:color="auto"/>
        <w:bottom w:val="none" w:sz="0" w:space="0" w:color="auto"/>
        <w:right w:val="none" w:sz="0" w:space="0" w:color="auto"/>
      </w:divBdr>
    </w:div>
    <w:div w:id="1056902991">
      <w:bodyDiv w:val="1"/>
      <w:marLeft w:val="0"/>
      <w:marRight w:val="0"/>
      <w:marTop w:val="0"/>
      <w:marBottom w:val="0"/>
      <w:divBdr>
        <w:top w:val="none" w:sz="0" w:space="0" w:color="auto"/>
        <w:left w:val="none" w:sz="0" w:space="0" w:color="auto"/>
        <w:bottom w:val="none" w:sz="0" w:space="0" w:color="auto"/>
        <w:right w:val="none" w:sz="0" w:space="0" w:color="auto"/>
      </w:divBdr>
    </w:div>
    <w:div w:id="1201287485">
      <w:bodyDiv w:val="1"/>
      <w:marLeft w:val="0"/>
      <w:marRight w:val="0"/>
      <w:marTop w:val="0"/>
      <w:marBottom w:val="0"/>
      <w:divBdr>
        <w:top w:val="none" w:sz="0" w:space="0" w:color="auto"/>
        <w:left w:val="none" w:sz="0" w:space="0" w:color="auto"/>
        <w:bottom w:val="none" w:sz="0" w:space="0" w:color="auto"/>
        <w:right w:val="none" w:sz="0" w:space="0" w:color="auto"/>
      </w:divBdr>
    </w:div>
    <w:div w:id="1442067567">
      <w:bodyDiv w:val="1"/>
      <w:marLeft w:val="0"/>
      <w:marRight w:val="0"/>
      <w:marTop w:val="0"/>
      <w:marBottom w:val="0"/>
      <w:divBdr>
        <w:top w:val="none" w:sz="0" w:space="0" w:color="auto"/>
        <w:left w:val="none" w:sz="0" w:space="0" w:color="auto"/>
        <w:bottom w:val="none" w:sz="0" w:space="0" w:color="auto"/>
        <w:right w:val="none" w:sz="0" w:space="0" w:color="auto"/>
      </w:divBdr>
    </w:div>
    <w:div w:id="1551266014">
      <w:bodyDiv w:val="1"/>
      <w:marLeft w:val="0"/>
      <w:marRight w:val="0"/>
      <w:marTop w:val="0"/>
      <w:marBottom w:val="0"/>
      <w:divBdr>
        <w:top w:val="none" w:sz="0" w:space="0" w:color="auto"/>
        <w:left w:val="none" w:sz="0" w:space="0" w:color="auto"/>
        <w:bottom w:val="none" w:sz="0" w:space="0" w:color="auto"/>
        <w:right w:val="none" w:sz="0" w:space="0" w:color="auto"/>
      </w:divBdr>
    </w:div>
    <w:div w:id="1775906269">
      <w:bodyDiv w:val="1"/>
      <w:marLeft w:val="0"/>
      <w:marRight w:val="0"/>
      <w:marTop w:val="0"/>
      <w:marBottom w:val="0"/>
      <w:divBdr>
        <w:top w:val="none" w:sz="0" w:space="0" w:color="auto"/>
        <w:left w:val="none" w:sz="0" w:space="0" w:color="auto"/>
        <w:bottom w:val="none" w:sz="0" w:space="0" w:color="auto"/>
        <w:right w:val="none" w:sz="0" w:space="0" w:color="auto"/>
      </w:divBdr>
    </w:div>
    <w:div w:id="1791820127">
      <w:bodyDiv w:val="1"/>
      <w:marLeft w:val="0"/>
      <w:marRight w:val="0"/>
      <w:marTop w:val="0"/>
      <w:marBottom w:val="0"/>
      <w:divBdr>
        <w:top w:val="none" w:sz="0" w:space="0" w:color="auto"/>
        <w:left w:val="none" w:sz="0" w:space="0" w:color="auto"/>
        <w:bottom w:val="none" w:sz="0" w:space="0" w:color="auto"/>
        <w:right w:val="none" w:sz="0" w:space="0" w:color="auto"/>
      </w:divBdr>
    </w:div>
    <w:div w:id="1974670892">
      <w:bodyDiv w:val="1"/>
      <w:marLeft w:val="0"/>
      <w:marRight w:val="0"/>
      <w:marTop w:val="0"/>
      <w:marBottom w:val="0"/>
      <w:divBdr>
        <w:top w:val="none" w:sz="0" w:space="0" w:color="auto"/>
        <w:left w:val="none" w:sz="0" w:space="0" w:color="auto"/>
        <w:bottom w:val="none" w:sz="0" w:space="0" w:color="auto"/>
        <w:right w:val="none" w:sz="0" w:space="0" w:color="auto"/>
      </w:divBdr>
    </w:div>
    <w:div w:id="1993751618">
      <w:bodyDiv w:val="1"/>
      <w:marLeft w:val="0"/>
      <w:marRight w:val="0"/>
      <w:marTop w:val="0"/>
      <w:marBottom w:val="0"/>
      <w:divBdr>
        <w:top w:val="none" w:sz="0" w:space="0" w:color="auto"/>
        <w:left w:val="none" w:sz="0" w:space="0" w:color="auto"/>
        <w:bottom w:val="none" w:sz="0" w:space="0" w:color="auto"/>
        <w:right w:val="none" w:sz="0" w:space="0" w:color="auto"/>
      </w:divBdr>
    </w:div>
    <w:div w:id="2019650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shop.advisera.com/order/checkout.php?PRODS=43070565&amp;QTY=1&amp;CART=1&amp;CARD=1&amp;SHORT_FORM=1?utm_source=toolkit-document-preview&amp;utm_medium=downloaded-content&amp;utm_campaign=eu-mdr-templates&amp;utm_term=toolkit-with-power-support&amp;utm_content=lang-en"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3070530&amp;QTY=1&amp;CART=1&amp;CARD=1&amp;SHORT_FORM=1?utm_source=toolkit-document-preview&amp;utm_medium=downloaded-content&amp;utm_campaign=eu-mdr-templates&amp;utm_term=toolkit-with-extended-support&amp;utm_content=lang-e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3070390&amp;QTY=1&amp;CART=1&amp;CARD=1&amp;SHORT_FORM=1?utm_source=toolkit-document-preview&amp;utm_medium=downloaded-content&amp;utm_campaign=eu-mdr-templates&amp;utm_term=toolkit-with-expert-support&amp;utm_content=lang-en" TargetMode="Externa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31262D-BD76-4762-A58B-CA47BC2AF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801</Words>
  <Characters>4566</Characters>
  <Application>Microsoft Office Word</Application>
  <DocSecurity>0</DocSecurity>
  <Lines>38</Lines>
  <Paragraphs>10</Paragraphs>
  <ScaleCrop>false</ScaleCrop>
  <HeadingPairs>
    <vt:vector size="6" baseType="variant">
      <vt:variant>
        <vt:lpstr>Title</vt:lpstr>
      </vt:variant>
      <vt:variant>
        <vt:i4>1</vt:i4>
      </vt:variant>
      <vt:variant>
        <vt:lpstr>Naslov</vt:lpstr>
      </vt:variant>
      <vt:variant>
        <vt:i4>1</vt:i4>
      </vt:variant>
      <vt:variant>
        <vt:lpstr>Título</vt:lpstr>
      </vt:variant>
      <vt:variant>
        <vt:i4>1</vt:i4>
      </vt:variant>
    </vt:vector>
  </HeadingPairs>
  <TitlesOfParts>
    <vt:vector size="3" baseType="lpstr">
      <vt:lpstr>Strategy for Regulatory Compliance</vt:lpstr>
      <vt:lpstr>Blank template</vt:lpstr>
      <vt:lpstr>Blank template</vt:lpstr>
    </vt:vector>
  </TitlesOfParts>
  <Manager/>
  <Company>Advisera Expert Solutions Ltd</Company>
  <LinksUpToDate>false</LinksUpToDate>
  <CharactersWithSpaces>5357</CharactersWithSpaces>
  <SharedDoc>false</SharedDoc>
  <HyperlinkBase/>
  <HLinks>
    <vt:vector size="78" baseType="variant">
      <vt:variant>
        <vt:i4>1114168</vt:i4>
      </vt:variant>
      <vt:variant>
        <vt:i4>74</vt:i4>
      </vt:variant>
      <vt:variant>
        <vt:i4>0</vt:i4>
      </vt:variant>
      <vt:variant>
        <vt:i4>5</vt:i4>
      </vt:variant>
      <vt:variant>
        <vt:lpwstr/>
      </vt:variant>
      <vt:variant>
        <vt:lpwstr>_Toc267294466</vt:lpwstr>
      </vt:variant>
      <vt:variant>
        <vt:i4>1114168</vt:i4>
      </vt:variant>
      <vt:variant>
        <vt:i4>68</vt:i4>
      </vt:variant>
      <vt:variant>
        <vt:i4>0</vt:i4>
      </vt:variant>
      <vt:variant>
        <vt:i4>5</vt:i4>
      </vt:variant>
      <vt:variant>
        <vt:lpwstr/>
      </vt:variant>
      <vt:variant>
        <vt:lpwstr>_Toc267294465</vt:lpwstr>
      </vt:variant>
      <vt:variant>
        <vt:i4>1114168</vt:i4>
      </vt:variant>
      <vt:variant>
        <vt:i4>62</vt:i4>
      </vt:variant>
      <vt:variant>
        <vt:i4>0</vt:i4>
      </vt:variant>
      <vt:variant>
        <vt:i4>5</vt:i4>
      </vt:variant>
      <vt:variant>
        <vt:lpwstr/>
      </vt:variant>
      <vt:variant>
        <vt:lpwstr>_Toc267294464</vt:lpwstr>
      </vt:variant>
      <vt:variant>
        <vt:i4>1114168</vt:i4>
      </vt:variant>
      <vt:variant>
        <vt:i4>56</vt:i4>
      </vt:variant>
      <vt:variant>
        <vt:i4>0</vt:i4>
      </vt:variant>
      <vt:variant>
        <vt:i4>5</vt:i4>
      </vt:variant>
      <vt:variant>
        <vt:lpwstr/>
      </vt:variant>
      <vt:variant>
        <vt:lpwstr>_Toc267294463</vt:lpwstr>
      </vt:variant>
      <vt:variant>
        <vt:i4>1114168</vt:i4>
      </vt:variant>
      <vt:variant>
        <vt:i4>50</vt:i4>
      </vt:variant>
      <vt:variant>
        <vt:i4>0</vt:i4>
      </vt:variant>
      <vt:variant>
        <vt:i4>5</vt:i4>
      </vt:variant>
      <vt:variant>
        <vt:lpwstr/>
      </vt:variant>
      <vt:variant>
        <vt:lpwstr>_Toc267294462</vt:lpwstr>
      </vt:variant>
      <vt:variant>
        <vt:i4>1114168</vt:i4>
      </vt:variant>
      <vt:variant>
        <vt:i4>44</vt:i4>
      </vt:variant>
      <vt:variant>
        <vt:i4>0</vt:i4>
      </vt:variant>
      <vt:variant>
        <vt:i4>5</vt:i4>
      </vt:variant>
      <vt:variant>
        <vt:lpwstr/>
      </vt:variant>
      <vt:variant>
        <vt:lpwstr>_Toc267294461</vt:lpwstr>
      </vt:variant>
      <vt:variant>
        <vt:i4>1114168</vt:i4>
      </vt:variant>
      <vt:variant>
        <vt:i4>38</vt:i4>
      </vt:variant>
      <vt:variant>
        <vt:i4>0</vt:i4>
      </vt:variant>
      <vt:variant>
        <vt:i4>5</vt:i4>
      </vt:variant>
      <vt:variant>
        <vt:lpwstr/>
      </vt:variant>
      <vt:variant>
        <vt:lpwstr>_Toc267294460</vt:lpwstr>
      </vt:variant>
      <vt:variant>
        <vt:i4>1179704</vt:i4>
      </vt:variant>
      <vt:variant>
        <vt:i4>32</vt:i4>
      </vt:variant>
      <vt:variant>
        <vt:i4>0</vt:i4>
      </vt:variant>
      <vt:variant>
        <vt:i4>5</vt:i4>
      </vt:variant>
      <vt:variant>
        <vt:lpwstr/>
      </vt:variant>
      <vt:variant>
        <vt:lpwstr>_Toc267294459</vt:lpwstr>
      </vt:variant>
      <vt:variant>
        <vt:i4>1179704</vt:i4>
      </vt:variant>
      <vt:variant>
        <vt:i4>26</vt:i4>
      </vt:variant>
      <vt:variant>
        <vt:i4>0</vt:i4>
      </vt:variant>
      <vt:variant>
        <vt:i4>5</vt:i4>
      </vt:variant>
      <vt:variant>
        <vt:lpwstr/>
      </vt:variant>
      <vt:variant>
        <vt:lpwstr>_Toc267294458</vt:lpwstr>
      </vt:variant>
      <vt:variant>
        <vt:i4>1179704</vt:i4>
      </vt:variant>
      <vt:variant>
        <vt:i4>20</vt:i4>
      </vt:variant>
      <vt:variant>
        <vt:i4>0</vt:i4>
      </vt:variant>
      <vt:variant>
        <vt:i4>5</vt:i4>
      </vt:variant>
      <vt:variant>
        <vt:lpwstr/>
      </vt:variant>
      <vt:variant>
        <vt:lpwstr>_Toc267294457</vt:lpwstr>
      </vt:variant>
      <vt:variant>
        <vt:i4>1179704</vt:i4>
      </vt:variant>
      <vt:variant>
        <vt:i4>14</vt:i4>
      </vt:variant>
      <vt:variant>
        <vt:i4>0</vt:i4>
      </vt:variant>
      <vt:variant>
        <vt:i4>5</vt:i4>
      </vt:variant>
      <vt:variant>
        <vt:lpwstr/>
      </vt:variant>
      <vt:variant>
        <vt:lpwstr>_Toc267294456</vt:lpwstr>
      </vt:variant>
      <vt:variant>
        <vt:i4>1179704</vt:i4>
      </vt:variant>
      <vt:variant>
        <vt:i4>8</vt:i4>
      </vt:variant>
      <vt:variant>
        <vt:i4>0</vt:i4>
      </vt:variant>
      <vt:variant>
        <vt:i4>5</vt:i4>
      </vt:variant>
      <vt:variant>
        <vt:lpwstr/>
      </vt:variant>
      <vt:variant>
        <vt:lpwstr>_Toc267294455</vt:lpwstr>
      </vt:variant>
      <vt:variant>
        <vt:i4>1179704</vt:i4>
      </vt:variant>
      <vt:variant>
        <vt:i4>2</vt:i4>
      </vt:variant>
      <vt:variant>
        <vt:i4>0</vt:i4>
      </vt:variant>
      <vt:variant>
        <vt:i4>5</vt:i4>
      </vt:variant>
      <vt:variant>
        <vt:lpwstr/>
      </vt:variant>
      <vt:variant>
        <vt:lpwstr>_Toc267294454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Strategy for Regulatory Compliance</dc:title>
  <dc:subject/>
  <dc:creator>Advisera</dc:creator>
  <cp:keywords/>
  <dc:description>©2023 This template may be used by clients of Advisera Expert Solutions Ltd. www.advisera.com in accordance with the License Agreement.</dc:description>
  <cp:lastModifiedBy>Advisera</cp:lastModifiedBy>
  <cp:revision>7</cp:revision>
  <dcterms:created xsi:type="dcterms:W3CDTF">2023-10-13T10:36:00Z</dcterms:created>
  <dcterms:modified xsi:type="dcterms:W3CDTF">2023-12-08T21:59:00Z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bea2a79c45e2ec534b8bdc7d61ec628e6e4fc5d84777505145d7377cfcf1cc59</vt:lpwstr>
  </property>
  <property fmtid="{D5CDD505-2E9C-101B-9397-08002B2CF9AE}" pid="3" name="amzn:id">
    <vt:lpwstr>2ac5a859-a658-4ee2-b771-f34d9f2278be</vt:lpwstr>
  </property>
</Properties>
</file>