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947835" w14:textId="77777777" w:rsidR="00CD74E5" w:rsidRPr="00CD74E5" w:rsidRDefault="00CD74E5" w:rsidP="00CD74E5">
      <w:pPr>
        <w:jc w:val="center"/>
        <w:rPr>
          <w:rFonts w:eastAsia="Times New Roman"/>
        </w:rPr>
      </w:pPr>
      <w:r w:rsidRPr="00CD74E5">
        <w:rPr>
          <w:rFonts w:eastAsia="Times New Roman"/>
        </w:rPr>
        <w:t>** FREE PREVIEW VERSION **</w:t>
      </w:r>
    </w:p>
    <w:p w14:paraId="21D46E1C" w14:textId="77777777" w:rsidR="00CD74E5" w:rsidRPr="00CD74E5" w:rsidRDefault="00CD74E5" w:rsidP="00CD74E5">
      <w:pPr>
        <w:jc w:val="center"/>
        <w:rPr>
          <w:rFonts w:eastAsia="Times New Roman"/>
        </w:rPr>
      </w:pPr>
      <w:r w:rsidRPr="00CD74E5">
        <w:rPr>
          <w:rFonts w:eastAsia="Times New Roman"/>
        </w:rPr>
        <w:t>Thank you for downloading the free preview version of the EU MDR Documentation Toolkit.</w:t>
      </w:r>
    </w:p>
    <w:p w14:paraId="2ABF27FE" w14:textId="77777777" w:rsidR="00F73F5A" w:rsidRPr="00202AD6" w:rsidRDefault="00F73F5A" w:rsidP="004F1700">
      <w:bookmarkStart w:id="0" w:name="_GoBack"/>
      <w:bookmarkEnd w:id="0"/>
    </w:p>
    <w:p w14:paraId="004A5283" w14:textId="77777777" w:rsidR="00AE035F" w:rsidRPr="00202AD6" w:rsidRDefault="00AE035F" w:rsidP="00DB44DF"/>
    <w:p w14:paraId="3E4C0AC3" w14:textId="77777777" w:rsidR="00AE035F" w:rsidRPr="00202AD6" w:rsidRDefault="00A6145F" w:rsidP="009F3DF6">
      <w:pPr>
        <w:jc w:val="center"/>
      </w:pPr>
      <w:commentRangeStart w:id="1"/>
      <w:r w:rsidRPr="00202AD6">
        <w:t>[Organization logo]</w:t>
      </w:r>
      <w:commentRangeEnd w:id="1"/>
      <w:r w:rsidR="00DB44DF" w:rsidRPr="00202AD6">
        <w:rPr>
          <w:rStyle w:val="CommentReference"/>
        </w:rPr>
        <w:commentReference w:id="1"/>
      </w:r>
    </w:p>
    <w:p w14:paraId="0645A3E6" w14:textId="77777777" w:rsidR="00AE035F" w:rsidRPr="00202AD6" w:rsidRDefault="00AE035F" w:rsidP="009F3DF6">
      <w:pPr>
        <w:jc w:val="center"/>
      </w:pPr>
      <w:r w:rsidRPr="00202AD6">
        <w:t>[</w:t>
      </w:r>
      <w:r w:rsidR="00575AD0" w:rsidRPr="00202AD6">
        <w:t>Organization</w:t>
      </w:r>
      <w:r w:rsidRPr="00202AD6">
        <w:t xml:space="preserve"> name]</w:t>
      </w:r>
    </w:p>
    <w:p w14:paraId="38AD743D" w14:textId="77777777" w:rsidR="00AE035F" w:rsidRPr="00202AD6" w:rsidRDefault="00AE035F" w:rsidP="009F3DF6">
      <w:pPr>
        <w:jc w:val="center"/>
      </w:pPr>
    </w:p>
    <w:p w14:paraId="71511F26" w14:textId="77777777" w:rsidR="00AE035F" w:rsidRPr="00202AD6" w:rsidRDefault="00AE035F" w:rsidP="009F3DF6">
      <w:pPr>
        <w:jc w:val="center"/>
      </w:pPr>
    </w:p>
    <w:p w14:paraId="70FE869D" w14:textId="401BCB8D" w:rsidR="0015691C" w:rsidRPr="00202AD6" w:rsidRDefault="00A6145F" w:rsidP="009F3DF6">
      <w:pPr>
        <w:jc w:val="center"/>
        <w:rPr>
          <w:b/>
          <w:sz w:val="32"/>
          <w:szCs w:val="28"/>
        </w:rPr>
      </w:pPr>
      <w:r w:rsidRPr="00202AD6">
        <w:rPr>
          <w:b/>
          <w:sz w:val="32"/>
          <w:szCs w:val="28"/>
        </w:rPr>
        <w:t xml:space="preserve">PROCEDURE FOR </w:t>
      </w:r>
      <w:r w:rsidR="007310A5" w:rsidRPr="00202AD6">
        <w:rPr>
          <w:b/>
          <w:sz w:val="32"/>
          <w:szCs w:val="28"/>
        </w:rPr>
        <w:t>VIGILANCE AND ADVERSE EVENT</w:t>
      </w:r>
      <w:r w:rsidR="004822BB" w:rsidRPr="00202AD6">
        <w:rPr>
          <w:b/>
          <w:sz w:val="32"/>
          <w:szCs w:val="28"/>
        </w:rPr>
        <w:t xml:space="preserve"> </w:t>
      </w:r>
      <w:r w:rsidR="00F26770" w:rsidRPr="00202AD6">
        <w:rPr>
          <w:b/>
          <w:sz w:val="32"/>
          <w:szCs w:val="28"/>
        </w:rPr>
        <w:t>INVESTIGATION AND REPORTING</w:t>
      </w:r>
    </w:p>
    <w:p w14:paraId="66356E24" w14:textId="77777777" w:rsidR="00DB44DF" w:rsidRPr="00202AD6" w:rsidRDefault="00DB44DF" w:rsidP="00DB44DF">
      <w:pPr>
        <w:jc w:val="center"/>
        <w:rPr>
          <w:rFonts w:eastAsia="Times New Roman"/>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42"/>
        <w:gridCol w:w="6730"/>
      </w:tblGrid>
      <w:tr w:rsidR="00231D9D" w:rsidRPr="00202AD6" w14:paraId="1BEF69C6" w14:textId="77777777" w:rsidTr="00DB44DF">
        <w:tc>
          <w:tcPr>
            <w:tcW w:w="2376" w:type="dxa"/>
            <w:tcMar>
              <w:top w:w="115" w:type="dxa"/>
              <w:left w:w="115" w:type="dxa"/>
              <w:bottom w:w="115" w:type="dxa"/>
              <w:right w:w="115" w:type="dxa"/>
            </w:tcMar>
          </w:tcPr>
          <w:p w14:paraId="2ACF49E6" w14:textId="77777777" w:rsidR="00DB44DF" w:rsidRPr="00202AD6" w:rsidRDefault="00DB44DF" w:rsidP="00DB44DF">
            <w:pPr>
              <w:spacing w:after="0" w:line="240" w:lineRule="auto"/>
              <w:rPr>
                <w:rFonts w:eastAsia="Times New Roman"/>
              </w:rPr>
            </w:pPr>
            <w:commentRangeStart w:id="2"/>
            <w:r w:rsidRPr="00202AD6">
              <w:rPr>
                <w:rFonts w:eastAsia="Times New Roman"/>
              </w:rPr>
              <w:t>Code:</w:t>
            </w:r>
            <w:commentRangeEnd w:id="2"/>
            <w:r w:rsidRPr="00202AD6">
              <w:rPr>
                <w:rFonts w:eastAsia="Times New Roman"/>
                <w:sz w:val="16"/>
                <w:szCs w:val="16"/>
              </w:rPr>
              <w:commentReference w:id="2"/>
            </w:r>
          </w:p>
        </w:tc>
        <w:tc>
          <w:tcPr>
            <w:tcW w:w="6912" w:type="dxa"/>
            <w:tcMar>
              <w:top w:w="115" w:type="dxa"/>
              <w:left w:w="115" w:type="dxa"/>
              <w:bottom w:w="115" w:type="dxa"/>
              <w:right w:w="115" w:type="dxa"/>
            </w:tcMar>
          </w:tcPr>
          <w:p w14:paraId="6D52C8D4" w14:textId="77777777" w:rsidR="00DB44DF" w:rsidRPr="00202AD6" w:rsidRDefault="00DB44DF" w:rsidP="00DB44DF">
            <w:pPr>
              <w:spacing w:after="0" w:line="240" w:lineRule="auto"/>
              <w:rPr>
                <w:rFonts w:eastAsia="Times New Roman"/>
              </w:rPr>
            </w:pPr>
          </w:p>
        </w:tc>
      </w:tr>
      <w:tr w:rsidR="00231D9D" w:rsidRPr="00202AD6" w14:paraId="6AE61E41" w14:textId="77777777" w:rsidTr="00DB44DF">
        <w:tc>
          <w:tcPr>
            <w:tcW w:w="2376" w:type="dxa"/>
            <w:tcMar>
              <w:top w:w="115" w:type="dxa"/>
              <w:left w:w="115" w:type="dxa"/>
              <w:bottom w:w="115" w:type="dxa"/>
              <w:right w:w="115" w:type="dxa"/>
            </w:tcMar>
          </w:tcPr>
          <w:p w14:paraId="4AB9950A" w14:textId="77777777" w:rsidR="00DB44DF" w:rsidRPr="00202AD6" w:rsidRDefault="00DB44DF" w:rsidP="00DB44DF">
            <w:pPr>
              <w:spacing w:after="0" w:line="240" w:lineRule="auto"/>
              <w:rPr>
                <w:rFonts w:eastAsia="Times New Roman"/>
              </w:rPr>
            </w:pPr>
            <w:r w:rsidRPr="00202AD6">
              <w:rPr>
                <w:rFonts w:eastAsia="Times New Roman"/>
              </w:rPr>
              <w:t>Version:</w:t>
            </w:r>
          </w:p>
        </w:tc>
        <w:tc>
          <w:tcPr>
            <w:tcW w:w="6912" w:type="dxa"/>
            <w:tcMar>
              <w:top w:w="115" w:type="dxa"/>
              <w:left w:w="115" w:type="dxa"/>
              <w:bottom w:w="115" w:type="dxa"/>
              <w:right w:w="115" w:type="dxa"/>
            </w:tcMar>
          </w:tcPr>
          <w:p w14:paraId="4C977EBE" w14:textId="77777777" w:rsidR="00DB44DF" w:rsidRPr="00202AD6" w:rsidRDefault="00DB44DF" w:rsidP="00DB44DF">
            <w:pPr>
              <w:spacing w:after="0" w:line="240" w:lineRule="auto"/>
              <w:rPr>
                <w:rFonts w:eastAsia="Times New Roman"/>
              </w:rPr>
            </w:pPr>
            <w:r w:rsidRPr="00202AD6">
              <w:rPr>
                <w:rFonts w:eastAsia="Times New Roman"/>
              </w:rPr>
              <w:t>0.1</w:t>
            </w:r>
          </w:p>
        </w:tc>
      </w:tr>
      <w:tr w:rsidR="00231D9D" w:rsidRPr="00202AD6" w14:paraId="77BBAE41" w14:textId="77777777" w:rsidTr="00DB44DF">
        <w:tc>
          <w:tcPr>
            <w:tcW w:w="2376" w:type="dxa"/>
            <w:tcMar>
              <w:top w:w="115" w:type="dxa"/>
              <w:left w:w="115" w:type="dxa"/>
              <w:bottom w:w="115" w:type="dxa"/>
              <w:right w:w="115" w:type="dxa"/>
            </w:tcMar>
          </w:tcPr>
          <w:p w14:paraId="19239EA6" w14:textId="77777777" w:rsidR="00DB44DF" w:rsidRPr="00202AD6" w:rsidRDefault="00DB44DF" w:rsidP="00DB44DF">
            <w:pPr>
              <w:spacing w:after="0" w:line="240" w:lineRule="auto"/>
              <w:rPr>
                <w:rFonts w:eastAsia="Times New Roman"/>
              </w:rPr>
            </w:pPr>
            <w:r w:rsidRPr="00202AD6">
              <w:rPr>
                <w:rFonts w:eastAsia="Times New Roman"/>
              </w:rPr>
              <w:t>Created by:</w:t>
            </w:r>
          </w:p>
        </w:tc>
        <w:tc>
          <w:tcPr>
            <w:tcW w:w="6912" w:type="dxa"/>
            <w:tcMar>
              <w:top w:w="115" w:type="dxa"/>
              <w:left w:w="115" w:type="dxa"/>
              <w:bottom w:w="115" w:type="dxa"/>
              <w:right w:w="115" w:type="dxa"/>
            </w:tcMar>
          </w:tcPr>
          <w:p w14:paraId="068A03AD" w14:textId="77777777" w:rsidR="00DB44DF" w:rsidRPr="00202AD6" w:rsidRDefault="00DB44DF" w:rsidP="00DB44DF">
            <w:pPr>
              <w:spacing w:after="0" w:line="240" w:lineRule="auto"/>
              <w:rPr>
                <w:rFonts w:eastAsia="Times New Roman"/>
              </w:rPr>
            </w:pPr>
          </w:p>
        </w:tc>
      </w:tr>
      <w:tr w:rsidR="00231D9D" w:rsidRPr="00202AD6" w14:paraId="426A9FA2" w14:textId="77777777" w:rsidTr="00DB44DF">
        <w:tc>
          <w:tcPr>
            <w:tcW w:w="2376" w:type="dxa"/>
            <w:tcMar>
              <w:top w:w="115" w:type="dxa"/>
              <w:left w:w="115" w:type="dxa"/>
              <w:bottom w:w="115" w:type="dxa"/>
              <w:right w:w="115" w:type="dxa"/>
            </w:tcMar>
          </w:tcPr>
          <w:p w14:paraId="7618EC78" w14:textId="77777777" w:rsidR="00DB44DF" w:rsidRPr="00202AD6" w:rsidRDefault="00DB44DF" w:rsidP="00DB44DF">
            <w:pPr>
              <w:spacing w:after="0" w:line="240" w:lineRule="auto"/>
              <w:rPr>
                <w:rFonts w:eastAsia="Times New Roman"/>
              </w:rPr>
            </w:pPr>
            <w:r w:rsidRPr="00202AD6">
              <w:rPr>
                <w:rFonts w:eastAsia="Times New Roman"/>
              </w:rPr>
              <w:t>Approved by:</w:t>
            </w:r>
          </w:p>
        </w:tc>
        <w:tc>
          <w:tcPr>
            <w:tcW w:w="6912" w:type="dxa"/>
            <w:tcMar>
              <w:top w:w="115" w:type="dxa"/>
              <w:left w:w="115" w:type="dxa"/>
              <w:bottom w:w="115" w:type="dxa"/>
              <w:right w:w="115" w:type="dxa"/>
            </w:tcMar>
          </w:tcPr>
          <w:p w14:paraId="3534B759" w14:textId="77777777" w:rsidR="00DB44DF" w:rsidRPr="00202AD6" w:rsidRDefault="00DB44DF" w:rsidP="00DB44DF">
            <w:pPr>
              <w:spacing w:after="0" w:line="240" w:lineRule="auto"/>
              <w:rPr>
                <w:rFonts w:eastAsia="Times New Roman"/>
              </w:rPr>
            </w:pPr>
          </w:p>
        </w:tc>
      </w:tr>
      <w:tr w:rsidR="00231D9D" w:rsidRPr="00202AD6" w14:paraId="2158B43C" w14:textId="77777777" w:rsidTr="00DB44DF">
        <w:tc>
          <w:tcPr>
            <w:tcW w:w="2376" w:type="dxa"/>
            <w:tcMar>
              <w:top w:w="115" w:type="dxa"/>
              <w:left w:w="115" w:type="dxa"/>
              <w:bottom w:w="115" w:type="dxa"/>
              <w:right w:w="115" w:type="dxa"/>
            </w:tcMar>
          </w:tcPr>
          <w:p w14:paraId="0F7ADC93" w14:textId="77777777" w:rsidR="00DB44DF" w:rsidRPr="00202AD6" w:rsidRDefault="00DB44DF" w:rsidP="00DB44DF">
            <w:pPr>
              <w:spacing w:after="0" w:line="240" w:lineRule="auto"/>
              <w:rPr>
                <w:rFonts w:eastAsia="Times New Roman"/>
              </w:rPr>
            </w:pPr>
            <w:r w:rsidRPr="00202AD6">
              <w:rPr>
                <w:rFonts w:eastAsia="Times New Roman"/>
              </w:rPr>
              <w:t>Date of version:</w:t>
            </w:r>
          </w:p>
        </w:tc>
        <w:tc>
          <w:tcPr>
            <w:tcW w:w="6912" w:type="dxa"/>
            <w:tcMar>
              <w:top w:w="115" w:type="dxa"/>
              <w:left w:w="115" w:type="dxa"/>
              <w:bottom w:w="115" w:type="dxa"/>
              <w:right w:w="115" w:type="dxa"/>
            </w:tcMar>
          </w:tcPr>
          <w:p w14:paraId="776CBB41" w14:textId="77777777" w:rsidR="00DB44DF" w:rsidRPr="00202AD6" w:rsidRDefault="00DB44DF" w:rsidP="00DB44DF">
            <w:pPr>
              <w:spacing w:after="0" w:line="240" w:lineRule="auto"/>
              <w:rPr>
                <w:rFonts w:eastAsia="Times New Roman"/>
              </w:rPr>
            </w:pPr>
          </w:p>
        </w:tc>
      </w:tr>
      <w:tr w:rsidR="00DB44DF" w:rsidRPr="00202AD6" w14:paraId="233EBB8A" w14:textId="77777777" w:rsidTr="00DB44DF">
        <w:tc>
          <w:tcPr>
            <w:tcW w:w="2376" w:type="dxa"/>
            <w:tcMar>
              <w:top w:w="115" w:type="dxa"/>
              <w:left w:w="115" w:type="dxa"/>
              <w:bottom w:w="115" w:type="dxa"/>
              <w:right w:w="115" w:type="dxa"/>
            </w:tcMar>
          </w:tcPr>
          <w:p w14:paraId="630732F1" w14:textId="77777777" w:rsidR="00DB44DF" w:rsidRPr="00202AD6" w:rsidRDefault="00DB44DF" w:rsidP="00DB44DF">
            <w:pPr>
              <w:spacing w:after="0" w:line="240" w:lineRule="auto"/>
              <w:rPr>
                <w:rFonts w:eastAsia="Times New Roman"/>
              </w:rPr>
            </w:pPr>
            <w:r w:rsidRPr="00202AD6">
              <w:rPr>
                <w:rFonts w:eastAsia="Times New Roman"/>
              </w:rPr>
              <w:t>Signature:</w:t>
            </w:r>
          </w:p>
        </w:tc>
        <w:tc>
          <w:tcPr>
            <w:tcW w:w="6912" w:type="dxa"/>
            <w:tcMar>
              <w:top w:w="115" w:type="dxa"/>
              <w:left w:w="115" w:type="dxa"/>
              <w:bottom w:w="115" w:type="dxa"/>
              <w:right w:w="115" w:type="dxa"/>
            </w:tcMar>
          </w:tcPr>
          <w:p w14:paraId="263A3CE4" w14:textId="77777777" w:rsidR="00DB44DF" w:rsidRPr="00202AD6" w:rsidRDefault="00DB44DF" w:rsidP="00DB44DF">
            <w:pPr>
              <w:spacing w:after="0" w:line="240" w:lineRule="auto"/>
              <w:rPr>
                <w:rFonts w:eastAsia="Times New Roman"/>
              </w:rPr>
            </w:pPr>
          </w:p>
        </w:tc>
      </w:tr>
    </w:tbl>
    <w:p w14:paraId="38AD6643" w14:textId="77777777" w:rsidR="00DB44DF" w:rsidRPr="00202AD6" w:rsidRDefault="00DB44DF" w:rsidP="00DB44DF">
      <w:pPr>
        <w:rPr>
          <w:rFonts w:eastAsia="Times New Roman"/>
        </w:rPr>
      </w:pPr>
    </w:p>
    <w:p w14:paraId="6F38FCF7" w14:textId="77777777" w:rsidR="00DB44DF" w:rsidRPr="00202AD6" w:rsidRDefault="00DB44DF" w:rsidP="00DB44DF">
      <w:pPr>
        <w:rPr>
          <w:rFonts w:eastAsia="Times New Roman"/>
        </w:rPr>
      </w:pPr>
    </w:p>
    <w:p w14:paraId="784D8DC2" w14:textId="77777777" w:rsidR="00DB44DF" w:rsidRPr="00202AD6" w:rsidRDefault="00DB44DF" w:rsidP="00DB44DF">
      <w:pPr>
        <w:rPr>
          <w:rFonts w:eastAsia="Times New Roman"/>
          <w:b/>
          <w:sz w:val="28"/>
          <w:szCs w:val="28"/>
        </w:rPr>
      </w:pPr>
      <w:commentRangeStart w:id="3"/>
      <w:r w:rsidRPr="00202AD6">
        <w:rPr>
          <w:rFonts w:eastAsia="Times New Roman"/>
          <w:b/>
          <w:sz w:val="28"/>
          <w:szCs w:val="28"/>
        </w:rPr>
        <w:t>Distribution list</w:t>
      </w:r>
      <w:commentRangeEnd w:id="3"/>
      <w:r w:rsidRPr="00202AD6">
        <w:rPr>
          <w:rFonts w:eastAsia="Times New Roman"/>
          <w:sz w:val="16"/>
          <w:szCs w:val="16"/>
        </w:rPr>
        <w:commentReference w:id="3"/>
      </w:r>
    </w:p>
    <w:tbl>
      <w:tblPr>
        <w:tblStyle w:val="TableGrid"/>
        <w:tblW w:w="0" w:type="auto"/>
        <w:tblLook w:val="04A0" w:firstRow="1" w:lastRow="0" w:firstColumn="1" w:lastColumn="0" w:noHBand="0" w:noVBand="1"/>
      </w:tblPr>
      <w:tblGrid>
        <w:gridCol w:w="756"/>
        <w:gridCol w:w="2509"/>
        <w:gridCol w:w="1259"/>
        <w:gridCol w:w="1521"/>
        <w:gridCol w:w="1496"/>
        <w:gridCol w:w="1521"/>
      </w:tblGrid>
      <w:tr w:rsidR="00231D9D" w:rsidRPr="00202AD6" w14:paraId="5196DF4A" w14:textId="77777777" w:rsidTr="00DB44DF">
        <w:tc>
          <w:tcPr>
            <w:tcW w:w="761" w:type="dxa"/>
            <w:vMerge w:val="restart"/>
            <w:tcMar>
              <w:top w:w="43" w:type="dxa"/>
              <w:left w:w="115" w:type="dxa"/>
              <w:bottom w:w="43" w:type="dxa"/>
              <w:right w:w="115" w:type="dxa"/>
            </w:tcMar>
            <w:vAlign w:val="center"/>
          </w:tcPr>
          <w:p w14:paraId="52443965" w14:textId="77777777" w:rsidR="00DB44DF" w:rsidRPr="00202AD6" w:rsidRDefault="00DB44DF" w:rsidP="00DB44DF">
            <w:pPr>
              <w:spacing w:after="0" w:line="240" w:lineRule="auto"/>
              <w:rPr>
                <w:rFonts w:eastAsia="Times New Roman"/>
              </w:rPr>
            </w:pPr>
            <w:r w:rsidRPr="00202AD6">
              <w:rPr>
                <w:rFonts w:eastAsia="Times New Roman"/>
              </w:rPr>
              <w:t>Copy no.</w:t>
            </w:r>
          </w:p>
        </w:tc>
        <w:tc>
          <w:tcPr>
            <w:tcW w:w="2587" w:type="dxa"/>
            <w:vMerge w:val="restart"/>
            <w:tcMar>
              <w:top w:w="43" w:type="dxa"/>
              <w:left w:w="115" w:type="dxa"/>
              <w:bottom w:w="43" w:type="dxa"/>
              <w:right w:w="115" w:type="dxa"/>
            </w:tcMar>
            <w:vAlign w:val="center"/>
          </w:tcPr>
          <w:p w14:paraId="1E5AC384" w14:textId="77777777" w:rsidR="00DB44DF" w:rsidRPr="00202AD6" w:rsidRDefault="00DB44DF" w:rsidP="00DB44DF">
            <w:pPr>
              <w:spacing w:after="0" w:line="240" w:lineRule="auto"/>
              <w:rPr>
                <w:rFonts w:eastAsia="Times New Roman"/>
              </w:rPr>
            </w:pPr>
            <w:r w:rsidRPr="00202AD6">
              <w:rPr>
                <w:rFonts w:eastAsia="Times New Roman"/>
              </w:rPr>
              <w:t>Distributed to</w:t>
            </w:r>
          </w:p>
        </w:tc>
        <w:tc>
          <w:tcPr>
            <w:tcW w:w="1296" w:type="dxa"/>
            <w:vMerge w:val="restart"/>
            <w:tcMar>
              <w:top w:w="43" w:type="dxa"/>
              <w:left w:w="115" w:type="dxa"/>
              <w:bottom w:w="43" w:type="dxa"/>
              <w:right w:w="115" w:type="dxa"/>
            </w:tcMar>
            <w:vAlign w:val="center"/>
          </w:tcPr>
          <w:p w14:paraId="1B0B610B" w14:textId="77777777" w:rsidR="00DB44DF" w:rsidRPr="00202AD6" w:rsidRDefault="00DB44DF" w:rsidP="00DB44DF">
            <w:pPr>
              <w:spacing w:after="0" w:line="240" w:lineRule="auto"/>
              <w:rPr>
                <w:rFonts w:eastAsia="Times New Roman"/>
              </w:rPr>
            </w:pPr>
            <w:r w:rsidRPr="00202AD6">
              <w:rPr>
                <w:rFonts w:eastAsia="Times New Roman"/>
              </w:rPr>
              <w:t>Date</w:t>
            </w:r>
          </w:p>
        </w:tc>
        <w:tc>
          <w:tcPr>
            <w:tcW w:w="1548" w:type="dxa"/>
            <w:vMerge w:val="restart"/>
            <w:tcMar>
              <w:top w:w="43" w:type="dxa"/>
              <w:left w:w="115" w:type="dxa"/>
              <w:bottom w:w="43" w:type="dxa"/>
              <w:right w:w="115" w:type="dxa"/>
            </w:tcMar>
            <w:vAlign w:val="center"/>
          </w:tcPr>
          <w:p w14:paraId="1E969E6B" w14:textId="77777777" w:rsidR="00DB44DF" w:rsidRPr="00202AD6" w:rsidRDefault="00DB44DF" w:rsidP="00DB44DF">
            <w:pPr>
              <w:spacing w:after="0" w:line="240" w:lineRule="auto"/>
              <w:rPr>
                <w:rFonts w:eastAsia="Times New Roman"/>
              </w:rPr>
            </w:pPr>
            <w:r w:rsidRPr="00202AD6">
              <w:rPr>
                <w:rFonts w:eastAsia="Times New Roman"/>
              </w:rPr>
              <w:t>Signature</w:t>
            </w:r>
          </w:p>
        </w:tc>
        <w:tc>
          <w:tcPr>
            <w:tcW w:w="3096" w:type="dxa"/>
            <w:gridSpan w:val="2"/>
            <w:tcMar>
              <w:top w:w="43" w:type="dxa"/>
              <w:left w:w="115" w:type="dxa"/>
              <w:bottom w:w="43" w:type="dxa"/>
              <w:right w:w="115" w:type="dxa"/>
            </w:tcMar>
            <w:vAlign w:val="center"/>
          </w:tcPr>
          <w:p w14:paraId="134823EC" w14:textId="77777777" w:rsidR="00DB44DF" w:rsidRPr="00202AD6" w:rsidRDefault="00DB44DF" w:rsidP="00DB44DF">
            <w:pPr>
              <w:spacing w:after="0" w:line="240" w:lineRule="auto"/>
              <w:jc w:val="center"/>
              <w:rPr>
                <w:rFonts w:eastAsia="Times New Roman"/>
              </w:rPr>
            </w:pPr>
            <w:r w:rsidRPr="00202AD6">
              <w:rPr>
                <w:rFonts w:eastAsia="Times New Roman"/>
              </w:rPr>
              <w:t>Returned</w:t>
            </w:r>
          </w:p>
        </w:tc>
      </w:tr>
      <w:tr w:rsidR="00231D9D" w:rsidRPr="00202AD6" w14:paraId="22F35027" w14:textId="77777777" w:rsidTr="00DB44DF">
        <w:tc>
          <w:tcPr>
            <w:tcW w:w="761" w:type="dxa"/>
            <w:vMerge/>
            <w:tcMar>
              <w:top w:w="43" w:type="dxa"/>
              <w:left w:w="115" w:type="dxa"/>
              <w:bottom w:w="43" w:type="dxa"/>
              <w:right w:w="115" w:type="dxa"/>
            </w:tcMar>
          </w:tcPr>
          <w:p w14:paraId="2400E975" w14:textId="77777777" w:rsidR="00DB44DF" w:rsidRPr="00202AD6" w:rsidRDefault="00DB44DF" w:rsidP="00DB44DF">
            <w:pPr>
              <w:spacing w:after="0" w:line="240" w:lineRule="auto"/>
              <w:rPr>
                <w:rFonts w:eastAsia="Times New Roman"/>
              </w:rPr>
            </w:pPr>
          </w:p>
        </w:tc>
        <w:tc>
          <w:tcPr>
            <w:tcW w:w="2587" w:type="dxa"/>
            <w:vMerge/>
            <w:tcMar>
              <w:top w:w="43" w:type="dxa"/>
              <w:left w:w="115" w:type="dxa"/>
              <w:bottom w:w="43" w:type="dxa"/>
              <w:right w:w="115" w:type="dxa"/>
            </w:tcMar>
          </w:tcPr>
          <w:p w14:paraId="52090399" w14:textId="77777777" w:rsidR="00DB44DF" w:rsidRPr="00202AD6" w:rsidRDefault="00DB44DF" w:rsidP="00DB44DF">
            <w:pPr>
              <w:spacing w:after="0" w:line="240" w:lineRule="auto"/>
              <w:rPr>
                <w:rFonts w:eastAsia="Times New Roman"/>
              </w:rPr>
            </w:pPr>
          </w:p>
        </w:tc>
        <w:tc>
          <w:tcPr>
            <w:tcW w:w="1296" w:type="dxa"/>
            <w:vMerge/>
            <w:tcMar>
              <w:top w:w="43" w:type="dxa"/>
              <w:left w:w="115" w:type="dxa"/>
              <w:bottom w:w="43" w:type="dxa"/>
              <w:right w:w="115" w:type="dxa"/>
            </w:tcMar>
          </w:tcPr>
          <w:p w14:paraId="3EDBD31B" w14:textId="77777777" w:rsidR="00DB44DF" w:rsidRPr="00202AD6" w:rsidRDefault="00DB44DF" w:rsidP="00DB44DF">
            <w:pPr>
              <w:spacing w:after="0" w:line="240" w:lineRule="auto"/>
              <w:rPr>
                <w:rFonts w:eastAsia="Times New Roman"/>
              </w:rPr>
            </w:pPr>
          </w:p>
        </w:tc>
        <w:tc>
          <w:tcPr>
            <w:tcW w:w="1548" w:type="dxa"/>
            <w:vMerge/>
            <w:tcMar>
              <w:top w:w="43" w:type="dxa"/>
              <w:left w:w="115" w:type="dxa"/>
              <w:bottom w:w="43" w:type="dxa"/>
              <w:right w:w="115" w:type="dxa"/>
            </w:tcMar>
            <w:vAlign w:val="center"/>
          </w:tcPr>
          <w:p w14:paraId="123E9A70" w14:textId="77777777" w:rsidR="00DB44DF" w:rsidRPr="00202AD6" w:rsidRDefault="00DB44DF" w:rsidP="00DB44DF">
            <w:pPr>
              <w:spacing w:after="0" w:line="240" w:lineRule="auto"/>
              <w:rPr>
                <w:rFonts w:eastAsia="Times New Roman"/>
              </w:rPr>
            </w:pPr>
          </w:p>
        </w:tc>
        <w:tc>
          <w:tcPr>
            <w:tcW w:w="1548" w:type="dxa"/>
            <w:tcMar>
              <w:top w:w="43" w:type="dxa"/>
              <w:left w:w="115" w:type="dxa"/>
              <w:bottom w:w="43" w:type="dxa"/>
              <w:right w:w="115" w:type="dxa"/>
            </w:tcMar>
            <w:vAlign w:val="center"/>
          </w:tcPr>
          <w:p w14:paraId="06B7762F" w14:textId="77777777" w:rsidR="00DB44DF" w:rsidRPr="00202AD6" w:rsidRDefault="00DB44DF" w:rsidP="00DB44DF">
            <w:pPr>
              <w:spacing w:after="0" w:line="240" w:lineRule="auto"/>
              <w:rPr>
                <w:rFonts w:eastAsia="Times New Roman"/>
              </w:rPr>
            </w:pPr>
            <w:r w:rsidRPr="00202AD6">
              <w:rPr>
                <w:rFonts w:eastAsia="Times New Roman"/>
              </w:rPr>
              <w:t>Date</w:t>
            </w:r>
          </w:p>
        </w:tc>
        <w:tc>
          <w:tcPr>
            <w:tcW w:w="1548" w:type="dxa"/>
            <w:tcMar>
              <w:top w:w="43" w:type="dxa"/>
              <w:left w:w="115" w:type="dxa"/>
              <w:bottom w:w="43" w:type="dxa"/>
              <w:right w:w="115" w:type="dxa"/>
            </w:tcMar>
            <w:vAlign w:val="center"/>
          </w:tcPr>
          <w:p w14:paraId="473DA517" w14:textId="77777777" w:rsidR="00DB44DF" w:rsidRPr="00202AD6" w:rsidRDefault="00DB44DF" w:rsidP="00DB44DF">
            <w:pPr>
              <w:spacing w:after="0" w:line="240" w:lineRule="auto"/>
              <w:rPr>
                <w:rFonts w:eastAsia="Times New Roman"/>
              </w:rPr>
            </w:pPr>
            <w:r w:rsidRPr="00202AD6">
              <w:rPr>
                <w:rFonts w:eastAsia="Times New Roman"/>
              </w:rPr>
              <w:t>Signature</w:t>
            </w:r>
          </w:p>
        </w:tc>
      </w:tr>
      <w:tr w:rsidR="00231D9D" w:rsidRPr="00202AD6" w14:paraId="21D29BFD" w14:textId="77777777" w:rsidTr="00DB44DF">
        <w:tc>
          <w:tcPr>
            <w:tcW w:w="761" w:type="dxa"/>
            <w:tcMar>
              <w:top w:w="43" w:type="dxa"/>
              <w:left w:w="115" w:type="dxa"/>
              <w:bottom w:w="43" w:type="dxa"/>
              <w:right w:w="115" w:type="dxa"/>
            </w:tcMar>
          </w:tcPr>
          <w:p w14:paraId="6B56B81D" w14:textId="77777777" w:rsidR="00DB44DF" w:rsidRPr="00202AD6" w:rsidRDefault="00DB44DF" w:rsidP="00DB44DF">
            <w:pPr>
              <w:spacing w:after="0" w:line="240" w:lineRule="auto"/>
              <w:rPr>
                <w:rFonts w:eastAsia="Times New Roman"/>
              </w:rPr>
            </w:pPr>
          </w:p>
        </w:tc>
        <w:tc>
          <w:tcPr>
            <w:tcW w:w="2587" w:type="dxa"/>
            <w:tcMar>
              <w:top w:w="43" w:type="dxa"/>
              <w:left w:w="115" w:type="dxa"/>
              <w:bottom w:w="43" w:type="dxa"/>
              <w:right w:w="115" w:type="dxa"/>
            </w:tcMar>
          </w:tcPr>
          <w:p w14:paraId="78E22977" w14:textId="77777777" w:rsidR="00DB44DF" w:rsidRPr="00202AD6" w:rsidRDefault="00DB44DF" w:rsidP="00DB44DF">
            <w:pPr>
              <w:spacing w:after="0" w:line="240" w:lineRule="auto"/>
              <w:rPr>
                <w:rFonts w:eastAsia="Times New Roman"/>
              </w:rPr>
            </w:pPr>
          </w:p>
        </w:tc>
        <w:tc>
          <w:tcPr>
            <w:tcW w:w="1296" w:type="dxa"/>
            <w:tcMar>
              <w:top w:w="43" w:type="dxa"/>
              <w:left w:w="115" w:type="dxa"/>
              <w:bottom w:w="43" w:type="dxa"/>
              <w:right w:w="115" w:type="dxa"/>
            </w:tcMar>
          </w:tcPr>
          <w:p w14:paraId="175DC107" w14:textId="77777777" w:rsidR="00DB44DF" w:rsidRPr="00202AD6" w:rsidRDefault="00DB44DF" w:rsidP="00DB44DF">
            <w:pPr>
              <w:spacing w:after="0" w:line="240" w:lineRule="auto"/>
              <w:rPr>
                <w:rFonts w:eastAsia="Times New Roman"/>
              </w:rPr>
            </w:pPr>
          </w:p>
        </w:tc>
        <w:tc>
          <w:tcPr>
            <w:tcW w:w="1548" w:type="dxa"/>
            <w:tcMar>
              <w:top w:w="43" w:type="dxa"/>
              <w:left w:w="115" w:type="dxa"/>
              <w:bottom w:w="43" w:type="dxa"/>
              <w:right w:w="115" w:type="dxa"/>
            </w:tcMar>
          </w:tcPr>
          <w:p w14:paraId="02C2FAB2" w14:textId="77777777" w:rsidR="00DB44DF" w:rsidRPr="00202AD6" w:rsidRDefault="00DB44DF" w:rsidP="00DB44DF">
            <w:pPr>
              <w:spacing w:after="0" w:line="240" w:lineRule="auto"/>
              <w:rPr>
                <w:rFonts w:eastAsia="Times New Roman"/>
              </w:rPr>
            </w:pPr>
          </w:p>
        </w:tc>
        <w:tc>
          <w:tcPr>
            <w:tcW w:w="1548" w:type="dxa"/>
            <w:tcMar>
              <w:top w:w="43" w:type="dxa"/>
              <w:left w:w="115" w:type="dxa"/>
              <w:bottom w:w="43" w:type="dxa"/>
              <w:right w:w="115" w:type="dxa"/>
            </w:tcMar>
          </w:tcPr>
          <w:p w14:paraId="0D182747" w14:textId="77777777" w:rsidR="00DB44DF" w:rsidRPr="00202AD6" w:rsidRDefault="00DB44DF" w:rsidP="00DB44DF">
            <w:pPr>
              <w:spacing w:after="0" w:line="240" w:lineRule="auto"/>
              <w:rPr>
                <w:rFonts w:eastAsia="Times New Roman"/>
              </w:rPr>
            </w:pPr>
          </w:p>
        </w:tc>
        <w:tc>
          <w:tcPr>
            <w:tcW w:w="1548" w:type="dxa"/>
            <w:tcMar>
              <w:top w:w="43" w:type="dxa"/>
              <w:left w:w="115" w:type="dxa"/>
              <w:bottom w:w="43" w:type="dxa"/>
              <w:right w:w="115" w:type="dxa"/>
            </w:tcMar>
          </w:tcPr>
          <w:p w14:paraId="72A79380" w14:textId="77777777" w:rsidR="00DB44DF" w:rsidRPr="00202AD6" w:rsidRDefault="00DB44DF" w:rsidP="00DB44DF">
            <w:pPr>
              <w:spacing w:after="0" w:line="240" w:lineRule="auto"/>
              <w:rPr>
                <w:rFonts w:eastAsia="Times New Roman"/>
              </w:rPr>
            </w:pPr>
          </w:p>
        </w:tc>
      </w:tr>
      <w:tr w:rsidR="00231D9D" w:rsidRPr="00202AD6" w14:paraId="7F18C131" w14:textId="77777777" w:rsidTr="00DB44DF">
        <w:tc>
          <w:tcPr>
            <w:tcW w:w="761" w:type="dxa"/>
            <w:tcMar>
              <w:top w:w="43" w:type="dxa"/>
              <w:left w:w="115" w:type="dxa"/>
              <w:bottom w:w="43" w:type="dxa"/>
              <w:right w:w="115" w:type="dxa"/>
            </w:tcMar>
          </w:tcPr>
          <w:p w14:paraId="27B70544" w14:textId="77777777" w:rsidR="00DB44DF" w:rsidRPr="00202AD6" w:rsidRDefault="00DB44DF" w:rsidP="00DB44DF">
            <w:pPr>
              <w:spacing w:after="0" w:line="240" w:lineRule="auto"/>
              <w:rPr>
                <w:rFonts w:eastAsia="Times New Roman"/>
              </w:rPr>
            </w:pPr>
          </w:p>
        </w:tc>
        <w:tc>
          <w:tcPr>
            <w:tcW w:w="2587" w:type="dxa"/>
            <w:tcMar>
              <w:top w:w="43" w:type="dxa"/>
              <w:left w:w="115" w:type="dxa"/>
              <w:bottom w:w="43" w:type="dxa"/>
              <w:right w:w="115" w:type="dxa"/>
            </w:tcMar>
          </w:tcPr>
          <w:p w14:paraId="3351B8B4" w14:textId="77777777" w:rsidR="00DB44DF" w:rsidRPr="00202AD6" w:rsidRDefault="00DB44DF" w:rsidP="00DB44DF">
            <w:pPr>
              <w:spacing w:after="0" w:line="240" w:lineRule="auto"/>
              <w:rPr>
                <w:rFonts w:eastAsia="Times New Roman"/>
              </w:rPr>
            </w:pPr>
          </w:p>
        </w:tc>
        <w:tc>
          <w:tcPr>
            <w:tcW w:w="1296" w:type="dxa"/>
            <w:tcMar>
              <w:top w:w="43" w:type="dxa"/>
              <w:left w:w="115" w:type="dxa"/>
              <w:bottom w:w="43" w:type="dxa"/>
              <w:right w:w="115" w:type="dxa"/>
            </w:tcMar>
          </w:tcPr>
          <w:p w14:paraId="6127914E" w14:textId="77777777" w:rsidR="00DB44DF" w:rsidRPr="00202AD6" w:rsidRDefault="00DB44DF" w:rsidP="00DB44DF">
            <w:pPr>
              <w:spacing w:after="0" w:line="240" w:lineRule="auto"/>
              <w:rPr>
                <w:rFonts w:eastAsia="Times New Roman"/>
              </w:rPr>
            </w:pPr>
          </w:p>
        </w:tc>
        <w:tc>
          <w:tcPr>
            <w:tcW w:w="1548" w:type="dxa"/>
            <w:tcMar>
              <w:top w:w="43" w:type="dxa"/>
              <w:left w:w="115" w:type="dxa"/>
              <w:bottom w:w="43" w:type="dxa"/>
              <w:right w:w="115" w:type="dxa"/>
            </w:tcMar>
          </w:tcPr>
          <w:p w14:paraId="45FE34DA" w14:textId="77777777" w:rsidR="00DB44DF" w:rsidRPr="00202AD6" w:rsidRDefault="00DB44DF" w:rsidP="00DB44DF">
            <w:pPr>
              <w:spacing w:after="0" w:line="240" w:lineRule="auto"/>
              <w:rPr>
                <w:rFonts w:eastAsia="Times New Roman"/>
              </w:rPr>
            </w:pPr>
          </w:p>
        </w:tc>
        <w:tc>
          <w:tcPr>
            <w:tcW w:w="1548" w:type="dxa"/>
            <w:tcMar>
              <w:top w:w="43" w:type="dxa"/>
              <w:left w:w="115" w:type="dxa"/>
              <w:bottom w:w="43" w:type="dxa"/>
              <w:right w:w="115" w:type="dxa"/>
            </w:tcMar>
          </w:tcPr>
          <w:p w14:paraId="443E6F07" w14:textId="77777777" w:rsidR="00DB44DF" w:rsidRPr="00202AD6" w:rsidRDefault="00DB44DF" w:rsidP="00DB44DF">
            <w:pPr>
              <w:spacing w:after="0" w:line="240" w:lineRule="auto"/>
              <w:rPr>
                <w:rFonts w:eastAsia="Times New Roman"/>
              </w:rPr>
            </w:pPr>
          </w:p>
        </w:tc>
        <w:tc>
          <w:tcPr>
            <w:tcW w:w="1548" w:type="dxa"/>
            <w:tcMar>
              <w:top w:w="43" w:type="dxa"/>
              <w:left w:w="115" w:type="dxa"/>
              <w:bottom w:w="43" w:type="dxa"/>
              <w:right w:w="115" w:type="dxa"/>
            </w:tcMar>
          </w:tcPr>
          <w:p w14:paraId="2A364599" w14:textId="77777777" w:rsidR="00DB44DF" w:rsidRPr="00202AD6" w:rsidRDefault="00DB44DF" w:rsidP="00DB44DF">
            <w:pPr>
              <w:spacing w:after="0" w:line="240" w:lineRule="auto"/>
              <w:rPr>
                <w:rFonts w:eastAsia="Times New Roman"/>
              </w:rPr>
            </w:pPr>
          </w:p>
        </w:tc>
      </w:tr>
      <w:tr w:rsidR="00DB44DF" w:rsidRPr="00202AD6" w14:paraId="1568B37A" w14:textId="77777777" w:rsidTr="00DB44DF">
        <w:tc>
          <w:tcPr>
            <w:tcW w:w="761" w:type="dxa"/>
            <w:tcMar>
              <w:top w:w="43" w:type="dxa"/>
              <w:left w:w="115" w:type="dxa"/>
              <w:bottom w:w="43" w:type="dxa"/>
              <w:right w:w="115" w:type="dxa"/>
            </w:tcMar>
          </w:tcPr>
          <w:p w14:paraId="73B860FF" w14:textId="77777777" w:rsidR="00DB44DF" w:rsidRPr="00202AD6" w:rsidRDefault="00DB44DF" w:rsidP="00DB44DF">
            <w:pPr>
              <w:spacing w:after="0" w:line="240" w:lineRule="auto"/>
              <w:rPr>
                <w:rFonts w:eastAsia="Times New Roman"/>
              </w:rPr>
            </w:pPr>
          </w:p>
        </w:tc>
        <w:tc>
          <w:tcPr>
            <w:tcW w:w="2587" w:type="dxa"/>
            <w:tcMar>
              <w:top w:w="43" w:type="dxa"/>
              <w:left w:w="115" w:type="dxa"/>
              <w:bottom w:w="43" w:type="dxa"/>
              <w:right w:w="115" w:type="dxa"/>
            </w:tcMar>
          </w:tcPr>
          <w:p w14:paraId="036DFB92" w14:textId="77777777" w:rsidR="00DB44DF" w:rsidRPr="00202AD6" w:rsidRDefault="00DB44DF" w:rsidP="00DB44DF">
            <w:pPr>
              <w:spacing w:after="0" w:line="240" w:lineRule="auto"/>
              <w:rPr>
                <w:rFonts w:eastAsia="Times New Roman"/>
              </w:rPr>
            </w:pPr>
          </w:p>
        </w:tc>
        <w:tc>
          <w:tcPr>
            <w:tcW w:w="1296" w:type="dxa"/>
            <w:tcMar>
              <w:top w:w="43" w:type="dxa"/>
              <w:left w:w="115" w:type="dxa"/>
              <w:bottom w:w="43" w:type="dxa"/>
              <w:right w:w="115" w:type="dxa"/>
            </w:tcMar>
          </w:tcPr>
          <w:p w14:paraId="2D58B6EE" w14:textId="77777777" w:rsidR="00DB44DF" w:rsidRPr="00202AD6" w:rsidRDefault="00DB44DF" w:rsidP="00DB44DF">
            <w:pPr>
              <w:spacing w:after="0" w:line="240" w:lineRule="auto"/>
              <w:rPr>
                <w:rFonts w:eastAsia="Times New Roman"/>
              </w:rPr>
            </w:pPr>
          </w:p>
        </w:tc>
        <w:tc>
          <w:tcPr>
            <w:tcW w:w="1548" w:type="dxa"/>
            <w:tcMar>
              <w:top w:w="43" w:type="dxa"/>
              <w:left w:w="115" w:type="dxa"/>
              <w:bottom w:w="43" w:type="dxa"/>
              <w:right w:w="115" w:type="dxa"/>
            </w:tcMar>
          </w:tcPr>
          <w:p w14:paraId="3F6E865A" w14:textId="77777777" w:rsidR="00DB44DF" w:rsidRPr="00202AD6" w:rsidRDefault="00DB44DF" w:rsidP="00DB44DF">
            <w:pPr>
              <w:spacing w:after="0" w:line="240" w:lineRule="auto"/>
              <w:rPr>
                <w:rFonts w:eastAsia="Times New Roman"/>
              </w:rPr>
            </w:pPr>
          </w:p>
        </w:tc>
        <w:tc>
          <w:tcPr>
            <w:tcW w:w="1548" w:type="dxa"/>
            <w:tcMar>
              <w:top w:w="43" w:type="dxa"/>
              <w:left w:w="115" w:type="dxa"/>
              <w:bottom w:w="43" w:type="dxa"/>
              <w:right w:w="115" w:type="dxa"/>
            </w:tcMar>
          </w:tcPr>
          <w:p w14:paraId="0E2505E3" w14:textId="77777777" w:rsidR="00DB44DF" w:rsidRPr="00202AD6" w:rsidRDefault="00DB44DF" w:rsidP="00DB44DF">
            <w:pPr>
              <w:spacing w:after="0" w:line="240" w:lineRule="auto"/>
              <w:rPr>
                <w:rFonts w:eastAsia="Times New Roman"/>
              </w:rPr>
            </w:pPr>
          </w:p>
        </w:tc>
        <w:tc>
          <w:tcPr>
            <w:tcW w:w="1548" w:type="dxa"/>
            <w:tcMar>
              <w:top w:w="43" w:type="dxa"/>
              <w:left w:w="115" w:type="dxa"/>
              <w:bottom w:w="43" w:type="dxa"/>
              <w:right w:w="115" w:type="dxa"/>
            </w:tcMar>
          </w:tcPr>
          <w:p w14:paraId="3D5F8B1D" w14:textId="77777777" w:rsidR="00DB44DF" w:rsidRPr="00202AD6" w:rsidRDefault="00DB44DF" w:rsidP="00DB44DF">
            <w:pPr>
              <w:spacing w:after="0" w:line="240" w:lineRule="auto"/>
              <w:rPr>
                <w:rFonts w:eastAsia="Times New Roman"/>
              </w:rPr>
            </w:pPr>
          </w:p>
        </w:tc>
      </w:tr>
    </w:tbl>
    <w:p w14:paraId="6CB9FDEC" w14:textId="77777777" w:rsidR="00DB44DF" w:rsidRPr="00202AD6" w:rsidRDefault="00DB44DF" w:rsidP="00DB44DF">
      <w:pPr>
        <w:rPr>
          <w:rFonts w:eastAsia="Times New Roman"/>
        </w:rPr>
      </w:pPr>
    </w:p>
    <w:p w14:paraId="364F4630" w14:textId="77777777" w:rsidR="00DB44DF" w:rsidRPr="00202AD6" w:rsidRDefault="00DB44DF" w:rsidP="00DB44DF">
      <w:pPr>
        <w:rPr>
          <w:rFonts w:eastAsia="Times New Roman"/>
          <w:b/>
          <w:sz w:val="28"/>
          <w:szCs w:val="28"/>
        </w:rPr>
      </w:pPr>
      <w:r w:rsidRPr="00202AD6">
        <w:rPr>
          <w:rFonts w:eastAsia="Times New Roman"/>
        </w:rPr>
        <w:br w:type="page"/>
      </w:r>
      <w:r w:rsidRPr="00202AD6">
        <w:rPr>
          <w:rFonts w:eastAsia="Times New Roman"/>
          <w:b/>
          <w:sz w:val="28"/>
          <w:szCs w:val="28"/>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231D9D" w:rsidRPr="00202AD6" w14:paraId="369B1B7F" w14:textId="77777777" w:rsidTr="00DB44DF">
        <w:tc>
          <w:tcPr>
            <w:tcW w:w="1344" w:type="dxa"/>
            <w:tcMar>
              <w:top w:w="72" w:type="dxa"/>
              <w:left w:w="115" w:type="dxa"/>
              <w:bottom w:w="72" w:type="dxa"/>
              <w:right w:w="115" w:type="dxa"/>
            </w:tcMar>
          </w:tcPr>
          <w:p w14:paraId="1A44783B" w14:textId="77777777" w:rsidR="00DB44DF" w:rsidRPr="00202AD6" w:rsidRDefault="00DB44DF" w:rsidP="00DB44DF">
            <w:pPr>
              <w:spacing w:after="0" w:line="240" w:lineRule="auto"/>
              <w:rPr>
                <w:rFonts w:eastAsia="Times New Roman"/>
                <w:b/>
              </w:rPr>
            </w:pPr>
            <w:r w:rsidRPr="00202AD6">
              <w:rPr>
                <w:rFonts w:eastAsia="Times New Roman"/>
                <w:b/>
              </w:rPr>
              <w:t>Date</w:t>
            </w:r>
          </w:p>
        </w:tc>
        <w:tc>
          <w:tcPr>
            <w:tcW w:w="988" w:type="dxa"/>
            <w:tcMar>
              <w:top w:w="72" w:type="dxa"/>
              <w:left w:w="115" w:type="dxa"/>
              <w:bottom w:w="72" w:type="dxa"/>
              <w:right w:w="115" w:type="dxa"/>
            </w:tcMar>
          </w:tcPr>
          <w:p w14:paraId="4FC52C46" w14:textId="77777777" w:rsidR="00DB44DF" w:rsidRPr="00202AD6" w:rsidRDefault="00DB44DF" w:rsidP="00DB44DF">
            <w:pPr>
              <w:spacing w:after="0" w:line="240" w:lineRule="auto"/>
              <w:rPr>
                <w:rFonts w:eastAsia="Times New Roman"/>
                <w:b/>
              </w:rPr>
            </w:pPr>
            <w:r w:rsidRPr="00202AD6">
              <w:rPr>
                <w:rFonts w:eastAsia="Times New Roman"/>
                <w:b/>
              </w:rPr>
              <w:t>Version</w:t>
            </w:r>
          </w:p>
        </w:tc>
        <w:tc>
          <w:tcPr>
            <w:tcW w:w="1600" w:type="dxa"/>
            <w:tcMar>
              <w:top w:w="72" w:type="dxa"/>
              <w:left w:w="115" w:type="dxa"/>
              <w:bottom w:w="72" w:type="dxa"/>
              <w:right w:w="115" w:type="dxa"/>
            </w:tcMar>
          </w:tcPr>
          <w:p w14:paraId="5A406626" w14:textId="77777777" w:rsidR="00DB44DF" w:rsidRPr="00202AD6" w:rsidRDefault="00DB44DF" w:rsidP="00DB44DF">
            <w:pPr>
              <w:spacing w:after="0" w:line="240" w:lineRule="auto"/>
              <w:rPr>
                <w:rFonts w:eastAsia="Times New Roman"/>
                <w:b/>
              </w:rPr>
            </w:pPr>
            <w:r w:rsidRPr="00202AD6">
              <w:rPr>
                <w:rFonts w:eastAsia="Times New Roman"/>
                <w:b/>
              </w:rPr>
              <w:t>Created by</w:t>
            </w:r>
          </w:p>
        </w:tc>
        <w:tc>
          <w:tcPr>
            <w:tcW w:w="5130" w:type="dxa"/>
            <w:tcMar>
              <w:top w:w="72" w:type="dxa"/>
              <w:left w:w="115" w:type="dxa"/>
              <w:bottom w:w="72" w:type="dxa"/>
              <w:right w:w="115" w:type="dxa"/>
            </w:tcMar>
          </w:tcPr>
          <w:p w14:paraId="739BAF25" w14:textId="77777777" w:rsidR="00DB44DF" w:rsidRPr="00202AD6" w:rsidRDefault="00DB44DF" w:rsidP="00DB44DF">
            <w:pPr>
              <w:spacing w:after="0" w:line="240" w:lineRule="auto"/>
              <w:rPr>
                <w:rFonts w:eastAsia="Times New Roman"/>
                <w:b/>
              </w:rPr>
            </w:pPr>
            <w:r w:rsidRPr="00202AD6">
              <w:rPr>
                <w:rFonts w:eastAsia="Times New Roman"/>
                <w:b/>
              </w:rPr>
              <w:t>Description of change</w:t>
            </w:r>
          </w:p>
        </w:tc>
      </w:tr>
      <w:tr w:rsidR="00231D9D" w:rsidRPr="00202AD6" w14:paraId="34785D35" w14:textId="77777777" w:rsidTr="00DB44DF">
        <w:tc>
          <w:tcPr>
            <w:tcW w:w="1344" w:type="dxa"/>
            <w:tcMar>
              <w:top w:w="72" w:type="dxa"/>
              <w:left w:w="115" w:type="dxa"/>
              <w:bottom w:w="72" w:type="dxa"/>
              <w:right w:w="115" w:type="dxa"/>
            </w:tcMar>
          </w:tcPr>
          <w:p w14:paraId="777AB71E" w14:textId="77777777" w:rsidR="00DB44DF" w:rsidRPr="00202AD6" w:rsidRDefault="00DB44DF" w:rsidP="00DB44DF">
            <w:pPr>
              <w:spacing w:after="0" w:line="240" w:lineRule="auto"/>
              <w:rPr>
                <w:rFonts w:eastAsia="Times New Roman"/>
              </w:rPr>
            </w:pPr>
          </w:p>
        </w:tc>
        <w:tc>
          <w:tcPr>
            <w:tcW w:w="988" w:type="dxa"/>
            <w:tcMar>
              <w:top w:w="72" w:type="dxa"/>
              <w:left w:w="115" w:type="dxa"/>
              <w:bottom w:w="72" w:type="dxa"/>
              <w:right w:w="115" w:type="dxa"/>
            </w:tcMar>
          </w:tcPr>
          <w:p w14:paraId="39CFEDE3" w14:textId="77777777" w:rsidR="00DB44DF" w:rsidRPr="00202AD6" w:rsidRDefault="00DB44DF" w:rsidP="00DB44DF">
            <w:pPr>
              <w:spacing w:after="0" w:line="240" w:lineRule="auto"/>
              <w:rPr>
                <w:rFonts w:eastAsia="Times New Roman"/>
              </w:rPr>
            </w:pPr>
            <w:r w:rsidRPr="00202AD6">
              <w:rPr>
                <w:rFonts w:eastAsia="Times New Roman"/>
              </w:rPr>
              <w:t>0.1</w:t>
            </w:r>
          </w:p>
        </w:tc>
        <w:tc>
          <w:tcPr>
            <w:tcW w:w="1600" w:type="dxa"/>
            <w:tcMar>
              <w:top w:w="72" w:type="dxa"/>
              <w:left w:w="115" w:type="dxa"/>
              <w:bottom w:w="72" w:type="dxa"/>
              <w:right w:w="115" w:type="dxa"/>
            </w:tcMar>
          </w:tcPr>
          <w:p w14:paraId="78E5FE32" w14:textId="77777777" w:rsidR="00DB44DF" w:rsidRPr="00202AD6" w:rsidRDefault="00DB44DF" w:rsidP="00DB44DF">
            <w:pPr>
              <w:spacing w:after="0" w:line="240" w:lineRule="auto"/>
              <w:rPr>
                <w:rFonts w:eastAsia="Times New Roman"/>
              </w:rPr>
            </w:pPr>
            <w:r w:rsidRPr="00202AD6">
              <w:rPr>
                <w:rFonts w:eastAsia="Times New Roman"/>
              </w:rPr>
              <w:t>Advisera</w:t>
            </w:r>
          </w:p>
        </w:tc>
        <w:tc>
          <w:tcPr>
            <w:tcW w:w="5130" w:type="dxa"/>
            <w:tcMar>
              <w:top w:w="72" w:type="dxa"/>
              <w:left w:w="115" w:type="dxa"/>
              <w:bottom w:w="72" w:type="dxa"/>
              <w:right w:w="115" w:type="dxa"/>
            </w:tcMar>
          </w:tcPr>
          <w:p w14:paraId="2A55B11D" w14:textId="77777777" w:rsidR="00DB44DF" w:rsidRPr="00202AD6" w:rsidRDefault="00DB44DF" w:rsidP="00DB44DF">
            <w:pPr>
              <w:spacing w:after="0" w:line="240" w:lineRule="auto"/>
              <w:rPr>
                <w:rFonts w:eastAsia="Times New Roman"/>
              </w:rPr>
            </w:pPr>
            <w:r w:rsidRPr="00202AD6">
              <w:rPr>
                <w:rFonts w:eastAsia="Times New Roman"/>
              </w:rPr>
              <w:t>Basic document outline</w:t>
            </w:r>
          </w:p>
        </w:tc>
      </w:tr>
      <w:tr w:rsidR="00231D9D" w:rsidRPr="00202AD6" w14:paraId="6B8D338A" w14:textId="77777777" w:rsidTr="00DB44DF">
        <w:tc>
          <w:tcPr>
            <w:tcW w:w="1344" w:type="dxa"/>
            <w:tcMar>
              <w:top w:w="72" w:type="dxa"/>
              <w:left w:w="115" w:type="dxa"/>
              <w:bottom w:w="72" w:type="dxa"/>
              <w:right w:w="115" w:type="dxa"/>
            </w:tcMar>
          </w:tcPr>
          <w:p w14:paraId="089C9286" w14:textId="77777777" w:rsidR="00DB44DF" w:rsidRPr="00202AD6" w:rsidRDefault="00DB44DF" w:rsidP="00DB44DF">
            <w:pPr>
              <w:spacing w:after="0" w:line="240" w:lineRule="auto"/>
              <w:rPr>
                <w:rFonts w:eastAsia="Times New Roman"/>
              </w:rPr>
            </w:pPr>
          </w:p>
        </w:tc>
        <w:tc>
          <w:tcPr>
            <w:tcW w:w="988" w:type="dxa"/>
            <w:tcMar>
              <w:top w:w="72" w:type="dxa"/>
              <w:left w:w="115" w:type="dxa"/>
              <w:bottom w:w="72" w:type="dxa"/>
              <w:right w:w="115" w:type="dxa"/>
            </w:tcMar>
          </w:tcPr>
          <w:p w14:paraId="79ADD11A" w14:textId="77777777" w:rsidR="00DB44DF" w:rsidRPr="00202AD6" w:rsidRDefault="00DB44DF" w:rsidP="00DB44DF">
            <w:pPr>
              <w:spacing w:after="0" w:line="240" w:lineRule="auto"/>
              <w:rPr>
                <w:rFonts w:eastAsia="Times New Roman"/>
              </w:rPr>
            </w:pPr>
          </w:p>
        </w:tc>
        <w:tc>
          <w:tcPr>
            <w:tcW w:w="1600" w:type="dxa"/>
            <w:tcMar>
              <w:top w:w="72" w:type="dxa"/>
              <w:left w:w="115" w:type="dxa"/>
              <w:bottom w:w="72" w:type="dxa"/>
              <w:right w:w="115" w:type="dxa"/>
            </w:tcMar>
          </w:tcPr>
          <w:p w14:paraId="1C3BDC04" w14:textId="77777777" w:rsidR="00DB44DF" w:rsidRPr="00202AD6" w:rsidRDefault="00DB44DF" w:rsidP="00DB44DF">
            <w:pPr>
              <w:spacing w:after="0" w:line="240" w:lineRule="auto"/>
              <w:rPr>
                <w:rFonts w:eastAsia="Times New Roman"/>
              </w:rPr>
            </w:pPr>
          </w:p>
        </w:tc>
        <w:tc>
          <w:tcPr>
            <w:tcW w:w="5130" w:type="dxa"/>
            <w:tcMar>
              <w:top w:w="72" w:type="dxa"/>
              <w:left w:w="115" w:type="dxa"/>
              <w:bottom w:w="72" w:type="dxa"/>
              <w:right w:w="115" w:type="dxa"/>
            </w:tcMar>
          </w:tcPr>
          <w:p w14:paraId="3F744BD0" w14:textId="77777777" w:rsidR="00DB44DF" w:rsidRPr="00202AD6" w:rsidRDefault="00DB44DF" w:rsidP="00DB44DF">
            <w:pPr>
              <w:spacing w:after="0" w:line="240" w:lineRule="auto"/>
              <w:rPr>
                <w:rFonts w:eastAsia="Times New Roman"/>
              </w:rPr>
            </w:pPr>
          </w:p>
        </w:tc>
      </w:tr>
      <w:tr w:rsidR="00231D9D" w:rsidRPr="00202AD6" w14:paraId="33CD6E9D" w14:textId="77777777" w:rsidTr="00DB44DF">
        <w:tc>
          <w:tcPr>
            <w:tcW w:w="1344" w:type="dxa"/>
            <w:tcMar>
              <w:top w:w="72" w:type="dxa"/>
              <w:left w:w="115" w:type="dxa"/>
              <w:bottom w:w="72" w:type="dxa"/>
              <w:right w:w="115" w:type="dxa"/>
            </w:tcMar>
          </w:tcPr>
          <w:p w14:paraId="22FF3231" w14:textId="77777777" w:rsidR="00DB44DF" w:rsidRPr="00202AD6" w:rsidRDefault="00DB44DF" w:rsidP="00DB44DF">
            <w:pPr>
              <w:spacing w:after="0" w:line="240" w:lineRule="auto"/>
              <w:rPr>
                <w:rFonts w:eastAsia="Times New Roman"/>
              </w:rPr>
            </w:pPr>
          </w:p>
        </w:tc>
        <w:tc>
          <w:tcPr>
            <w:tcW w:w="988" w:type="dxa"/>
            <w:tcMar>
              <w:top w:w="72" w:type="dxa"/>
              <w:left w:w="115" w:type="dxa"/>
              <w:bottom w:w="72" w:type="dxa"/>
              <w:right w:w="115" w:type="dxa"/>
            </w:tcMar>
          </w:tcPr>
          <w:p w14:paraId="33353B6C" w14:textId="77777777" w:rsidR="00DB44DF" w:rsidRPr="00202AD6" w:rsidRDefault="00DB44DF" w:rsidP="00DB44DF">
            <w:pPr>
              <w:spacing w:after="0" w:line="240" w:lineRule="auto"/>
              <w:rPr>
                <w:rFonts w:eastAsia="Times New Roman"/>
              </w:rPr>
            </w:pPr>
          </w:p>
        </w:tc>
        <w:tc>
          <w:tcPr>
            <w:tcW w:w="1600" w:type="dxa"/>
            <w:tcMar>
              <w:top w:w="72" w:type="dxa"/>
              <w:left w:w="115" w:type="dxa"/>
              <w:bottom w:w="72" w:type="dxa"/>
              <w:right w:w="115" w:type="dxa"/>
            </w:tcMar>
          </w:tcPr>
          <w:p w14:paraId="1C356BDD" w14:textId="77777777" w:rsidR="00DB44DF" w:rsidRPr="00202AD6" w:rsidRDefault="00DB44DF" w:rsidP="00DB44DF">
            <w:pPr>
              <w:spacing w:after="0" w:line="240" w:lineRule="auto"/>
              <w:rPr>
                <w:rFonts w:eastAsia="Times New Roman"/>
              </w:rPr>
            </w:pPr>
          </w:p>
        </w:tc>
        <w:tc>
          <w:tcPr>
            <w:tcW w:w="5130" w:type="dxa"/>
            <w:tcMar>
              <w:top w:w="72" w:type="dxa"/>
              <w:left w:w="115" w:type="dxa"/>
              <w:bottom w:w="72" w:type="dxa"/>
              <w:right w:w="115" w:type="dxa"/>
            </w:tcMar>
          </w:tcPr>
          <w:p w14:paraId="4877B7A7" w14:textId="77777777" w:rsidR="00DB44DF" w:rsidRPr="00202AD6" w:rsidRDefault="00DB44DF" w:rsidP="00DB44DF">
            <w:pPr>
              <w:spacing w:after="0" w:line="240" w:lineRule="auto"/>
              <w:rPr>
                <w:rFonts w:eastAsia="Times New Roman"/>
              </w:rPr>
            </w:pPr>
          </w:p>
        </w:tc>
      </w:tr>
      <w:tr w:rsidR="00231D9D" w:rsidRPr="00202AD6" w14:paraId="73E5C97F" w14:textId="77777777" w:rsidTr="00DB44DF">
        <w:tc>
          <w:tcPr>
            <w:tcW w:w="1344" w:type="dxa"/>
            <w:tcMar>
              <w:top w:w="72" w:type="dxa"/>
              <w:left w:w="115" w:type="dxa"/>
              <w:bottom w:w="72" w:type="dxa"/>
              <w:right w:w="115" w:type="dxa"/>
            </w:tcMar>
          </w:tcPr>
          <w:p w14:paraId="6B195AEB" w14:textId="77777777" w:rsidR="00DB44DF" w:rsidRPr="00202AD6" w:rsidRDefault="00DB44DF" w:rsidP="00DB44DF">
            <w:pPr>
              <w:spacing w:after="0" w:line="240" w:lineRule="auto"/>
              <w:rPr>
                <w:rFonts w:eastAsia="Times New Roman"/>
              </w:rPr>
            </w:pPr>
          </w:p>
        </w:tc>
        <w:tc>
          <w:tcPr>
            <w:tcW w:w="988" w:type="dxa"/>
            <w:tcMar>
              <w:top w:w="72" w:type="dxa"/>
              <w:left w:w="115" w:type="dxa"/>
              <w:bottom w:w="72" w:type="dxa"/>
              <w:right w:w="115" w:type="dxa"/>
            </w:tcMar>
          </w:tcPr>
          <w:p w14:paraId="46C1DA10" w14:textId="77777777" w:rsidR="00DB44DF" w:rsidRPr="00202AD6" w:rsidRDefault="00DB44DF" w:rsidP="00DB44DF">
            <w:pPr>
              <w:spacing w:after="0" w:line="240" w:lineRule="auto"/>
              <w:rPr>
                <w:rFonts w:eastAsia="Times New Roman"/>
              </w:rPr>
            </w:pPr>
          </w:p>
        </w:tc>
        <w:tc>
          <w:tcPr>
            <w:tcW w:w="1600" w:type="dxa"/>
            <w:tcMar>
              <w:top w:w="72" w:type="dxa"/>
              <w:left w:w="115" w:type="dxa"/>
              <w:bottom w:w="72" w:type="dxa"/>
              <w:right w:w="115" w:type="dxa"/>
            </w:tcMar>
          </w:tcPr>
          <w:p w14:paraId="15D778D9" w14:textId="77777777" w:rsidR="00DB44DF" w:rsidRPr="00202AD6" w:rsidRDefault="00DB44DF" w:rsidP="00DB44DF">
            <w:pPr>
              <w:spacing w:after="0" w:line="240" w:lineRule="auto"/>
              <w:rPr>
                <w:rFonts w:eastAsia="Times New Roman"/>
              </w:rPr>
            </w:pPr>
          </w:p>
        </w:tc>
        <w:tc>
          <w:tcPr>
            <w:tcW w:w="5130" w:type="dxa"/>
            <w:tcMar>
              <w:top w:w="72" w:type="dxa"/>
              <w:left w:w="115" w:type="dxa"/>
              <w:bottom w:w="72" w:type="dxa"/>
              <w:right w:w="115" w:type="dxa"/>
            </w:tcMar>
          </w:tcPr>
          <w:p w14:paraId="0643D8EE" w14:textId="77777777" w:rsidR="00DB44DF" w:rsidRPr="00202AD6" w:rsidRDefault="00DB44DF" w:rsidP="00DB44DF">
            <w:pPr>
              <w:spacing w:after="0" w:line="240" w:lineRule="auto"/>
              <w:rPr>
                <w:rFonts w:eastAsia="Times New Roman"/>
              </w:rPr>
            </w:pPr>
          </w:p>
        </w:tc>
      </w:tr>
      <w:tr w:rsidR="00231D9D" w:rsidRPr="00202AD6" w14:paraId="590FE1B9" w14:textId="77777777" w:rsidTr="00DB44DF">
        <w:tc>
          <w:tcPr>
            <w:tcW w:w="1344" w:type="dxa"/>
            <w:tcMar>
              <w:top w:w="72" w:type="dxa"/>
              <w:left w:w="115" w:type="dxa"/>
              <w:bottom w:w="72" w:type="dxa"/>
              <w:right w:w="115" w:type="dxa"/>
            </w:tcMar>
          </w:tcPr>
          <w:p w14:paraId="516FFF54" w14:textId="77777777" w:rsidR="00DB44DF" w:rsidRPr="00202AD6" w:rsidRDefault="00DB44DF" w:rsidP="00DB44DF">
            <w:pPr>
              <w:spacing w:after="0" w:line="240" w:lineRule="auto"/>
              <w:rPr>
                <w:rFonts w:eastAsia="Times New Roman"/>
              </w:rPr>
            </w:pPr>
          </w:p>
        </w:tc>
        <w:tc>
          <w:tcPr>
            <w:tcW w:w="988" w:type="dxa"/>
            <w:tcMar>
              <w:top w:w="72" w:type="dxa"/>
              <w:left w:w="115" w:type="dxa"/>
              <w:bottom w:w="72" w:type="dxa"/>
              <w:right w:w="115" w:type="dxa"/>
            </w:tcMar>
          </w:tcPr>
          <w:p w14:paraId="50A30C76" w14:textId="77777777" w:rsidR="00DB44DF" w:rsidRPr="00202AD6" w:rsidRDefault="00DB44DF" w:rsidP="00DB44DF">
            <w:pPr>
              <w:spacing w:after="0" w:line="240" w:lineRule="auto"/>
              <w:rPr>
                <w:rFonts w:eastAsia="Times New Roman"/>
              </w:rPr>
            </w:pPr>
          </w:p>
        </w:tc>
        <w:tc>
          <w:tcPr>
            <w:tcW w:w="1600" w:type="dxa"/>
            <w:tcMar>
              <w:top w:w="72" w:type="dxa"/>
              <w:left w:w="115" w:type="dxa"/>
              <w:bottom w:w="72" w:type="dxa"/>
              <w:right w:w="115" w:type="dxa"/>
            </w:tcMar>
          </w:tcPr>
          <w:p w14:paraId="1A21E7A2" w14:textId="77777777" w:rsidR="00DB44DF" w:rsidRPr="00202AD6" w:rsidRDefault="00DB44DF" w:rsidP="00DB44DF">
            <w:pPr>
              <w:spacing w:after="0" w:line="240" w:lineRule="auto"/>
              <w:rPr>
                <w:rFonts w:eastAsia="Times New Roman"/>
              </w:rPr>
            </w:pPr>
          </w:p>
        </w:tc>
        <w:tc>
          <w:tcPr>
            <w:tcW w:w="5130" w:type="dxa"/>
            <w:tcMar>
              <w:top w:w="72" w:type="dxa"/>
              <w:left w:w="115" w:type="dxa"/>
              <w:bottom w:w="72" w:type="dxa"/>
              <w:right w:w="115" w:type="dxa"/>
            </w:tcMar>
          </w:tcPr>
          <w:p w14:paraId="21BFE062" w14:textId="77777777" w:rsidR="00DB44DF" w:rsidRPr="00202AD6" w:rsidRDefault="00DB44DF" w:rsidP="00DB44DF">
            <w:pPr>
              <w:spacing w:after="0" w:line="240" w:lineRule="auto"/>
              <w:rPr>
                <w:rFonts w:eastAsia="Times New Roman"/>
              </w:rPr>
            </w:pPr>
          </w:p>
        </w:tc>
      </w:tr>
      <w:tr w:rsidR="00231D9D" w:rsidRPr="00202AD6" w14:paraId="3B2F2341" w14:textId="77777777" w:rsidTr="00DB44DF">
        <w:tc>
          <w:tcPr>
            <w:tcW w:w="1344" w:type="dxa"/>
            <w:tcMar>
              <w:top w:w="72" w:type="dxa"/>
              <w:left w:w="115" w:type="dxa"/>
              <w:bottom w:w="72" w:type="dxa"/>
              <w:right w:w="115" w:type="dxa"/>
            </w:tcMar>
          </w:tcPr>
          <w:p w14:paraId="5153530B" w14:textId="77777777" w:rsidR="00DB44DF" w:rsidRPr="00202AD6" w:rsidRDefault="00DB44DF" w:rsidP="00DB44DF">
            <w:pPr>
              <w:spacing w:after="0" w:line="240" w:lineRule="auto"/>
              <w:rPr>
                <w:rFonts w:eastAsia="Times New Roman"/>
              </w:rPr>
            </w:pPr>
          </w:p>
        </w:tc>
        <w:tc>
          <w:tcPr>
            <w:tcW w:w="988" w:type="dxa"/>
            <w:tcMar>
              <w:top w:w="72" w:type="dxa"/>
              <w:left w:w="115" w:type="dxa"/>
              <w:bottom w:w="72" w:type="dxa"/>
              <w:right w:w="115" w:type="dxa"/>
            </w:tcMar>
          </w:tcPr>
          <w:p w14:paraId="04A5A8DD" w14:textId="77777777" w:rsidR="00DB44DF" w:rsidRPr="00202AD6" w:rsidRDefault="00DB44DF" w:rsidP="00DB44DF">
            <w:pPr>
              <w:spacing w:after="0" w:line="240" w:lineRule="auto"/>
              <w:rPr>
                <w:rFonts w:eastAsia="Times New Roman"/>
              </w:rPr>
            </w:pPr>
          </w:p>
        </w:tc>
        <w:tc>
          <w:tcPr>
            <w:tcW w:w="1600" w:type="dxa"/>
            <w:tcMar>
              <w:top w:w="72" w:type="dxa"/>
              <w:left w:w="115" w:type="dxa"/>
              <w:bottom w:w="72" w:type="dxa"/>
              <w:right w:w="115" w:type="dxa"/>
            </w:tcMar>
          </w:tcPr>
          <w:p w14:paraId="624BCDEC" w14:textId="77777777" w:rsidR="00DB44DF" w:rsidRPr="00202AD6" w:rsidRDefault="00DB44DF" w:rsidP="00DB44DF">
            <w:pPr>
              <w:spacing w:after="0" w:line="240" w:lineRule="auto"/>
              <w:rPr>
                <w:rFonts w:eastAsia="Times New Roman"/>
              </w:rPr>
            </w:pPr>
          </w:p>
        </w:tc>
        <w:tc>
          <w:tcPr>
            <w:tcW w:w="5130" w:type="dxa"/>
            <w:tcMar>
              <w:top w:w="72" w:type="dxa"/>
              <w:left w:w="115" w:type="dxa"/>
              <w:bottom w:w="72" w:type="dxa"/>
              <w:right w:w="115" w:type="dxa"/>
            </w:tcMar>
          </w:tcPr>
          <w:p w14:paraId="1127B3F3" w14:textId="77777777" w:rsidR="00DB44DF" w:rsidRPr="00202AD6" w:rsidRDefault="00DB44DF" w:rsidP="00DB44DF">
            <w:pPr>
              <w:spacing w:after="0" w:line="240" w:lineRule="auto"/>
              <w:rPr>
                <w:rFonts w:eastAsia="Times New Roman"/>
              </w:rPr>
            </w:pPr>
          </w:p>
        </w:tc>
      </w:tr>
      <w:tr w:rsidR="00DB44DF" w:rsidRPr="00202AD6" w14:paraId="1B2F7D8E" w14:textId="77777777" w:rsidTr="00DB44DF">
        <w:tc>
          <w:tcPr>
            <w:tcW w:w="1344" w:type="dxa"/>
            <w:tcMar>
              <w:top w:w="72" w:type="dxa"/>
              <w:left w:w="115" w:type="dxa"/>
              <w:bottom w:w="72" w:type="dxa"/>
              <w:right w:w="115" w:type="dxa"/>
            </w:tcMar>
          </w:tcPr>
          <w:p w14:paraId="1A685460" w14:textId="77777777" w:rsidR="00DB44DF" w:rsidRPr="00202AD6" w:rsidRDefault="00DB44DF" w:rsidP="00DB44DF">
            <w:pPr>
              <w:spacing w:after="0" w:line="240" w:lineRule="auto"/>
              <w:rPr>
                <w:rFonts w:eastAsia="Times New Roman"/>
              </w:rPr>
            </w:pPr>
          </w:p>
        </w:tc>
        <w:tc>
          <w:tcPr>
            <w:tcW w:w="988" w:type="dxa"/>
            <w:tcMar>
              <w:top w:w="72" w:type="dxa"/>
              <w:left w:w="115" w:type="dxa"/>
              <w:bottom w:w="72" w:type="dxa"/>
              <w:right w:w="115" w:type="dxa"/>
            </w:tcMar>
          </w:tcPr>
          <w:p w14:paraId="2F799F99" w14:textId="77777777" w:rsidR="00DB44DF" w:rsidRPr="00202AD6" w:rsidRDefault="00DB44DF" w:rsidP="00DB44DF">
            <w:pPr>
              <w:spacing w:after="0" w:line="240" w:lineRule="auto"/>
              <w:rPr>
                <w:rFonts w:eastAsia="Times New Roman"/>
              </w:rPr>
            </w:pPr>
          </w:p>
        </w:tc>
        <w:tc>
          <w:tcPr>
            <w:tcW w:w="1600" w:type="dxa"/>
            <w:tcMar>
              <w:top w:w="72" w:type="dxa"/>
              <w:left w:w="115" w:type="dxa"/>
              <w:bottom w:w="72" w:type="dxa"/>
              <w:right w:w="115" w:type="dxa"/>
            </w:tcMar>
          </w:tcPr>
          <w:p w14:paraId="67EC7750" w14:textId="77777777" w:rsidR="00DB44DF" w:rsidRPr="00202AD6" w:rsidRDefault="00DB44DF" w:rsidP="00DB44DF">
            <w:pPr>
              <w:spacing w:after="0" w:line="240" w:lineRule="auto"/>
              <w:rPr>
                <w:rFonts w:eastAsia="Times New Roman"/>
              </w:rPr>
            </w:pPr>
          </w:p>
        </w:tc>
        <w:tc>
          <w:tcPr>
            <w:tcW w:w="5130" w:type="dxa"/>
            <w:tcMar>
              <w:top w:w="72" w:type="dxa"/>
              <w:left w:w="115" w:type="dxa"/>
              <w:bottom w:w="72" w:type="dxa"/>
              <w:right w:w="115" w:type="dxa"/>
            </w:tcMar>
          </w:tcPr>
          <w:p w14:paraId="75AA23E2" w14:textId="77777777" w:rsidR="00DB44DF" w:rsidRPr="00202AD6" w:rsidRDefault="00DB44DF" w:rsidP="00DB44DF">
            <w:pPr>
              <w:spacing w:after="0" w:line="240" w:lineRule="auto"/>
              <w:rPr>
                <w:rFonts w:eastAsia="Times New Roman"/>
              </w:rPr>
            </w:pPr>
          </w:p>
        </w:tc>
      </w:tr>
    </w:tbl>
    <w:p w14:paraId="07F06C28" w14:textId="77777777" w:rsidR="00DB44DF" w:rsidRPr="00202AD6" w:rsidRDefault="00DB44DF" w:rsidP="00DB44DF">
      <w:pPr>
        <w:rPr>
          <w:rFonts w:eastAsia="Times New Roman"/>
        </w:rPr>
      </w:pPr>
    </w:p>
    <w:p w14:paraId="05A9C77D" w14:textId="77777777" w:rsidR="009C3F7A" w:rsidRPr="00202AD6" w:rsidRDefault="009C3F7A" w:rsidP="004F1700"/>
    <w:p w14:paraId="5D56B40A" w14:textId="77777777" w:rsidR="00AE035F" w:rsidRPr="00202AD6" w:rsidRDefault="006E25BA" w:rsidP="004F1700">
      <w:pPr>
        <w:rPr>
          <w:b/>
          <w:sz w:val="28"/>
          <w:szCs w:val="28"/>
        </w:rPr>
      </w:pPr>
      <w:r w:rsidRPr="00202AD6">
        <w:rPr>
          <w:b/>
          <w:sz w:val="28"/>
        </w:rPr>
        <w:t>Table of contents</w:t>
      </w:r>
    </w:p>
    <w:p w14:paraId="36E32726" w14:textId="31A22460" w:rsidR="00202AD6" w:rsidRPr="00202AD6" w:rsidRDefault="00DF2470">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202AD6">
        <w:fldChar w:fldCharType="begin"/>
      </w:r>
      <w:r w:rsidR="006E25BA" w:rsidRPr="00202AD6">
        <w:instrText xml:space="preserve"> TOC \o "1-3" \h \z \u </w:instrText>
      </w:r>
      <w:r w:rsidRPr="00202AD6">
        <w:fldChar w:fldCharType="separate"/>
      </w:r>
      <w:hyperlink w:anchor="_Toc148123537" w:history="1">
        <w:r w:rsidR="00202AD6" w:rsidRPr="00202AD6">
          <w:rPr>
            <w:rStyle w:val="Hyperlink"/>
            <w:noProof/>
            <w:lang w:val="en-US"/>
          </w:rPr>
          <w:t>1.</w:t>
        </w:r>
        <w:r w:rsidR="00202AD6" w:rsidRPr="00202AD6">
          <w:rPr>
            <w:rFonts w:asciiTheme="minorHAnsi" w:eastAsiaTheme="minorEastAsia" w:hAnsiTheme="minorHAnsi" w:cstheme="minorBidi"/>
            <w:b w:val="0"/>
            <w:bCs w:val="0"/>
            <w:caps w:val="0"/>
            <w:noProof/>
            <w:sz w:val="22"/>
            <w:szCs w:val="22"/>
          </w:rPr>
          <w:tab/>
        </w:r>
        <w:r w:rsidR="00202AD6" w:rsidRPr="00202AD6">
          <w:rPr>
            <w:rStyle w:val="Hyperlink"/>
            <w:noProof/>
            <w:lang w:val="en-US"/>
          </w:rPr>
          <w:t>Purpose, scope, and users</w:t>
        </w:r>
        <w:r w:rsidR="00202AD6" w:rsidRPr="00202AD6">
          <w:rPr>
            <w:noProof/>
            <w:webHidden/>
          </w:rPr>
          <w:tab/>
        </w:r>
        <w:r w:rsidR="00202AD6" w:rsidRPr="00202AD6">
          <w:rPr>
            <w:noProof/>
            <w:webHidden/>
          </w:rPr>
          <w:fldChar w:fldCharType="begin"/>
        </w:r>
        <w:r w:rsidR="00202AD6" w:rsidRPr="00202AD6">
          <w:rPr>
            <w:noProof/>
            <w:webHidden/>
          </w:rPr>
          <w:instrText xml:space="preserve"> PAGEREF _Toc148123537 \h </w:instrText>
        </w:r>
        <w:r w:rsidR="00202AD6" w:rsidRPr="00202AD6">
          <w:rPr>
            <w:noProof/>
            <w:webHidden/>
          </w:rPr>
        </w:r>
        <w:r w:rsidR="00202AD6" w:rsidRPr="00202AD6">
          <w:rPr>
            <w:noProof/>
            <w:webHidden/>
          </w:rPr>
          <w:fldChar w:fldCharType="separate"/>
        </w:r>
        <w:r w:rsidR="00300161">
          <w:rPr>
            <w:noProof/>
            <w:webHidden/>
          </w:rPr>
          <w:t>3</w:t>
        </w:r>
        <w:r w:rsidR="00202AD6" w:rsidRPr="00202AD6">
          <w:rPr>
            <w:noProof/>
            <w:webHidden/>
          </w:rPr>
          <w:fldChar w:fldCharType="end"/>
        </w:r>
      </w:hyperlink>
    </w:p>
    <w:p w14:paraId="4361A09D" w14:textId="320ACCAB" w:rsidR="00202AD6" w:rsidRPr="00202AD6" w:rsidRDefault="00CD74E5">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123538" w:history="1">
        <w:r w:rsidR="00202AD6" w:rsidRPr="00202AD6">
          <w:rPr>
            <w:rStyle w:val="Hyperlink"/>
            <w:noProof/>
            <w:lang w:val="en-US"/>
          </w:rPr>
          <w:t>2.</w:t>
        </w:r>
        <w:r w:rsidR="00202AD6" w:rsidRPr="00202AD6">
          <w:rPr>
            <w:rFonts w:asciiTheme="minorHAnsi" w:eastAsiaTheme="minorEastAsia" w:hAnsiTheme="minorHAnsi" w:cstheme="minorBidi"/>
            <w:b w:val="0"/>
            <w:bCs w:val="0"/>
            <w:caps w:val="0"/>
            <w:noProof/>
            <w:sz w:val="22"/>
            <w:szCs w:val="22"/>
          </w:rPr>
          <w:tab/>
        </w:r>
        <w:r w:rsidR="00202AD6" w:rsidRPr="00202AD6">
          <w:rPr>
            <w:rStyle w:val="Hyperlink"/>
            <w:noProof/>
            <w:lang w:val="en-US"/>
          </w:rPr>
          <w:t>Reference documents</w:t>
        </w:r>
        <w:r w:rsidR="00202AD6" w:rsidRPr="00202AD6">
          <w:rPr>
            <w:noProof/>
            <w:webHidden/>
          </w:rPr>
          <w:tab/>
        </w:r>
        <w:r w:rsidR="00202AD6" w:rsidRPr="00202AD6">
          <w:rPr>
            <w:noProof/>
            <w:webHidden/>
          </w:rPr>
          <w:fldChar w:fldCharType="begin"/>
        </w:r>
        <w:r w:rsidR="00202AD6" w:rsidRPr="00202AD6">
          <w:rPr>
            <w:noProof/>
            <w:webHidden/>
          </w:rPr>
          <w:instrText xml:space="preserve"> PAGEREF _Toc148123538 \h </w:instrText>
        </w:r>
        <w:r w:rsidR="00202AD6" w:rsidRPr="00202AD6">
          <w:rPr>
            <w:noProof/>
            <w:webHidden/>
          </w:rPr>
        </w:r>
        <w:r w:rsidR="00202AD6" w:rsidRPr="00202AD6">
          <w:rPr>
            <w:noProof/>
            <w:webHidden/>
          </w:rPr>
          <w:fldChar w:fldCharType="separate"/>
        </w:r>
        <w:r w:rsidR="00300161">
          <w:rPr>
            <w:noProof/>
            <w:webHidden/>
          </w:rPr>
          <w:t>3</w:t>
        </w:r>
        <w:r w:rsidR="00202AD6" w:rsidRPr="00202AD6">
          <w:rPr>
            <w:noProof/>
            <w:webHidden/>
          </w:rPr>
          <w:fldChar w:fldCharType="end"/>
        </w:r>
      </w:hyperlink>
    </w:p>
    <w:p w14:paraId="135B8FA3" w14:textId="25490F44" w:rsidR="00202AD6" w:rsidRPr="00202AD6" w:rsidRDefault="00CD74E5">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123539" w:history="1">
        <w:r w:rsidR="00202AD6" w:rsidRPr="00202AD6">
          <w:rPr>
            <w:rStyle w:val="Hyperlink"/>
            <w:noProof/>
            <w:lang w:val="en-US"/>
          </w:rPr>
          <w:t>3.</w:t>
        </w:r>
        <w:r w:rsidR="00202AD6" w:rsidRPr="00202AD6">
          <w:rPr>
            <w:rFonts w:asciiTheme="minorHAnsi" w:eastAsiaTheme="minorEastAsia" w:hAnsiTheme="minorHAnsi" w:cstheme="minorBidi"/>
            <w:b w:val="0"/>
            <w:bCs w:val="0"/>
            <w:caps w:val="0"/>
            <w:noProof/>
            <w:sz w:val="22"/>
            <w:szCs w:val="22"/>
          </w:rPr>
          <w:tab/>
        </w:r>
        <w:r w:rsidR="00202AD6" w:rsidRPr="00202AD6">
          <w:rPr>
            <w:rStyle w:val="Hyperlink"/>
            <w:noProof/>
            <w:lang w:val="en-US"/>
          </w:rPr>
          <w:t>EU vigilance reporting process</w:t>
        </w:r>
        <w:r w:rsidR="00202AD6" w:rsidRPr="00202AD6">
          <w:rPr>
            <w:noProof/>
            <w:webHidden/>
          </w:rPr>
          <w:tab/>
        </w:r>
        <w:r w:rsidR="00202AD6" w:rsidRPr="00202AD6">
          <w:rPr>
            <w:noProof/>
            <w:webHidden/>
          </w:rPr>
          <w:fldChar w:fldCharType="begin"/>
        </w:r>
        <w:r w:rsidR="00202AD6" w:rsidRPr="00202AD6">
          <w:rPr>
            <w:noProof/>
            <w:webHidden/>
          </w:rPr>
          <w:instrText xml:space="preserve"> PAGEREF _Toc148123539 \h </w:instrText>
        </w:r>
        <w:r w:rsidR="00202AD6" w:rsidRPr="00202AD6">
          <w:rPr>
            <w:noProof/>
            <w:webHidden/>
          </w:rPr>
        </w:r>
        <w:r w:rsidR="00202AD6" w:rsidRPr="00202AD6">
          <w:rPr>
            <w:noProof/>
            <w:webHidden/>
          </w:rPr>
          <w:fldChar w:fldCharType="separate"/>
        </w:r>
        <w:r w:rsidR="00300161">
          <w:rPr>
            <w:noProof/>
            <w:webHidden/>
          </w:rPr>
          <w:t>3</w:t>
        </w:r>
        <w:r w:rsidR="00202AD6" w:rsidRPr="00202AD6">
          <w:rPr>
            <w:noProof/>
            <w:webHidden/>
          </w:rPr>
          <w:fldChar w:fldCharType="end"/>
        </w:r>
      </w:hyperlink>
    </w:p>
    <w:p w14:paraId="3AA22992" w14:textId="41A63A9F" w:rsidR="00202AD6" w:rsidRPr="00202AD6" w:rsidRDefault="00CD74E5">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123540" w:history="1">
        <w:r w:rsidR="00202AD6" w:rsidRPr="00202AD6">
          <w:rPr>
            <w:rStyle w:val="Hyperlink"/>
            <w:noProof/>
            <w:lang w:val="en-US"/>
          </w:rPr>
          <w:t>4.</w:t>
        </w:r>
        <w:r w:rsidR="00202AD6" w:rsidRPr="00202AD6">
          <w:rPr>
            <w:rFonts w:asciiTheme="minorHAnsi" w:eastAsiaTheme="minorEastAsia" w:hAnsiTheme="minorHAnsi" w:cstheme="minorBidi"/>
            <w:b w:val="0"/>
            <w:bCs w:val="0"/>
            <w:caps w:val="0"/>
            <w:noProof/>
            <w:sz w:val="22"/>
            <w:szCs w:val="22"/>
          </w:rPr>
          <w:tab/>
        </w:r>
        <w:r w:rsidR="00202AD6" w:rsidRPr="00202AD6">
          <w:rPr>
            <w:rStyle w:val="Hyperlink"/>
            <w:noProof/>
            <w:lang w:val="en-US"/>
          </w:rPr>
          <w:t>Adverse event investigation</w:t>
        </w:r>
        <w:r w:rsidR="00202AD6" w:rsidRPr="00202AD6">
          <w:rPr>
            <w:noProof/>
            <w:webHidden/>
          </w:rPr>
          <w:tab/>
        </w:r>
        <w:r w:rsidR="00202AD6" w:rsidRPr="00202AD6">
          <w:rPr>
            <w:noProof/>
            <w:webHidden/>
          </w:rPr>
          <w:fldChar w:fldCharType="begin"/>
        </w:r>
        <w:r w:rsidR="00202AD6" w:rsidRPr="00202AD6">
          <w:rPr>
            <w:noProof/>
            <w:webHidden/>
          </w:rPr>
          <w:instrText xml:space="preserve"> PAGEREF _Toc148123540 \h </w:instrText>
        </w:r>
        <w:r w:rsidR="00202AD6" w:rsidRPr="00202AD6">
          <w:rPr>
            <w:noProof/>
            <w:webHidden/>
          </w:rPr>
        </w:r>
        <w:r w:rsidR="00202AD6" w:rsidRPr="00202AD6">
          <w:rPr>
            <w:noProof/>
            <w:webHidden/>
          </w:rPr>
          <w:fldChar w:fldCharType="separate"/>
        </w:r>
        <w:r w:rsidR="00300161">
          <w:rPr>
            <w:noProof/>
            <w:webHidden/>
          </w:rPr>
          <w:t>3</w:t>
        </w:r>
        <w:r w:rsidR="00202AD6" w:rsidRPr="00202AD6">
          <w:rPr>
            <w:noProof/>
            <w:webHidden/>
          </w:rPr>
          <w:fldChar w:fldCharType="end"/>
        </w:r>
      </w:hyperlink>
    </w:p>
    <w:p w14:paraId="7A219935" w14:textId="73F8C2ED" w:rsidR="00202AD6" w:rsidRPr="00202AD6" w:rsidRDefault="00CD74E5">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123541" w:history="1">
        <w:r w:rsidR="00202AD6" w:rsidRPr="00202AD6">
          <w:rPr>
            <w:rStyle w:val="Hyperlink"/>
            <w:noProof/>
            <w:lang w:val="en-US"/>
          </w:rPr>
          <w:t>4.1.</w:t>
        </w:r>
        <w:r w:rsidR="00202AD6" w:rsidRPr="00202AD6">
          <w:rPr>
            <w:rFonts w:asciiTheme="minorHAnsi" w:eastAsiaTheme="minorEastAsia" w:hAnsiTheme="minorHAnsi" w:cstheme="minorBidi"/>
            <w:smallCaps w:val="0"/>
            <w:noProof/>
            <w:sz w:val="22"/>
            <w:szCs w:val="22"/>
          </w:rPr>
          <w:tab/>
        </w:r>
        <w:r w:rsidR="00202AD6" w:rsidRPr="00202AD6">
          <w:rPr>
            <w:rStyle w:val="Hyperlink"/>
            <w:noProof/>
            <w:lang w:val="en-US"/>
          </w:rPr>
          <w:t>Adverse event definitions</w:t>
        </w:r>
        <w:r w:rsidR="00202AD6" w:rsidRPr="00202AD6">
          <w:rPr>
            <w:noProof/>
            <w:webHidden/>
          </w:rPr>
          <w:tab/>
        </w:r>
        <w:r w:rsidR="00202AD6" w:rsidRPr="00202AD6">
          <w:rPr>
            <w:noProof/>
            <w:webHidden/>
          </w:rPr>
          <w:fldChar w:fldCharType="begin"/>
        </w:r>
        <w:r w:rsidR="00202AD6" w:rsidRPr="00202AD6">
          <w:rPr>
            <w:noProof/>
            <w:webHidden/>
          </w:rPr>
          <w:instrText xml:space="preserve"> PAGEREF _Toc148123541 \h </w:instrText>
        </w:r>
        <w:r w:rsidR="00202AD6" w:rsidRPr="00202AD6">
          <w:rPr>
            <w:noProof/>
            <w:webHidden/>
          </w:rPr>
        </w:r>
        <w:r w:rsidR="00202AD6" w:rsidRPr="00202AD6">
          <w:rPr>
            <w:noProof/>
            <w:webHidden/>
          </w:rPr>
          <w:fldChar w:fldCharType="separate"/>
        </w:r>
        <w:r w:rsidR="00300161">
          <w:rPr>
            <w:noProof/>
            <w:webHidden/>
          </w:rPr>
          <w:t>3</w:t>
        </w:r>
        <w:r w:rsidR="00202AD6" w:rsidRPr="00202AD6">
          <w:rPr>
            <w:noProof/>
            <w:webHidden/>
          </w:rPr>
          <w:fldChar w:fldCharType="end"/>
        </w:r>
      </w:hyperlink>
    </w:p>
    <w:p w14:paraId="75FF77EB" w14:textId="1E9C129B" w:rsidR="00202AD6" w:rsidRPr="00202AD6" w:rsidRDefault="00CD74E5">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123542" w:history="1">
        <w:r w:rsidR="00202AD6" w:rsidRPr="00202AD6">
          <w:rPr>
            <w:rStyle w:val="Hyperlink"/>
            <w:noProof/>
            <w:lang w:val="en-US"/>
          </w:rPr>
          <w:t>4.2.</w:t>
        </w:r>
        <w:r w:rsidR="00202AD6" w:rsidRPr="00202AD6">
          <w:rPr>
            <w:rFonts w:asciiTheme="minorHAnsi" w:eastAsiaTheme="minorEastAsia" w:hAnsiTheme="minorHAnsi" w:cstheme="minorBidi"/>
            <w:smallCaps w:val="0"/>
            <w:noProof/>
            <w:sz w:val="22"/>
            <w:szCs w:val="22"/>
          </w:rPr>
          <w:tab/>
        </w:r>
        <w:r w:rsidR="00202AD6" w:rsidRPr="00202AD6">
          <w:rPr>
            <w:rStyle w:val="Hyperlink"/>
            <w:noProof/>
            <w:lang w:val="en-US"/>
          </w:rPr>
          <w:t>Severity of the incident</w:t>
        </w:r>
        <w:r w:rsidR="00202AD6" w:rsidRPr="00202AD6">
          <w:rPr>
            <w:noProof/>
            <w:webHidden/>
          </w:rPr>
          <w:tab/>
        </w:r>
        <w:r w:rsidR="00202AD6" w:rsidRPr="00202AD6">
          <w:rPr>
            <w:noProof/>
            <w:webHidden/>
          </w:rPr>
          <w:fldChar w:fldCharType="begin"/>
        </w:r>
        <w:r w:rsidR="00202AD6" w:rsidRPr="00202AD6">
          <w:rPr>
            <w:noProof/>
            <w:webHidden/>
          </w:rPr>
          <w:instrText xml:space="preserve"> PAGEREF _Toc148123542 \h </w:instrText>
        </w:r>
        <w:r w:rsidR="00202AD6" w:rsidRPr="00202AD6">
          <w:rPr>
            <w:noProof/>
            <w:webHidden/>
          </w:rPr>
        </w:r>
        <w:r w:rsidR="00202AD6" w:rsidRPr="00202AD6">
          <w:rPr>
            <w:noProof/>
            <w:webHidden/>
          </w:rPr>
          <w:fldChar w:fldCharType="separate"/>
        </w:r>
        <w:r w:rsidR="00300161">
          <w:rPr>
            <w:noProof/>
            <w:webHidden/>
          </w:rPr>
          <w:t>4</w:t>
        </w:r>
        <w:r w:rsidR="00202AD6" w:rsidRPr="00202AD6">
          <w:rPr>
            <w:noProof/>
            <w:webHidden/>
          </w:rPr>
          <w:fldChar w:fldCharType="end"/>
        </w:r>
      </w:hyperlink>
    </w:p>
    <w:p w14:paraId="64A86157" w14:textId="00AF585A" w:rsidR="00202AD6" w:rsidRPr="00202AD6" w:rsidRDefault="00CD74E5">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123543" w:history="1">
        <w:r w:rsidR="00202AD6" w:rsidRPr="00202AD6">
          <w:rPr>
            <w:rStyle w:val="Hyperlink"/>
            <w:noProof/>
            <w:lang w:val="en-US"/>
          </w:rPr>
          <w:t>4.3.</w:t>
        </w:r>
        <w:r w:rsidR="00202AD6" w:rsidRPr="00202AD6">
          <w:rPr>
            <w:rFonts w:asciiTheme="minorHAnsi" w:eastAsiaTheme="minorEastAsia" w:hAnsiTheme="minorHAnsi" w:cstheme="minorBidi"/>
            <w:smallCaps w:val="0"/>
            <w:noProof/>
            <w:sz w:val="22"/>
            <w:szCs w:val="22"/>
          </w:rPr>
          <w:tab/>
        </w:r>
        <w:r w:rsidR="00202AD6" w:rsidRPr="00202AD6">
          <w:rPr>
            <w:rStyle w:val="Hyperlink"/>
            <w:noProof/>
            <w:lang w:val="en-US"/>
          </w:rPr>
          <w:t>Potential use error or misuse</w:t>
        </w:r>
        <w:r w:rsidR="00202AD6" w:rsidRPr="00202AD6">
          <w:rPr>
            <w:noProof/>
            <w:webHidden/>
          </w:rPr>
          <w:tab/>
        </w:r>
        <w:r w:rsidR="00202AD6" w:rsidRPr="00202AD6">
          <w:rPr>
            <w:noProof/>
            <w:webHidden/>
          </w:rPr>
          <w:fldChar w:fldCharType="begin"/>
        </w:r>
        <w:r w:rsidR="00202AD6" w:rsidRPr="00202AD6">
          <w:rPr>
            <w:noProof/>
            <w:webHidden/>
          </w:rPr>
          <w:instrText xml:space="preserve"> PAGEREF _Toc148123543 \h </w:instrText>
        </w:r>
        <w:r w:rsidR="00202AD6" w:rsidRPr="00202AD6">
          <w:rPr>
            <w:noProof/>
            <w:webHidden/>
          </w:rPr>
        </w:r>
        <w:r w:rsidR="00202AD6" w:rsidRPr="00202AD6">
          <w:rPr>
            <w:noProof/>
            <w:webHidden/>
          </w:rPr>
          <w:fldChar w:fldCharType="separate"/>
        </w:r>
        <w:r w:rsidR="00300161">
          <w:rPr>
            <w:noProof/>
            <w:webHidden/>
          </w:rPr>
          <w:t>4</w:t>
        </w:r>
        <w:r w:rsidR="00202AD6" w:rsidRPr="00202AD6">
          <w:rPr>
            <w:noProof/>
            <w:webHidden/>
          </w:rPr>
          <w:fldChar w:fldCharType="end"/>
        </w:r>
      </w:hyperlink>
    </w:p>
    <w:p w14:paraId="2AAB20E5" w14:textId="7E51FB06" w:rsidR="00202AD6" w:rsidRPr="00202AD6" w:rsidRDefault="00CD74E5">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123544" w:history="1">
        <w:r w:rsidR="00202AD6" w:rsidRPr="00202AD6">
          <w:rPr>
            <w:rStyle w:val="Hyperlink"/>
            <w:noProof/>
            <w:lang w:val="en-US"/>
          </w:rPr>
          <w:t>5.</w:t>
        </w:r>
        <w:r w:rsidR="00202AD6" w:rsidRPr="00202AD6">
          <w:rPr>
            <w:rFonts w:asciiTheme="minorHAnsi" w:eastAsiaTheme="minorEastAsia" w:hAnsiTheme="minorHAnsi" w:cstheme="minorBidi"/>
            <w:b w:val="0"/>
            <w:bCs w:val="0"/>
            <w:caps w:val="0"/>
            <w:noProof/>
            <w:sz w:val="22"/>
            <w:szCs w:val="22"/>
          </w:rPr>
          <w:tab/>
        </w:r>
        <w:r w:rsidR="00202AD6" w:rsidRPr="00202AD6">
          <w:rPr>
            <w:rStyle w:val="Hyperlink"/>
            <w:noProof/>
            <w:lang w:val="en-US"/>
          </w:rPr>
          <w:t>Reporting to Competent Authorities</w:t>
        </w:r>
        <w:r w:rsidR="00202AD6" w:rsidRPr="00202AD6">
          <w:rPr>
            <w:noProof/>
            <w:webHidden/>
          </w:rPr>
          <w:tab/>
        </w:r>
        <w:r w:rsidR="00202AD6" w:rsidRPr="00202AD6">
          <w:rPr>
            <w:noProof/>
            <w:webHidden/>
          </w:rPr>
          <w:fldChar w:fldCharType="begin"/>
        </w:r>
        <w:r w:rsidR="00202AD6" w:rsidRPr="00202AD6">
          <w:rPr>
            <w:noProof/>
            <w:webHidden/>
          </w:rPr>
          <w:instrText xml:space="preserve"> PAGEREF _Toc148123544 \h </w:instrText>
        </w:r>
        <w:r w:rsidR="00202AD6" w:rsidRPr="00202AD6">
          <w:rPr>
            <w:noProof/>
            <w:webHidden/>
          </w:rPr>
        </w:r>
        <w:r w:rsidR="00202AD6" w:rsidRPr="00202AD6">
          <w:rPr>
            <w:noProof/>
            <w:webHidden/>
          </w:rPr>
          <w:fldChar w:fldCharType="separate"/>
        </w:r>
        <w:r w:rsidR="00300161">
          <w:rPr>
            <w:noProof/>
            <w:webHidden/>
          </w:rPr>
          <w:t>4</w:t>
        </w:r>
        <w:r w:rsidR="00202AD6" w:rsidRPr="00202AD6">
          <w:rPr>
            <w:noProof/>
            <w:webHidden/>
          </w:rPr>
          <w:fldChar w:fldCharType="end"/>
        </w:r>
      </w:hyperlink>
    </w:p>
    <w:p w14:paraId="0219C650" w14:textId="7608043B" w:rsidR="00202AD6" w:rsidRPr="00202AD6" w:rsidRDefault="00CD74E5">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123545" w:history="1">
        <w:r w:rsidR="00202AD6" w:rsidRPr="00202AD6">
          <w:rPr>
            <w:rStyle w:val="Hyperlink"/>
            <w:noProof/>
            <w:lang w:val="en-US"/>
          </w:rPr>
          <w:t>5.1.</w:t>
        </w:r>
        <w:r w:rsidR="00202AD6" w:rsidRPr="00202AD6">
          <w:rPr>
            <w:rFonts w:asciiTheme="minorHAnsi" w:eastAsiaTheme="minorEastAsia" w:hAnsiTheme="minorHAnsi" w:cstheme="minorBidi"/>
            <w:smallCaps w:val="0"/>
            <w:noProof/>
            <w:sz w:val="22"/>
            <w:szCs w:val="22"/>
          </w:rPr>
          <w:tab/>
        </w:r>
        <w:r w:rsidR="00202AD6" w:rsidRPr="00202AD6">
          <w:rPr>
            <w:rStyle w:val="Hyperlink"/>
            <w:noProof/>
            <w:lang w:val="en-US"/>
          </w:rPr>
          <w:t>Managing responses to the Competent Authority</w:t>
        </w:r>
        <w:r w:rsidR="00202AD6" w:rsidRPr="00202AD6">
          <w:rPr>
            <w:noProof/>
            <w:webHidden/>
          </w:rPr>
          <w:tab/>
        </w:r>
        <w:r w:rsidR="00202AD6" w:rsidRPr="00202AD6">
          <w:rPr>
            <w:noProof/>
            <w:webHidden/>
          </w:rPr>
          <w:fldChar w:fldCharType="begin"/>
        </w:r>
        <w:r w:rsidR="00202AD6" w:rsidRPr="00202AD6">
          <w:rPr>
            <w:noProof/>
            <w:webHidden/>
          </w:rPr>
          <w:instrText xml:space="preserve"> PAGEREF _Toc148123545 \h </w:instrText>
        </w:r>
        <w:r w:rsidR="00202AD6" w:rsidRPr="00202AD6">
          <w:rPr>
            <w:noProof/>
            <w:webHidden/>
          </w:rPr>
        </w:r>
        <w:r w:rsidR="00202AD6" w:rsidRPr="00202AD6">
          <w:rPr>
            <w:noProof/>
            <w:webHidden/>
          </w:rPr>
          <w:fldChar w:fldCharType="separate"/>
        </w:r>
        <w:r w:rsidR="00300161">
          <w:rPr>
            <w:noProof/>
            <w:webHidden/>
          </w:rPr>
          <w:t>5</w:t>
        </w:r>
        <w:r w:rsidR="00202AD6" w:rsidRPr="00202AD6">
          <w:rPr>
            <w:noProof/>
            <w:webHidden/>
          </w:rPr>
          <w:fldChar w:fldCharType="end"/>
        </w:r>
      </w:hyperlink>
    </w:p>
    <w:p w14:paraId="31D9ABBA" w14:textId="3F4C8B48" w:rsidR="00202AD6" w:rsidRPr="00202AD6" w:rsidRDefault="00CD74E5">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123546" w:history="1">
        <w:r w:rsidR="00202AD6" w:rsidRPr="00202AD6">
          <w:rPr>
            <w:rStyle w:val="Hyperlink"/>
            <w:noProof/>
            <w:lang w:val="en-US"/>
          </w:rPr>
          <w:t>5.2.</w:t>
        </w:r>
        <w:r w:rsidR="00202AD6" w:rsidRPr="00202AD6">
          <w:rPr>
            <w:rFonts w:asciiTheme="minorHAnsi" w:eastAsiaTheme="minorEastAsia" w:hAnsiTheme="minorHAnsi" w:cstheme="minorBidi"/>
            <w:smallCaps w:val="0"/>
            <w:noProof/>
            <w:sz w:val="22"/>
            <w:szCs w:val="22"/>
          </w:rPr>
          <w:tab/>
        </w:r>
        <w:r w:rsidR="00202AD6" w:rsidRPr="00202AD6">
          <w:rPr>
            <w:rStyle w:val="Hyperlink"/>
            <w:noProof/>
            <w:lang w:val="en-US"/>
          </w:rPr>
          <w:t>Incident investigation and outcomes</w:t>
        </w:r>
        <w:r w:rsidR="00202AD6" w:rsidRPr="00202AD6">
          <w:rPr>
            <w:noProof/>
            <w:webHidden/>
          </w:rPr>
          <w:tab/>
        </w:r>
        <w:r w:rsidR="00202AD6" w:rsidRPr="00202AD6">
          <w:rPr>
            <w:noProof/>
            <w:webHidden/>
          </w:rPr>
          <w:fldChar w:fldCharType="begin"/>
        </w:r>
        <w:r w:rsidR="00202AD6" w:rsidRPr="00202AD6">
          <w:rPr>
            <w:noProof/>
            <w:webHidden/>
          </w:rPr>
          <w:instrText xml:space="preserve"> PAGEREF _Toc148123546 \h </w:instrText>
        </w:r>
        <w:r w:rsidR="00202AD6" w:rsidRPr="00202AD6">
          <w:rPr>
            <w:noProof/>
            <w:webHidden/>
          </w:rPr>
        </w:r>
        <w:r w:rsidR="00202AD6" w:rsidRPr="00202AD6">
          <w:rPr>
            <w:noProof/>
            <w:webHidden/>
          </w:rPr>
          <w:fldChar w:fldCharType="separate"/>
        </w:r>
        <w:r w:rsidR="00300161">
          <w:rPr>
            <w:noProof/>
            <w:webHidden/>
          </w:rPr>
          <w:t>5</w:t>
        </w:r>
        <w:r w:rsidR="00202AD6" w:rsidRPr="00202AD6">
          <w:rPr>
            <w:noProof/>
            <w:webHidden/>
          </w:rPr>
          <w:fldChar w:fldCharType="end"/>
        </w:r>
      </w:hyperlink>
    </w:p>
    <w:p w14:paraId="069DCF0D" w14:textId="5DF0169C" w:rsidR="00202AD6" w:rsidRPr="00202AD6" w:rsidRDefault="00CD74E5">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123547" w:history="1">
        <w:r w:rsidR="00202AD6" w:rsidRPr="00202AD6">
          <w:rPr>
            <w:rStyle w:val="Hyperlink"/>
            <w:noProof/>
            <w:lang w:val="en-US"/>
          </w:rPr>
          <w:t>5.3.</w:t>
        </w:r>
        <w:r w:rsidR="00202AD6" w:rsidRPr="00202AD6">
          <w:rPr>
            <w:rFonts w:asciiTheme="minorHAnsi" w:eastAsiaTheme="minorEastAsia" w:hAnsiTheme="minorHAnsi" w:cstheme="minorBidi"/>
            <w:smallCaps w:val="0"/>
            <w:noProof/>
            <w:sz w:val="22"/>
            <w:szCs w:val="22"/>
          </w:rPr>
          <w:tab/>
        </w:r>
        <w:r w:rsidR="00202AD6" w:rsidRPr="00202AD6">
          <w:rPr>
            <w:rStyle w:val="Hyperlink"/>
            <w:noProof/>
            <w:lang w:val="en-US"/>
          </w:rPr>
          <w:t>Final report</w:t>
        </w:r>
        <w:r w:rsidR="00202AD6" w:rsidRPr="00202AD6">
          <w:rPr>
            <w:noProof/>
            <w:webHidden/>
          </w:rPr>
          <w:tab/>
        </w:r>
        <w:r w:rsidR="00202AD6" w:rsidRPr="00202AD6">
          <w:rPr>
            <w:noProof/>
            <w:webHidden/>
          </w:rPr>
          <w:fldChar w:fldCharType="begin"/>
        </w:r>
        <w:r w:rsidR="00202AD6" w:rsidRPr="00202AD6">
          <w:rPr>
            <w:noProof/>
            <w:webHidden/>
          </w:rPr>
          <w:instrText xml:space="preserve"> PAGEREF _Toc148123547 \h </w:instrText>
        </w:r>
        <w:r w:rsidR="00202AD6" w:rsidRPr="00202AD6">
          <w:rPr>
            <w:noProof/>
            <w:webHidden/>
          </w:rPr>
        </w:r>
        <w:r w:rsidR="00202AD6" w:rsidRPr="00202AD6">
          <w:rPr>
            <w:noProof/>
            <w:webHidden/>
          </w:rPr>
          <w:fldChar w:fldCharType="separate"/>
        </w:r>
        <w:r w:rsidR="00300161">
          <w:rPr>
            <w:noProof/>
            <w:webHidden/>
          </w:rPr>
          <w:t>5</w:t>
        </w:r>
        <w:r w:rsidR="00202AD6" w:rsidRPr="00202AD6">
          <w:rPr>
            <w:noProof/>
            <w:webHidden/>
          </w:rPr>
          <w:fldChar w:fldCharType="end"/>
        </w:r>
      </w:hyperlink>
    </w:p>
    <w:p w14:paraId="6F1CCCFC" w14:textId="488FD29E" w:rsidR="00202AD6" w:rsidRPr="00202AD6" w:rsidRDefault="00CD74E5">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123548" w:history="1">
        <w:r w:rsidR="00202AD6" w:rsidRPr="00202AD6">
          <w:rPr>
            <w:rStyle w:val="Hyperlink"/>
            <w:noProof/>
            <w:lang w:val="en-US"/>
          </w:rPr>
          <w:t>5.4.</w:t>
        </w:r>
        <w:r w:rsidR="00202AD6" w:rsidRPr="00202AD6">
          <w:rPr>
            <w:rFonts w:asciiTheme="minorHAnsi" w:eastAsiaTheme="minorEastAsia" w:hAnsiTheme="minorHAnsi" w:cstheme="minorBidi"/>
            <w:smallCaps w:val="0"/>
            <w:noProof/>
            <w:sz w:val="22"/>
            <w:szCs w:val="22"/>
          </w:rPr>
          <w:tab/>
        </w:r>
        <w:r w:rsidR="00202AD6" w:rsidRPr="00202AD6">
          <w:rPr>
            <w:rStyle w:val="Hyperlink"/>
            <w:noProof/>
            <w:lang w:val="en-US"/>
          </w:rPr>
          <w:t>Periodic summary reporting</w:t>
        </w:r>
        <w:r w:rsidR="00202AD6" w:rsidRPr="00202AD6">
          <w:rPr>
            <w:noProof/>
            <w:webHidden/>
          </w:rPr>
          <w:tab/>
        </w:r>
        <w:r w:rsidR="00202AD6" w:rsidRPr="00202AD6">
          <w:rPr>
            <w:noProof/>
            <w:webHidden/>
          </w:rPr>
          <w:fldChar w:fldCharType="begin"/>
        </w:r>
        <w:r w:rsidR="00202AD6" w:rsidRPr="00202AD6">
          <w:rPr>
            <w:noProof/>
            <w:webHidden/>
          </w:rPr>
          <w:instrText xml:space="preserve"> PAGEREF _Toc148123548 \h </w:instrText>
        </w:r>
        <w:r w:rsidR="00202AD6" w:rsidRPr="00202AD6">
          <w:rPr>
            <w:noProof/>
            <w:webHidden/>
          </w:rPr>
        </w:r>
        <w:r w:rsidR="00202AD6" w:rsidRPr="00202AD6">
          <w:rPr>
            <w:noProof/>
            <w:webHidden/>
          </w:rPr>
          <w:fldChar w:fldCharType="separate"/>
        </w:r>
        <w:r w:rsidR="00300161">
          <w:rPr>
            <w:noProof/>
            <w:webHidden/>
          </w:rPr>
          <w:t>5</w:t>
        </w:r>
        <w:r w:rsidR="00202AD6" w:rsidRPr="00202AD6">
          <w:rPr>
            <w:noProof/>
            <w:webHidden/>
          </w:rPr>
          <w:fldChar w:fldCharType="end"/>
        </w:r>
      </w:hyperlink>
    </w:p>
    <w:p w14:paraId="3EF0C048" w14:textId="37FEE6F9" w:rsidR="00202AD6" w:rsidRPr="00202AD6" w:rsidRDefault="00CD74E5">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123549" w:history="1">
        <w:r w:rsidR="00202AD6" w:rsidRPr="00202AD6">
          <w:rPr>
            <w:rStyle w:val="Hyperlink"/>
            <w:noProof/>
            <w:lang w:val="en-US"/>
          </w:rPr>
          <w:t>6.</w:t>
        </w:r>
        <w:r w:rsidR="00202AD6" w:rsidRPr="00202AD6">
          <w:rPr>
            <w:rFonts w:asciiTheme="minorHAnsi" w:eastAsiaTheme="minorEastAsia" w:hAnsiTheme="minorHAnsi" w:cstheme="minorBidi"/>
            <w:b w:val="0"/>
            <w:bCs w:val="0"/>
            <w:caps w:val="0"/>
            <w:noProof/>
            <w:sz w:val="22"/>
            <w:szCs w:val="22"/>
          </w:rPr>
          <w:tab/>
        </w:r>
        <w:r w:rsidR="00202AD6" w:rsidRPr="00202AD6">
          <w:rPr>
            <w:rStyle w:val="Hyperlink"/>
            <w:noProof/>
            <w:lang w:val="en-US"/>
          </w:rPr>
          <w:t>Field Safety Corrective Action (FSCA) and Field Safety Notice (FSN)</w:t>
        </w:r>
        <w:r w:rsidR="00202AD6" w:rsidRPr="00202AD6">
          <w:rPr>
            <w:noProof/>
            <w:webHidden/>
          </w:rPr>
          <w:tab/>
        </w:r>
        <w:r w:rsidR="00202AD6" w:rsidRPr="00202AD6">
          <w:rPr>
            <w:noProof/>
            <w:webHidden/>
          </w:rPr>
          <w:fldChar w:fldCharType="begin"/>
        </w:r>
        <w:r w:rsidR="00202AD6" w:rsidRPr="00202AD6">
          <w:rPr>
            <w:noProof/>
            <w:webHidden/>
          </w:rPr>
          <w:instrText xml:space="preserve"> PAGEREF _Toc148123549 \h </w:instrText>
        </w:r>
        <w:r w:rsidR="00202AD6" w:rsidRPr="00202AD6">
          <w:rPr>
            <w:noProof/>
            <w:webHidden/>
          </w:rPr>
        </w:r>
        <w:r w:rsidR="00202AD6" w:rsidRPr="00202AD6">
          <w:rPr>
            <w:noProof/>
            <w:webHidden/>
          </w:rPr>
          <w:fldChar w:fldCharType="separate"/>
        </w:r>
        <w:r w:rsidR="00300161">
          <w:rPr>
            <w:noProof/>
            <w:webHidden/>
          </w:rPr>
          <w:t>6</w:t>
        </w:r>
        <w:r w:rsidR="00202AD6" w:rsidRPr="00202AD6">
          <w:rPr>
            <w:noProof/>
            <w:webHidden/>
          </w:rPr>
          <w:fldChar w:fldCharType="end"/>
        </w:r>
      </w:hyperlink>
    </w:p>
    <w:p w14:paraId="350D50D1" w14:textId="2C30F34E" w:rsidR="00202AD6" w:rsidRPr="00202AD6" w:rsidRDefault="00CD74E5">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123550" w:history="1">
        <w:r w:rsidR="00202AD6" w:rsidRPr="00202AD6">
          <w:rPr>
            <w:rStyle w:val="Hyperlink"/>
            <w:noProof/>
            <w:lang w:val="en-US"/>
          </w:rPr>
          <w:t>7.</w:t>
        </w:r>
        <w:r w:rsidR="00202AD6" w:rsidRPr="00202AD6">
          <w:rPr>
            <w:rFonts w:asciiTheme="minorHAnsi" w:eastAsiaTheme="minorEastAsia" w:hAnsiTheme="minorHAnsi" w:cstheme="minorBidi"/>
            <w:b w:val="0"/>
            <w:bCs w:val="0"/>
            <w:caps w:val="0"/>
            <w:noProof/>
            <w:sz w:val="22"/>
            <w:szCs w:val="22"/>
          </w:rPr>
          <w:tab/>
        </w:r>
        <w:r w:rsidR="00202AD6" w:rsidRPr="00202AD6">
          <w:rPr>
            <w:rStyle w:val="Hyperlink"/>
            <w:noProof/>
            <w:lang w:val="en-US"/>
          </w:rPr>
          <w:t>Investigation and outcomes (without notification)</w:t>
        </w:r>
        <w:r w:rsidR="00202AD6" w:rsidRPr="00202AD6">
          <w:rPr>
            <w:noProof/>
            <w:webHidden/>
          </w:rPr>
          <w:tab/>
        </w:r>
        <w:r w:rsidR="00202AD6" w:rsidRPr="00202AD6">
          <w:rPr>
            <w:noProof/>
            <w:webHidden/>
          </w:rPr>
          <w:fldChar w:fldCharType="begin"/>
        </w:r>
        <w:r w:rsidR="00202AD6" w:rsidRPr="00202AD6">
          <w:rPr>
            <w:noProof/>
            <w:webHidden/>
          </w:rPr>
          <w:instrText xml:space="preserve"> PAGEREF _Toc148123550 \h </w:instrText>
        </w:r>
        <w:r w:rsidR="00202AD6" w:rsidRPr="00202AD6">
          <w:rPr>
            <w:noProof/>
            <w:webHidden/>
          </w:rPr>
        </w:r>
        <w:r w:rsidR="00202AD6" w:rsidRPr="00202AD6">
          <w:rPr>
            <w:noProof/>
            <w:webHidden/>
          </w:rPr>
          <w:fldChar w:fldCharType="separate"/>
        </w:r>
        <w:r w:rsidR="00300161">
          <w:rPr>
            <w:noProof/>
            <w:webHidden/>
          </w:rPr>
          <w:t>6</w:t>
        </w:r>
        <w:r w:rsidR="00202AD6" w:rsidRPr="00202AD6">
          <w:rPr>
            <w:noProof/>
            <w:webHidden/>
          </w:rPr>
          <w:fldChar w:fldCharType="end"/>
        </w:r>
      </w:hyperlink>
    </w:p>
    <w:p w14:paraId="5AE2206A" w14:textId="37D71979" w:rsidR="00202AD6" w:rsidRPr="00202AD6" w:rsidRDefault="00CD74E5">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123551" w:history="1">
        <w:r w:rsidR="00202AD6" w:rsidRPr="00202AD6">
          <w:rPr>
            <w:rStyle w:val="Hyperlink"/>
            <w:noProof/>
            <w:lang w:val="en-US"/>
          </w:rPr>
          <w:t>7.1.</w:t>
        </w:r>
        <w:r w:rsidR="00202AD6" w:rsidRPr="00202AD6">
          <w:rPr>
            <w:rFonts w:asciiTheme="minorHAnsi" w:eastAsiaTheme="minorEastAsia" w:hAnsiTheme="minorHAnsi" w:cstheme="minorBidi"/>
            <w:smallCaps w:val="0"/>
            <w:noProof/>
            <w:sz w:val="22"/>
            <w:szCs w:val="22"/>
          </w:rPr>
          <w:tab/>
        </w:r>
        <w:r w:rsidR="00202AD6" w:rsidRPr="00202AD6">
          <w:rPr>
            <w:rStyle w:val="Hyperlink"/>
            <w:noProof/>
            <w:lang w:val="en-US"/>
          </w:rPr>
          <w:t>Trend reporting</w:t>
        </w:r>
        <w:r w:rsidR="00202AD6" w:rsidRPr="00202AD6">
          <w:rPr>
            <w:noProof/>
            <w:webHidden/>
          </w:rPr>
          <w:tab/>
        </w:r>
        <w:r w:rsidR="00202AD6" w:rsidRPr="00202AD6">
          <w:rPr>
            <w:noProof/>
            <w:webHidden/>
          </w:rPr>
          <w:fldChar w:fldCharType="begin"/>
        </w:r>
        <w:r w:rsidR="00202AD6" w:rsidRPr="00202AD6">
          <w:rPr>
            <w:noProof/>
            <w:webHidden/>
          </w:rPr>
          <w:instrText xml:space="preserve"> PAGEREF _Toc148123551 \h </w:instrText>
        </w:r>
        <w:r w:rsidR="00202AD6" w:rsidRPr="00202AD6">
          <w:rPr>
            <w:noProof/>
            <w:webHidden/>
          </w:rPr>
        </w:r>
        <w:r w:rsidR="00202AD6" w:rsidRPr="00202AD6">
          <w:rPr>
            <w:noProof/>
            <w:webHidden/>
          </w:rPr>
          <w:fldChar w:fldCharType="separate"/>
        </w:r>
        <w:r w:rsidR="00300161">
          <w:rPr>
            <w:noProof/>
            <w:webHidden/>
          </w:rPr>
          <w:t>6</w:t>
        </w:r>
        <w:r w:rsidR="00202AD6" w:rsidRPr="00202AD6">
          <w:rPr>
            <w:noProof/>
            <w:webHidden/>
          </w:rPr>
          <w:fldChar w:fldCharType="end"/>
        </w:r>
      </w:hyperlink>
    </w:p>
    <w:p w14:paraId="30026F15" w14:textId="58DE4C9C" w:rsidR="00202AD6" w:rsidRPr="00202AD6" w:rsidRDefault="00CD74E5">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123552" w:history="1">
        <w:r w:rsidR="00202AD6" w:rsidRPr="00202AD6">
          <w:rPr>
            <w:rStyle w:val="Hyperlink"/>
            <w:noProof/>
            <w:lang w:val="en-US"/>
          </w:rPr>
          <w:t>7.2.</w:t>
        </w:r>
        <w:r w:rsidR="00202AD6" w:rsidRPr="00202AD6">
          <w:rPr>
            <w:rFonts w:asciiTheme="minorHAnsi" w:eastAsiaTheme="minorEastAsia" w:hAnsiTheme="minorHAnsi" w:cstheme="minorBidi"/>
            <w:smallCaps w:val="0"/>
            <w:noProof/>
            <w:sz w:val="22"/>
            <w:szCs w:val="22"/>
          </w:rPr>
          <w:tab/>
        </w:r>
        <w:r w:rsidR="00202AD6" w:rsidRPr="00202AD6">
          <w:rPr>
            <w:rStyle w:val="Hyperlink"/>
            <w:noProof/>
            <w:lang w:val="en-US"/>
          </w:rPr>
          <w:t>Proposal for definition of a significant increase (according to the risk analysis)</w:t>
        </w:r>
        <w:r w:rsidR="00202AD6" w:rsidRPr="00202AD6">
          <w:rPr>
            <w:noProof/>
            <w:webHidden/>
          </w:rPr>
          <w:tab/>
        </w:r>
        <w:r w:rsidR="00202AD6" w:rsidRPr="00202AD6">
          <w:rPr>
            <w:noProof/>
            <w:webHidden/>
          </w:rPr>
          <w:fldChar w:fldCharType="begin"/>
        </w:r>
        <w:r w:rsidR="00202AD6" w:rsidRPr="00202AD6">
          <w:rPr>
            <w:noProof/>
            <w:webHidden/>
          </w:rPr>
          <w:instrText xml:space="preserve"> PAGEREF _Toc148123552 \h </w:instrText>
        </w:r>
        <w:r w:rsidR="00202AD6" w:rsidRPr="00202AD6">
          <w:rPr>
            <w:noProof/>
            <w:webHidden/>
          </w:rPr>
        </w:r>
        <w:r w:rsidR="00202AD6" w:rsidRPr="00202AD6">
          <w:rPr>
            <w:noProof/>
            <w:webHidden/>
          </w:rPr>
          <w:fldChar w:fldCharType="separate"/>
        </w:r>
        <w:r w:rsidR="00300161">
          <w:rPr>
            <w:noProof/>
            <w:webHidden/>
          </w:rPr>
          <w:t>7</w:t>
        </w:r>
        <w:r w:rsidR="00202AD6" w:rsidRPr="00202AD6">
          <w:rPr>
            <w:noProof/>
            <w:webHidden/>
          </w:rPr>
          <w:fldChar w:fldCharType="end"/>
        </w:r>
      </w:hyperlink>
    </w:p>
    <w:p w14:paraId="686C33AC" w14:textId="7411C8A7" w:rsidR="00202AD6" w:rsidRPr="00202AD6" w:rsidRDefault="00CD74E5">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123553" w:history="1">
        <w:r w:rsidR="00202AD6" w:rsidRPr="00202AD6">
          <w:rPr>
            <w:rStyle w:val="Hyperlink"/>
            <w:noProof/>
            <w:lang w:val="en-US"/>
          </w:rPr>
          <w:t>8.</w:t>
        </w:r>
        <w:r w:rsidR="00202AD6" w:rsidRPr="00202AD6">
          <w:rPr>
            <w:rFonts w:asciiTheme="minorHAnsi" w:eastAsiaTheme="minorEastAsia" w:hAnsiTheme="minorHAnsi" w:cstheme="minorBidi"/>
            <w:b w:val="0"/>
            <w:bCs w:val="0"/>
            <w:caps w:val="0"/>
            <w:noProof/>
            <w:sz w:val="22"/>
            <w:szCs w:val="22"/>
          </w:rPr>
          <w:tab/>
        </w:r>
        <w:r w:rsidR="00202AD6" w:rsidRPr="00202AD6">
          <w:rPr>
            <w:rStyle w:val="Hyperlink"/>
            <w:noProof/>
            <w:lang w:val="en-US"/>
          </w:rPr>
          <w:t>EU vigilance contacts point</w:t>
        </w:r>
        <w:r w:rsidR="00202AD6" w:rsidRPr="00202AD6">
          <w:rPr>
            <w:noProof/>
            <w:webHidden/>
          </w:rPr>
          <w:tab/>
        </w:r>
        <w:r w:rsidR="00202AD6" w:rsidRPr="00202AD6">
          <w:rPr>
            <w:noProof/>
            <w:webHidden/>
          </w:rPr>
          <w:fldChar w:fldCharType="begin"/>
        </w:r>
        <w:r w:rsidR="00202AD6" w:rsidRPr="00202AD6">
          <w:rPr>
            <w:noProof/>
            <w:webHidden/>
          </w:rPr>
          <w:instrText xml:space="preserve"> PAGEREF _Toc148123553 \h </w:instrText>
        </w:r>
        <w:r w:rsidR="00202AD6" w:rsidRPr="00202AD6">
          <w:rPr>
            <w:noProof/>
            <w:webHidden/>
          </w:rPr>
        </w:r>
        <w:r w:rsidR="00202AD6" w:rsidRPr="00202AD6">
          <w:rPr>
            <w:noProof/>
            <w:webHidden/>
          </w:rPr>
          <w:fldChar w:fldCharType="separate"/>
        </w:r>
        <w:r w:rsidR="00300161">
          <w:rPr>
            <w:noProof/>
            <w:webHidden/>
          </w:rPr>
          <w:t>7</w:t>
        </w:r>
        <w:r w:rsidR="00202AD6" w:rsidRPr="00202AD6">
          <w:rPr>
            <w:noProof/>
            <w:webHidden/>
          </w:rPr>
          <w:fldChar w:fldCharType="end"/>
        </w:r>
      </w:hyperlink>
    </w:p>
    <w:p w14:paraId="1A072C6C" w14:textId="133C23E8" w:rsidR="00202AD6" w:rsidRPr="00202AD6" w:rsidRDefault="00CD74E5">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123554" w:history="1">
        <w:r w:rsidR="00202AD6" w:rsidRPr="00202AD6">
          <w:rPr>
            <w:rStyle w:val="Hyperlink"/>
            <w:noProof/>
            <w:lang w:val="en-US"/>
          </w:rPr>
          <w:t>9.</w:t>
        </w:r>
        <w:r w:rsidR="00202AD6" w:rsidRPr="00202AD6">
          <w:rPr>
            <w:rFonts w:asciiTheme="minorHAnsi" w:eastAsiaTheme="minorEastAsia" w:hAnsiTheme="minorHAnsi" w:cstheme="minorBidi"/>
            <w:b w:val="0"/>
            <w:bCs w:val="0"/>
            <w:caps w:val="0"/>
            <w:noProof/>
            <w:sz w:val="22"/>
            <w:szCs w:val="22"/>
          </w:rPr>
          <w:tab/>
        </w:r>
        <w:r w:rsidR="00202AD6" w:rsidRPr="00202AD6">
          <w:rPr>
            <w:rStyle w:val="Hyperlink"/>
            <w:noProof/>
            <w:lang w:val="en-US"/>
          </w:rPr>
          <w:t>Managing records kept on the basis of this document</w:t>
        </w:r>
        <w:r w:rsidR="00202AD6" w:rsidRPr="00202AD6">
          <w:rPr>
            <w:noProof/>
            <w:webHidden/>
          </w:rPr>
          <w:tab/>
        </w:r>
        <w:r w:rsidR="00202AD6" w:rsidRPr="00202AD6">
          <w:rPr>
            <w:noProof/>
            <w:webHidden/>
          </w:rPr>
          <w:fldChar w:fldCharType="begin"/>
        </w:r>
        <w:r w:rsidR="00202AD6" w:rsidRPr="00202AD6">
          <w:rPr>
            <w:noProof/>
            <w:webHidden/>
          </w:rPr>
          <w:instrText xml:space="preserve"> PAGEREF _Toc148123554 \h </w:instrText>
        </w:r>
        <w:r w:rsidR="00202AD6" w:rsidRPr="00202AD6">
          <w:rPr>
            <w:noProof/>
            <w:webHidden/>
          </w:rPr>
        </w:r>
        <w:r w:rsidR="00202AD6" w:rsidRPr="00202AD6">
          <w:rPr>
            <w:noProof/>
            <w:webHidden/>
          </w:rPr>
          <w:fldChar w:fldCharType="separate"/>
        </w:r>
        <w:r w:rsidR="00300161">
          <w:rPr>
            <w:noProof/>
            <w:webHidden/>
          </w:rPr>
          <w:t>7</w:t>
        </w:r>
        <w:r w:rsidR="00202AD6" w:rsidRPr="00202AD6">
          <w:rPr>
            <w:noProof/>
            <w:webHidden/>
          </w:rPr>
          <w:fldChar w:fldCharType="end"/>
        </w:r>
      </w:hyperlink>
    </w:p>
    <w:p w14:paraId="203FE408" w14:textId="24123ACC" w:rsidR="00202AD6" w:rsidRPr="00202AD6" w:rsidRDefault="00CD74E5">
      <w:pPr>
        <w:pStyle w:val="TOC1"/>
        <w:tabs>
          <w:tab w:val="left" w:pos="660"/>
          <w:tab w:val="right" w:leader="dot" w:pos="9062"/>
        </w:tabs>
        <w:rPr>
          <w:rFonts w:asciiTheme="minorHAnsi" w:eastAsiaTheme="minorEastAsia" w:hAnsiTheme="minorHAnsi" w:cstheme="minorBidi"/>
          <w:b w:val="0"/>
          <w:bCs w:val="0"/>
          <w:caps w:val="0"/>
          <w:noProof/>
          <w:sz w:val="22"/>
          <w:szCs w:val="22"/>
        </w:rPr>
      </w:pPr>
      <w:hyperlink w:anchor="_Toc148123555" w:history="1">
        <w:r w:rsidR="00202AD6" w:rsidRPr="00202AD6">
          <w:rPr>
            <w:rStyle w:val="Hyperlink"/>
            <w:noProof/>
            <w:lang w:val="en-US"/>
          </w:rPr>
          <w:t>10.</w:t>
        </w:r>
        <w:r w:rsidR="00202AD6" w:rsidRPr="00202AD6">
          <w:rPr>
            <w:rFonts w:asciiTheme="minorHAnsi" w:eastAsiaTheme="minorEastAsia" w:hAnsiTheme="minorHAnsi" w:cstheme="minorBidi"/>
            <w:b w:val="0"/>
            <w:bCs w:val="0"/>
            <w:caps w:val="0"/>
            <w:noProof/>
            <w:sz w:val="22"/>
            <w:szCs w:val="22"/>
          </w:rPr>
          <w:tab/>
        </w:r>
        <w:r w:rsidR="00202AD6" w:rsidRPr="00202AD6">
          <w:rPr>
            <w:rStyle w:val="Hyperlink"/>
            <w:noProof/>
            <w:lang w:val="en-US"/>
          </w:rPr>
          <w:t>Appendices</w:t>
        </w:r>
        <w:r w:rsidR="00202AD6" w:rsidRPr="00202AD6">
          <w:rPr>
            <w:noProof/>
            <w:webHidden/>
          </w:rPr>
          <w:tab/>
        </w:r>
        <w:r w:rsidR="00202AD6" w:rsidRPr="00202AD6">
          <w:rPr>
            <w:noProof/>
            <w:webHidden/>
          </w:rPr>
          <w:fldChar w:fldCharType="begin"/>
        </w:r>
        <w:r w:rsidR="00202AD6" w:rsidRPr="00202AD6">
          <w:rPr>
            <w:noProof/>
            <w:webHidden/>
          </w:rPr>
          <w:instrText xml:space="preserve"> PAGEREF _Toc148123555 \h </w:instrText>
        </w:r>
        <w:r w:rsidR="00202AD6" w:rsidRPr="00202AD6">
          <w:rPr>
            <w:noProof/>
            <w:webHidden/>
          </w:rPr>
        </w:r>
        <w:r w:rsidR="00202AD6" w:rsidRPr="00202AD6">
          <w:rPr>
            <w:noProof/>
            <w:webHidden/>
          </w:rPr>
          <w:fldChar w:fldCharType="separate"/>
        </w:r>
        <w:r w:rsidR="00300161">
          <w:rPr>
            <w:noProof/>
            <w:webHidden/>
          </w:rPr>
          <w:t>8</w:t>
        </w:r>
        <w:r w:rsidR="00202AD6" w:rsidRPr="00202AD6">
          <w:rPr>
            <w:noProof/>
            <w:webHidden/>
          </w:rPr>
          <w:fldChar w:fldCharType="end"/>
        </w:r>
      </w:hyperlink>
    </w:p>
    <w:p w14:paraId="67851369" w14:textId="4AF512E8" w:rsidR="00DB44DF" w:rsidRPr="00202AD6" w:rsidRDefault="00DF2470" w:rsidP="004F1700">
      <w:r w:rsidRPr="00202AD6">
        <w:fldChar w:fldCharType="end"/>
      </w:r>
    </w:p>
    <w:p w14:paraId="5CC979FF" w14:textId="77777777" w:rsidR="00DB44DF" w:rsidRPr="00202AD6" w:rsidRDefault="00DB44DF">
      <w:pPr>
        <w:spacing w:after="0" w:line="240" w:lineRule="auto"/>
      </w:pPr>
      <w:r w:rsidRPr="00202AD6">
        <w:br w:type="page"/>
      </w:r>
    </w:p>
    <w:p w14:paraId="5EED798B" w14:textId="5824ACF5" w:rsidR="00AE035F" w:rsidRPr="00202AD6" w:rsidRDefault="00175092" w:rsidP="004F1700">
      <w:pPr>
        <w:pStyle w:val="Heading1"/>
      </w:pPr>
      <w:bookmarkStart w:id="4" w:name="_Toc263078249"/>
      <w:bookmarkStart w:id="5" w:name="_Toc148123537"/>
      <w:r w:rsidRPr="00202AD6">
        <w:lastRenderedPageBreak/>
        <w:t>Purpose, scope</w:t>
      </w:r>
      <w:r w:rsidR="000B16CC" w:rsidRPr="00202AD6">
        <w:t>,</w:t>
      </w:r>
      <w:r w:rsidRPr="00202AD6">
        <w:t xml:space="preserve"> and users</w:t>
      </w:r>
      <w:bookmarkEnd w:id="4"/>
      <w:bookmarkEnd w:id="5"/>
    </w:p>
    <w:p w14:paraId="6F94728E" w14:textId="1C53F25B" w:rsidR="00E047E1" w:rsidRPr="00202AD6" w:rsidRDefault="00E047E1" w:rsidP="00DB44DF">
      <w:r w:rsidRPr="00202AD6">
        <w:t xml:space="preserve">The purpose of this </w:t>
      </w:r>
      <w:r w:rsidR="00DB44DF" w:rsidRPr="00202AD6">
        <w:t>P</w:t>
      </w:r>
      <w:r w:rsidRPr="00202AD6">
        <w:t xml:space="preserve">rocedure is to define the process of </w:t>
      </w:r>
      <w:r w:rsidR="005721DF" w:rsidRPr="00202AD6">
        <w:t xml:space="preserve">vigilance and </w:t>
      </w:r>
      <w:r w:rsidRPr="00202AD6">
        <w:t>incident investigation</w:t>
      </w:r>
      <w:r w:rsidR="0098730B" w:rsidRPr="00202AD6">
        <w:t>,</w:t>
      </w:r>
      <w:r w:rsidRPr="00202AD6">
        <w:t xml:space="preserve"> and </w:t>
      </w:r>
      <w:r w:rsidR="0098730B" w:rsidRPr="00202AD6">
        <w:t xml:space="preserve">the </w:t>
      </w:r>
      <w:r w:rsidRPr="00202AD6">
        <w:t>minimum requirements for the reporting, investigating</w:t>
      </w:r>
      <w:r w:rsidR="00C9539B" w:rsidRPr="00202AD6">
        <w:t>,</w:t>
      </w:r>
      <w:r w:rsidRPr="00202AD6">
        <w:t xml:space="preserve"> and communicating of adverse events and notification of complaints that meet specified reporting criteria of adverse events used in the </w:t>
      </w:r>
      <w:r w:rsidR="00DB44DF" w:rsidRPr="00202AD6">
        <w:t>Quality Management System (QMS)</w:t>
      </w:r>
      <w:r w:rsidR="00B0724B" w:rsidRPr="00202AD6">
        <w:t xml:space="preserve"> according to the MDR 2017/745</w:t>
      </w:r>
      <w:r w:rsidR="00F26770" w:rsidRPr="00202AD6">
        <w:t>.</w:t>
      </w:r>
    </w:p>
    <w:p w14:paraId="2CFBA92C" w14:textId="4C2EF811" w:rsidR="00E047E1" w:rsidRPr="00202AD6" w:rsidRDefault="00E047E1" w:rsidP="004F1700">
      <w:r w:rsidRPr="00202AD6">
        <w:t xml:space="preserve">This </w:t>
      </w:r>
      <w:r w:rsidR="00DB44DF" w:rsidRPr="00202AD6">
        <w:t>P</w:t>
      </w:r>
      <w:r w:rsidRPr="00202AD6">
        <w:t xml:space="preserve">rocedure applies to </w:t>
      </w:r>
      <w:r w:rsidR="00F26770" w:rsidRPr="00202AD6">
        <w:t xml:space="preserve">the process of reporting the events to the </w:t>
      </w:r>
      <w:commentRangeStart w:id="6"/>
      <w:r w:rsidR="00F26770" w:rsidRPr="00202AD6">
        <w:t>Competent Authorities</w:t>
      </w:r>
      <w:commentRangeEnd w:id="6"/>
      <w:r w:rsidR="00DB44DF" w:rsidRPr="00202AD6">
        <w:rPr>
          <w:rStyle w:val="CommentReference"/>
        </w:rPr>
        <w:commentReference w:id="6"/>
      </w:r>
      <w:r w:rsidR="00F26770" w:rsidRPr="00202AD6">
        <w:t xml:space="preserve"> and managing inquiries sent by the Competent Authorities for all the products in the market.</w:t>
      </w:r>
    </w:p>
    <w:p w14:paraId="4B926820" w14:textId="3AF680DA" w:rsidR="00AE035F" w:rsidRPr="00202AD6" w:rsidRDefault="00E047E1" w:rsidP="004F1700">
      <w:r w:rsidRPr="00202AD6">
        <w:t xml:space="preserve">Users of this document are all employees of </w:t>
      </w:r>
      <w:commentRangeStart w:id="7"/>
      <w:r w:rsidRPr="00202AD6">
        <w:t>[organization name]</w:t>
      </w:r>
      <w:commentRangeEnd w:id="7"/>
      <w:r w:rsidR="00DB44DF" w:rsidRPr="00202AD6">
        <w:rPr>
          <w:rStyle w:val="CommentReference"/>
        </w:rPr>
        <w:commentReference w:id="7"/>
      </w:r>
      <w:r w:rsidRPr="00202AD6">
        <w:t xml:space="preserve"> inside the scope of the QMS.</w:t>
      </w:r>
    </w:p>
    <w:p w14:paraId="392FEB92" w14:textId="77777777" w:rsidR="009366C0" w:rsidRPr="00202AD6" w:rsidRDefault="009366C0" w:rsidP="004F1700"/>
    <w:p w14:paraId="4AB16034" w14:textId="77777777" w:rsidR="00AE035F" w:rsidRPr="00202AD6" w:rsidRDefault="006E25BA" w:rsidP="004F1700">
      <w:pPr>
        <w:pStyle w:val="Heading1"/>
      </w:pPr>
      <w:bookmarkStart w:id="8" w:name="_Toc263078250"/>
      <w:bookmarkStart w:id="9" w:name="_Toc148123538"/>
      <w:r w:rsidRPr="00202AD6">
        <w:t>Reference documents</w:t>
      </w:r>
      <w:bookmarkEnd w:id="8"/>
      <w:bookmarkEnd w:id="9"/>
    </w:p>
    <w:p w14:paraId="50202B5E" w14:textId="7E945C22" w:rsidR="004D7ACB" w:rsidRPr="00202AD6" w:rsidRDefault="006E25BA" w:rsidP="004F1700">
      <w:pPr>
        <w:numPr>
          <w:ilvl w:val="0"/>
          <w:numId w:val="2"/>
        </w:numPr>
        <w:spacing w:after="0"/>
      </w:pPr>
      <w:r w:rsidRPr="00202AD6">
        <w:t>ISO</w:t>
      </w:r>
      <w:r w:rsidR="00760964" w:rsidRPr="00202AD6">
        <w:t xml:space="preserve"> 13485:2016</w:t>
      </w:r>
      <w:r w:rsidR="00C2348E" w:rsidRPr="00202AD6">
        <w:t xml:space="preserve"> standard</w:t>
      </w:r>
      <w:r w:rsidR="00760964" w:rsidRPr="00202AD6">
        <w:t>, clause</w:t>
      </w:r>
      <w:r w:rsidR="00231D9D" w:rsidRPr="00202AD6">
        <w:t>s</w:t>
      </w:r>
      <w:r w:rsidR="00760964" w:rsidRPr="00202AD6">
        <w:t xml:space="preserve"> </w:t>
      </w:r>
      <w:r w:rsidR="008206F9" w:rsidRPr="00202AD6">
        <w:t>8</w:t>
      </w:r>
      <w:r w:rsidR="004D7ACB" w:rsidRPr="00202AD6">
        <w:t>.</w:t>
      </w:r>
      <w:r w:rsidR="008206F9" w:rsidRPr="00202AD6">
        <w:t>2</w:t>
      </w:r>
      <w:r w:rsidR="004D7ACB" w:rsidRPr="00202AD6">
        <w:t>.</w:t>
      </w:r>
      <w:r w:rsidR="008206F9" w:rsidRPr="00202AD6">
        <w:t>3</w:t>
      </w:r>
      <w:r w:rsidR="00231D9D" w:rsidRPr="00202AD6">
        <w:t xml:space="preserve"> and 8.3.3</w:t>
      </w:r>
    </w:p>
    <w:p w14:paraId="2709AF33" w14:textId="1E3196CE" w:rsidR="008B6BC8" w:rsidRPr="00202AD6" w:rsidRDefault="008B6BC8" w:rsidP="004F1700">
      <w:pPr>
        <w:numPr>
          <w:ilvl w:val="0"/>
          <w:numId w:val="2"/>
        </w:numPr>
        <w:spacing w:after="0"/>
      </w:pPr>
      <w:commentRangeStart w:id="10"/>
      <w:r w:rsidRPr="00202AD6">
        <w:t>MDR 2017/745</w:t>
      </w:r>
      <w:r w:rsidR="00F26770" w:rsidRPr="00202AD6">
        <w:t>, article</w:t>
      </w:r>
      <w:r w:rsidR="00231D9D" w:rsidRPr="00202AD6">
        <w:t>s</w:t>
      </w:r>
      <w:r w:rsidR="00F26770" w:rsidRPr="00202AD6">
        <w:t xml:space="preserve"> 10, 87</w:t>
      </w:r>
      <w:r w:rsidR="000B16CC" w:rsidRPr="00202AD6">
        <w:t>,</w:t>
      </w:r>
      <w:r w:rsidR="00F26770" w:rsidRPr="00202AD6">
        <w:t xml:space="preserve"> </w:t>
      </w:r>
      <w:r w:rsidR="00231D9D" w:rsidRPr="00202AD6">
        <w:t>88,</w:t>
      </w:r>
      <w:r w:rsidR="00F26770" w:rsidRPr="00202AD6">
        <w:t xml:space="preserve"> 8</w:t>
      </w:r>
      <w:r w:rsidR="00231D9D" w:rsidRPr="00202AD6">
        <w:t>9, and Annex IX – Chapter I</w:t>
      </w:r>
      <w:commentRangeEnd w:id="10"/>
      <w:r w:rsidR="00DB44DF" w:rsidRPr="00202AD6">
        <w:rPr>
          <w:rStyle w:val="CommentReference"/>
        </w:rPr>
        <w:commentReference w:id="10"/>
      </w:r>
    </w:p>
    <w:p w14:paraId="2815F07E" w14:textId="77777777" w:rsidR="00AA0911" w:rsidRPr="00202AD6" w:rsidRDefault="00AA0911" w:rsidP="004F1700">
      <w:pPr>
        <w:pStyle w:val="Tekst"/>
        <w:numPr>
          <w:ilvl w:val="0"/>
          <w:numId w:val="2"/>
        </w:numPr>
        <w:rPr>
          <w:rFonts w:ascii="Calibri" w:hAnsi="Calibri" w:cs="Calibri"/>
          <w:noProof w:val="0"/>
          <w:lang w:val="en-US"/>
        </w:rPr>
      </w:pPr>
      <w:commentRangeStart w:id="11"/>
      <w:r w:rsidRPr="00202AD6">
        <w:rPr>
          <w:rFonts w:ascii="Calibri" w:hAnsi="Calibri" w:cs="Calibri"/>
          <w:noProof w:val="0"/>
          <w:lang w:val="en-US"/>
        </w:rPr>
        <w:t>IVDR 2017/746</w:t>
      </w:r>
      <w:commentRangeEnd w:id="11"/>
      <w:r w:rsidR="00DB44DF" w:rsidRPr="00202AD6">
        <w:rPr>
          <w:rStyle w:val="CommentReference"/>
          <w:rFonts w:ascii="Calibri" w:eastAsia="Calibri" w:hAnsi="Calibri"/>
          <w:noProof w:val="0"/>
        </w:rPr>
        <w:commentReference w:id="11"/>
      </w:r>
    </w:p>
    <w:p w14:paraId="65136C02" w14:textId="016CB75D" w:rsidR="00AA0911" w:rsidRPr="00202AD6" w:rsidRDefault="00AA0911" w:rsidP="004F1700">
      <w:pPr>
        <w:pStyle w:val="Tekst"/>
        <w:numPr>
          <w:ilvl w:val="0"/>
          <w:numId w:val="2"/>
        </w:numPr>
        <w:rPr>
          <w:rFonts w:ascii="Calibri" w:hAnsi="Calibri" w:cs="Calibri"/>
          <w:noProof w:val="0"/>
          <w:lang w:val="en-US"/>
        </w:rPr>
      </w:pPr>
      <w:r w:rsidRPr="00202AD6">
        <w:rPr>
          <w:rFonts w:ascii="Calibri" w:hAnsi="Calibri" w:cs="Calibri"/>
          <w:noProof w:val="0"/>
          <w:lang w:val="en-US"/>
        </w:rPr>
        <w:t xml:space="preserve">MEDDEV 2.12/1 rev. 8 </w:t>
      </w:r>
      <w:r w:rsidR="000D4BB7" w:rsidRPr="00202AD6">
        <w:rPr>
          <w:rFonts w:asciiTheme="minorHAnsi" w:hAnsiTheme="minorHAnsi" w:cstheme="minorHAnsi"/>
          <w:lang w:val="en-US"/>
        </w:rPr>
        <w:t>Guidance document - Market surveillance - Guidelines on a Medical Devices Vigilance System</w:t>
      </w:r>
    </w:p>
    <w:p w14:paraId="13598525" w14:textId="77777777" w:rsidR="000D4BB7" w:rsidRPr="00202AD6" w:rsidRDefault="000D4BB7" w:rsidP="004F1700">
      <w:pPr>
        <w:numPr>
          <w:ilvl w:val="0"/>
          <w:numId w:val="2"/>
        </w:numPr>
        <w:spacing w:after="0"/>
      </w:pPr>
      <w:r w:rsidRPr="00202AD6">
        <w:t>Manufacturer Incident Report (MIR) for Serious Incidents (MDR/IVDR) and Incidents (AIMDD/MDD/IVDD), version 7.2.1</w:t>
      </w:r>
    </w:p>
    <w:p w14:paraId="7952D4C4" w14:textId="01F41CDE" w:rsidR="000D4BB7" w:rsidRPr="00202AD6" w:rsidRDefault="000D4BB7" w:rsidP="004F1700">
      <w:pPr>
        <w:numPr>
          <w:ilvl w:val="0"/>
          <w:numId w:val="2"/>
        </w:numPr>
        <w:spacing w:after="0"/>
      </w:pPr>
      <w:r w:rsidRPr="00202AD6">
        <w:t>Additional Guidance Regarding the Vigilance System as outlined in MEDDEV 2.12-1 rev. 8</w:t>
      </w:r>
    </w:p>
    <w:p w14:paraId="6E7AE308" w14:textId="0A76463D" w:rsidR="00AE035F" w:rsidRPr="00202AD6" w:rsidRDefault="00AA0911" w:rsidP="004F1700">
      <w:pPr>
        <w:pStyle w:val="Tekst"/>
        <w:numPr>
          <w:ilvl w:val="0"/>
          <w:numId w:val="2"/>
        </w:numPr>
        <w:spacing w:after="240"/>
        <w:rPr>
          <w:lang w:val="en-US"/>
        </w:rPr>
      </w:pPr>
      <w:commentRangeStart w:id="12"/>
      <w:r w:rsidRPr="00202AD6">
        <w:rPr>
          <w:rFonts w:ascii="Calibri" w:hAnsi="Calibri" w:cs="Calibri"/>
          <w:noProof w:val="0"/>
          <w:lang w:val="en-US"/>
        </w:rPr>
        <w:t>[national regulations for vigilance system]</w:t>
      </w:r>
      <w:commentRangeEnd w:id="12"/>
      <w:r w:rsidR="00DB44DF" w:rsidRPr="00202AD6">
        <w:rPr>
          <w:rStyle w:val="CommentReference"/>
          <w:rFonts w:ascii="Calibri" w:eastAsia="Calibri" w:hAnsi="Calibri"/>
          <w:noProof w:val="0"/>
        </w:rPr>
        <w:commentReference w:id="12"/>
      </w:r>
    </w:p>
    <w:p w14:paraId="4299B597" w14:textId="77777777" w:rsidR="002B1135" w:rsidRPr="00202AD6" w:rsidRDefault="002B1135" w:rsidP="004F1700">
      <w:pPr>
        <w:pStyle w:val="Tekst"/>
        <w:spacing w:after="240"/>
        <w:ind w:left="0"/>
        <w:rPr>
          <w:lang w:val="en-US"/>
        </w:rPr>
      </w:pPr>
    </w:p>
    <w:p w14:paraId="4EFA5F09" w14:textId="42C311E6" w:rsidR="005E0230" w:rsidRPr="00202AD6" w:rsidRDefault="005E0230" w:rsidP="004F1700">
      <w:pPr>
        <w:pStyle w:val="Heading1"/>
      </w:pPr>
      <w:bookmarkStart w:id="13" w:name="_Toc79435960"/>
      <w:bookmarkStart w:id="14" w:name="_Toc107988755"/>
      <w:bookmarkStart w:id="15" w:name="_Toc148123539"/>
      <w:r w:rsidRPr="00202AD6">
        <w:t xml:space="preserve">EU </w:t>
      </w:r>
      <w:r w:rsidR="000B16CC" w:rsidRPr="00202AD6">
        <w:t xml:space="preserve">vigilance </w:t>
      </w:r>
      <w:r w:rsidRPr="00202AD6">
        <w:t>reporting process</w:t>
      </w:r>
      <w:bookmarkEnd w:id="13"/>
      <w:bookmarkEnd w:id="14"/>
      <w:bookmarkEnd w:id="15"/>
    </w:p>
    <w:p w14:paraId="3D4048D4" w14:textId="27A4D86C" w:rsidR="00F91359" w:rsidRDefault="004F1700" w:rsidP="008B6334">
      <w:r w:rsidRPr="00202AD6">
        <w:t xml:space="preserve">For </w:t>
      </w:r>
      <w:r w:rsidR="000B16CC" w:rsidRPr="00202AD6">
        <w:t>a</w:t>
      </w:r>
      <w:r w:rsidRPr="00202AD6">
        <w:t xml:space="preserve"> medical device used on the EU market, </w:t>
      </w:r>
      <w:commentRangeStart w:id="16"/>
      <w:r w:rsidR="00EF7C06" w:rsidRPr="00202AD6">
        <w:t>[</w:t>
      </w:r>
      <w:r w:rsidRPr="00202AD6">
        <w:t xml:space="preserve">job </w:t>
      </w:r>
      <w:r w:rsidR="00202CE8" w:rsidRPr="00202AD6">
        <w:t>title</w:t>
      </w:r>
      <w:r w:rsidR="00EF7C06" w:rsidRPr="00202AD6">
        <w:t>]</w:t>
      </w:r>
      <w:commentRangeEnd w:id="16"/>
      <w:r w:rsidR="00DB44DF" w:rsidRPr="00202AD6">
        <w:rPr>
          <w:rStyle w:val="CommentReference"/>
        </w:rPr>
        <w:commentReference w:id="16"/>
      </w:r>
      <w:r w:rsidR="00202CE8" w:rsidRPr="00202AD6">
        <w:t xml:space="preserve"> is responsible </w:t>
      </w:r>
      <w:r w:rsidR="000B16CC" w:rsidRPr="00202AD6">
        <w:t xml:space="preserve">for </w:t>
      </w:r>
      <w:r w:rsidR="00202CE8" w:rsidRPr="00202AD6">
        <w:t>fulfill</w:t>
      </w:r>
      <w:r w:rsidR="000B16CC" w:rsidRPr="00202AD6">
        <w:t>ing</w:t>
      </w:r>
      <w:r w:rsidR="00202CE8" w:rsidRPr="00202AD6">
        <w:t xml:space="preserve"> the </w:t>
      </w:r>
      <w:r w:rsidR="005E0230" w:rsidRPr="00202AD6">
        <w:t xml:space="preserve">vigilance report </w:t>
      </w:r>
      <w:r w:rsidR="008B6334">
        <w:t>…</w:t>
      </w:r>
    </w:p>
    <w:p w14:paraId="7A0F68CB" w14:textId="77777777" w:rsidR="008B6334" w:rsidRDefault="008B6334" w:rsidP="008B6334"/>
    <w:p w14:paraId="771E86CC" w14:textId="77777777" w:rsidR="00CD74E5" w:rsidRDefault="00CD74E5" w:rsidP="00CD74E5">
      <w:pPr>
        <w:spacing w:after="0"/>
        <w:jc w:val="center"/>
      </w:pPr>
      <w:r w:rsidRPr="009506FE">
        <w:t>** END OF FREE PREVIEW **</w:t>
      </w:r>
    </w:p>
    <w:p w14:paraId="69262A95" w14:textId="77777777" w:rsidR="00CD74E5" w:rsidRPr="009506FE" w:rsidRDefault="00CD74E5" w:rsidP="00CD74E5">
      <w:pPr>
        <w:spacing w:after="0"/>
        <w:jc w:val="center"/>
      </w:pPr>
    </w:p>
    <w:p w14:paraId="783C7450" w14:textId="77777777" w:rsidR="00CD74E5" w:rsidRDefault="00CD74E5" w:rsidP="00CD74E5">
      <w:r>
        <w:t>If you have decided that the EU MDR Documentation Toolkit is the right choice for your company, please see the table below to choose the toolkit with the required expert support level.</w:t>
      </w:r>
    </w:p>
    <w:p w14:paraId="42470744" w14:textId="77777777" w:rsidR="00CD74E5" w:rsidRDefault="00CD74E5" w:rsidP="00CD74E5">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CD74E5" w:rsidRPr="008C6D70" w14:paraId="333F006D" w14:textId="77777777" w:rsidTr="00775AF2">
        <w:tc>
          <w:tcPr>
            <w:tcW w:w="3150" w:type="dxa"/>
            <w:vAlign w:val="center"/>
          </w:tcPr>
          <w:p w14:paraId="39EE8C40" w14:textId="77777777" w:rsidR="00CD74E5" w:rsidRPr="008C6D70" w:rsidRDefault="00CD74E5" w:rsidP="00775AF2">
            <w:pPr>
              <w:pStyle w:val="NoSpacing"/>
              <w:jc w:val="center"/>
              <w:rPr>
                <w:sz w:val="26"/>
                <w:szCs w:val="26"/>
              </w:rPr>
            </w:pPr>
          </w:p>
        </w:tc>
        <w:tc>
          <w:tcPr>
            <w:tcW w:w="1933" w:type="dxa"/>
            <w:vAlign w:val="center"/>
          </w:tcPr>
          <w:p w14:paraId="0F875735" w14:textId="77777777" w:rsidR="00CD74E5" w:rsidRPr="008C6D70" w:rsidRDefault="00CD74E5" w:rsidP="00775AF2">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56294B91" w14:textId="77777777" w:rsidR="00CD74E5" w:rsidRPr="008C6D70" w:rsidRDefault="00CD74E5" w:rsidP="00775AF2">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0944E62D" w14:textId="77777777" w:rsidR="00CD74E5" w:rsidRPr="008C6D70" w:rsidRDefault="00CD74E5" w:rsidP="00775AF2">
            <w:pPr>
              <w:pStyle w:val="NoSpacing"/>
              <w:jc w:val="center"/>
              <w:rPr>
                <w:b/>
                <w:color w:val="686868"/>
                <w:sz w:val="26"/>
                <w:szCs w:val="26"/>
              </w:rPr>
            </w:pPr>
            <w:r w:rsidRPr="008C6D70">
              <w:rPr>
                <w:b/>
                <w:color w:val="686868"/>
                <w:sz w:val="26"/>
                <w:szCs w:val="26"/>
              </w:rPr>
              <w:t>Power toolkit</w:t>
            </w:r>
          </w:p>
        </w:tc>
      </w:tr>
      <w:tr w:rsidR="00CD74E5" w:rsidRPr="008C6D70" w14:paraId="4A29D699" w14:textId="77777777" w:rsidTr="00775AF2">
        <w:tc>
          <w:tcPr>
            <w:tcW w:w="3150" w:type="dxa"/>
            <w:vAlign w:val="center"/>
          </w:tcPr>
          <w:p w14:paraId="1300124B" w14:textId="77777777" w:rsidR="00CD74E5" w:rsidRPr="008C6D70" w:rsidRDefault="00CD74E5" w:rsidP="00775AF2">
            <w:pPr>
              <w:pStyle w:val="NoSpacing"/>
              <w:jc w:val="center"/>
              <w:rPr>
                <w:sz w:val="36"/>
                <w:szCs w:val="36"/>
              </w:rPr>
            </w:pPr>
          </w:p>
        </w:tc>
        <w:tc>
          <w:tcPr>
            <w:tcW w:w="1933" w:type="dxa"/>
            <w:vAlign w:val="center"/>
          </w:tcPr>
          <w:p w14:paraId="04CA7FAC" w14:textId="77777777" w:rsidR="00CD74E5" w:rsidRPr="008C6D70" w:rsidRDefault="00CD74E5" w:rsidP="00775AF2">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67909457" w14:textId="77777777" w:rsidR="00CD74E5" w:rsidRPr="008C6D70" w:rsidRDefault="00CD74E5" w:rsidP="00775AF2">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3097C9EA" w14:textId="77777777" w:rsidR="00CD74E5" w:rsidRPr="008C6D70" w:rsidRDefault="00CD74E5" w:rsidP="00775AF2">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CD74E5" w:rsidRPr="008E6D11" w14:paraId="2232496E" w14:textId="77777777" w:rsidTr="00775AF2">
        <w:tc>
          <w:tcPr>
            <w:tcW w:w="3150" w:type="dxa"/>
            <w:shd w:val="clear" w:color="auto" w:fill="F2F2F2"/>
            <w:vAlign w:val="center"/>
          </w:tcPr>
          <w:p w14:paraId="421A7516" w14:textId="77777777" w:rsidR="00CD74E5" w:rsidRPr="008C6D70" w:rsidRDefault="00CD74E5" w:rsidP="00775AF2">
            <w:pPr>
              <w:pStyle w:val="NoSpacing"/>
              <w:rPr>
                <w:b/>
              </w:rPr>
            </w:pPr>
            <w:r>
              <w:rPr>
                <w:b/>
              </w:rPr>
              <w:lastRenderedPageBreak/>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0C0AAE1A" w14:textId="77777777" w:rsidR="00CD74E5" w:rsidRPr="00353855" w:rsidRDefault="00CD74E5" w:rsidP="00775AF2">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10C5DE82" w14:textId="77777777" w:rsidR="00CD74E5" w:rsidRPr="00353855" w:rsidRDefault="00CD74E5" w:rsidP="00775AF2">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11F5EA82" w14:textId="77777777" w:rsidR="00CD74E5" w:rsidRPr="00581FC9" w:rsidRDefault="00CD74E5" w:rsidP="00775AF2">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CD74E5" w14:paraId="7207E4A9" w14:textId="77777777" w:rsidTr="00775AF2">
        <w:tc>
          <w:tcPr>
            <w:tcW w:w="3150" w:type="dxa"/>
            <w:vAlign w:val="center"/>
          </w:tcPr>
          <w:p w14:paraId="7E37D062" w14:textId="77777777" w:rsidR="00CD74E5" w:rsidRPr="008C6D70" w:rsidRDefault="00CD74E5" w:rsidP="00775AF2">
            <w:pPr>
              <w:pStyle w:val="NoSpacing"/>
            </w:pPr>
            <w:r w:rsidRPr="008C6D70">
              <w:rPr>
                <w:rFonts w:cs="Calibri"/>
                <w:b/>
                <w:color w:val="000000"/>
                <w:lang w:eastAsia="pt-BR"/>
              </w:rPr>
              <w:t>Email support</w:t>
            </w:r>
          </w:p>
        </w:tc>
        <w:tc>
          <w:tcPr>
            <w:tcW w:w="1933" w:type="dxa"/>
            <w:vAlign w:val="center"/>
          </w:tcPr>
          <w:p w14:paraId="3E422E1F" w14:textId="77777777" w:rsidR="00CD74E5" w:rsidRDefault="00CD74E5" w:rsidP="00775AF2">
            <w:pPr>
              <w:pStyle w:val="NoSpacing"/>
              <w:jc w:val="center"/>
            </w:pPr>
            <w:r w:rsidRPr="009506FE">
              <w:rPr>
                <w:rFonts w:cs="Calibri"/>
                <w:color w:val="000000"/>
                <w:lang w:eastAsia="pt-BR"/>
              </w:rPr>
              <w:t>10 questions per month</w:t>
            </w:r>
          </w:p>
        </w:tc>
        <w:tc>
          <w:tcPr>
            <w:tcW w:w="1933" w:type="dxa"/>
            <w:vAlign w:val="center"/>
          </w:tcPr>
          <w:p w14:paraId="0BF0321B" w14:textId="77777777" w:rsidR="00CD74E5" w:rsidRDefault="00CD74E5" w:rsidP="00775AF2">
            <w:pPr>
              <w:pStyle w:val="NoSpacing"/>
              <w:jc w:val="center"/>
            </w:pPr>
            <w:r w:rsidRPr="009506FE">
              <w:rPr>
                <w:rFonts w:cs="Calibri"/>
                <w:color w:val="000000"/>
                <w:lang w:eastAsia="pt-BR"/>
              </w:rPr>
              <w:t>Unlimited</w:t>
            </w:r>
          </w:p>
        </w:tc>
        <w:tc>
          <w:tcPr>
            <w:tcW w:w="1934" w:type="dxa"/>
            <w:vAlign w:val="center"/>
          </w:tcPr>
          <w:p w14:paraId="18BEFD4B" w14:textId="77777777" w:rsidR="00CD74E5" w:rsidRDefault="00CD74E5" w:rsidP="00775AF2">
            <w:pPr>
              <w:pStyle w:val="NoSpacing"/>
              <w:jc w:val="center"/>
            </w:pPr>
            <w:r w:rsidRPr="009506FE">
              <w:rPr>
                <w:rFonts w:cs="Calibri"/>
                <w:color w:val="000000"/>
                <w:lang w:eastAsia="pt-BR"/>
              </w:rPr>
              <w:t>Unlimited</w:t>
            </w:r>
          </w:p>
        </w:tc>
      </w:tr>
      <w:tr w:rsidR="00CD74E5" w14:paraId="7194899D" w14:textId="77777777" w:rsidTr="00775AF2">
        <w:tc>
          <w:tcPr>
            <w:tcW w:w="3150" w:type="dxa"/>
            <w:shd w:val="clear" w:color="auto" w:fill="F2F2F2"/>
            <w:vAlign w:val="center"/>
          </w:tcPr>
          <w:p w14:paraId="33DC0D00" w14:textId="77777777" w:rsidR="00CD74E5" w:rsidRPr="008C6D70" w:rsidRDefault="00CD74E5" w:rsidP="00775AF2">
            <w:pPr>
              <w:pStyle w:val="NoSpacing"/>
            </w:pPr>
            <w:r w:rsidRPr="008C6D70">
              <w:rPr>
                <w:rFonts w:cs="Calibri"/>
                <w:b/>
                <w:bCs/>
                <w:color w:val="000000"/>
                <w:lang w:eastAsia="pt-BR"/>
              </w:rPr>
              <w:t>One-on-one support with an ISO 13485</w:t>
            </w:r>
            <w:r>
              <w:rPr>
                <w:rFonts w:cs="Calibri"/>
                <w:b/>
                <w:bCs/>
                <w:color w:val="000000"/>
                <w:lang w:eastAsia="pt-BR"/>
              </w:rPr>
              <w:t xml:space="preserve"> / EU MDR</w:t>
            </w:r>
            <w:r w:rsidRPr="008C6D70">
              <w:rPr>
                <w:rFonts w:cs="Calibri"/>
                <w:b/>
                <w:bCs/>
                <w:color w:val="000000"/>
                <w:lang w:eastAsia="pt-BR"/>
              </w:rPr>
              <w:t xml:space="preserve"> expert</w:t>
            </w:r>
          </w:p>
        </w:tc>
        <w:tc>
          <w:tcPr>
            <w:tcW w:w="1933" w:type="dxa"/>
            <w:shd w:val="clear" w:color="auto" w:fill="F2F2F2"/>
            <w:vAlign w:val="center"/>
          </w:tcPr>
          <w:p w14:paraId="1BEB782B" w14:textId="77777777" w:rsidR="00CD74E5" w:rsidRDefault="00CD74E5" w:rsidP="00775AF2">
            <w:pPr>
              <w:pStyle w:val="NoSpacing"/>
              <w:jc w:val="center"/>
            </w:pPr>
            <w:r w:rsidRPr="009506FE">
              <w:rPr>
                <w:rFonts w:cs="Calibri"/>
                <w:color w:val="000000"/>
                <w:lang w:eastAsia="pt-BR"/>
              </w:rPr>
              <w:t>1 hour</w:t>
            </w:r>
          </w:p>
        </w:tc>
        <w:tc>
          <w:tcPr>
            <w:tcW w:w="1933" w:type="dxa"/>
            <w:shd w:val="clear" w:color="auto" w:fill="F2F2F2"/>
            <w:vAlign w:val="center"/>
          </w:tcPr>
          <w:p w14:paraId="336DC1D2" w14:textId="77777777" w:rsidR="00CD74E5" w:rsidRDefault="00CD74E5" w:rsidP="00775AF2">
            <w:pPr>
              <w:pStyle w:val="NoSpacing"/>
              <w:jc w:val="center"/>
            </w:pPr>
            <w:r w:rsidRPr="009506FE">
              <w:rPr>
                <w:rFonts w:cs="Calibri"/>
                <w:color w:val="000000"/>
                <w:lang w:eastAsia="pt-BR"/>
              </w:rPr>
              <w:t>5 hours</w:t>
            </w:r>
          </w:p>
        </w:tc>
        <w:tc>
          <w:tcPr>
            <w:tcW w:w="1934" w:type="dxa"/>
            <w:shd w:val="clear" w:color="auto" w:fill="F2F2F2"/>
            <w:vAlign w:val="center"/>
          </w:tcPr>
          <w:p w14:paraId="14B1519C" w14:textId="77777777" w:rsidR="00CD74E5" w:rsidRDefault="00CD74E5" w:rsidP="00775AF2">
            <w:pPr>
              <w:pStyle w:val="NoSpacing"/>
              <w:jc w:val="center"/>
            </w:pPr>
            <w:r w:rsidRPr="009506FE">
              <w:rPr>
                <w:rFonts w:cs="Calibri"/>
                <w:color w:val="000000"/>
                <w:lang w:eastAsia="pt-BR"/>
              </w:rPr>
              <w:t>15 hours</w:t>
            </w:r>
          </w:p>
        </w:tc>
      </w:tr>
      <w:tr w:rsidR="00CD74E5" w14:paraId="78F9058E" w14:textId="77777777" w:rsidTr="00775AF2">
        <w:tc>
          <w:tcPr>
            <w:tcW w:w="3150" w:type="dxa"/>
            <w:vAlign w:val="center"/>
          </w:tcPr>
          <w:p w14:paraId="6A7031DC" w14:textId="77777777" w:rsidR="00CD74E5" w:rsidRPr="008C6D70" w:rsidRDefault="00CD74E5" w:rsidP="00775AF2">
            <w:pPr>
              <w:pStyle w:val="NoSpacing"/>
            </w:pPr>
            <w:r w:rsidRPr="008C6D70">
              <w:rPr>
                <w:rFonts w:cs="Calibri"/>
                <w:b/>
                <w:bCs/>
                <w:color w:val="000000"/>
                <w:lang w:eastAsia="pt-BR"/>
              </w:rPr>
              <w:t>Expert review (completed documents)</w:t>
            </w:r>
          </w:p>
        </w:tc>
        <w:tc>
          <w:tcPr>
            <w:tcW w:w="1933" w:type="dxa"/>
            <w:vAlign w:val="center"/>
          </w:tcPr>
          <w:p w14:paraId="6D35BF6D" w14:textId="77777777" w:rsidR="00CD74E5" w:rsidRDefault="00CD74E5" w:rsidP="00775AF2">
            <w:pPr>
              <w:pStyle w:val="NoSpacing"/>
              <w:jc w:val="center"/>
            </w:pPr>
            <w:r w:rsidRPr="009506FE">
              <w:rPr>
                <w:rFonts w:cs="Calibri"/>
                <w:color w:val="000000"/>
                <w:lang w:eastAsia="pt-BR"/>
              </w:rPr>
              <w:t>1 document</w:t>
            </w:r>
          </w:p>
        </w:tc>
        <w:tc>
          <w:tcPr>
            <w:tcW w:w="1933" w:type="dxa"/>
            <w:vAlign w:val="center"/>
          </w:tcPr>
          <w:p w14:paraId="41FDB820" w14:textId="77777777" w:rsidR="00CD74E5" w:rsidRDefault="00CD74E5" w:rsidP="00775AF2">
            <w:pPr>
              <w:pStyle w:val="NoSpacing"/>
              <w:jc w:val="center"/>
            </w:pPr>
            <w:r w:rsidRPr="009506FE">
              <w:rPr>
                <w:rFonts w:cs="Calibri"/>
                <w:color w:val="000000"/>
                <w:lang w:eastAsia="pt-BR"/>
              </w:rPr>
              <w:t>5 documents</w:t>
            </w:r>
          </w:p>
        </w:tc>
        <w:tc>
          <w:tcPr>
            <w:tcW w:w="1934" w:type="dxa"/>
            <w:vAlign w:val="center"/>
          </w:tcPr>
          <w:p w14:paraId="3D8D8375" w14:textId="77777777" w:rsidR="00CD74E5" w:rsidRDefault="00CD74E5" w:rsidP="00775AF2">
            <w:pPr>
              <w:pStyle w:val="NoSpacing"/>
              <w:jc w:val="center"/>
            </w:pPr>
            <w:r w:rsidRPr="009506FE">
              <w:rPr>
                <w:rFonts w:cs="Calibri"/>
                <w:color w:val="000000"/>
                <w:lang w:eastAsia="pt-BR"/>
              </w:rPr>
              <w:t>15 documents</w:t>
            </w:r>
          </w:p>
        </w:tc>
      </w:tr>
      <w:tr w:rsidR="00CD74E5" w:rsidRPr="009453B2" w14:paraId="21305581" w14:textId="77777777" w:rsidTr="00775AF2">
        <w:tc>
          <w:tcPr>
            <w:tcW w:w="3150" w:type="dxa"/>
            <w:shd w:val="clear" w:color="auto" w:fill="F2F2F2"/>
            <w:vAlign w:val="center"/>
          </w:tcPr>
          <w:p w14:paraId="04570190" w14:textId="77777777" w:rsidR="00CD74E5" w:rsidRPr="008C6D70" w:rsidRDefault="00CD74E5" w:rsidP="00775AF2">
            <w:pPr>
              <w:pStyle w:val="NoSpacing"/>
            </w:pPr>
            <w:r w:rsidRPr="008C6D70">
              <w:rPr>
                <w:rFonts w:cs="Calibri"/>
                <w:b/>
                <w:bCs/>
                <w:color w:val="000000"/>
                <w:lang w:eastAsia="pt-BR"/>
              </w:rPr>
              <w:t>Pre-audit check</w:t>
            </w:r>
          </w:p>
        </w:tc>
        <w:tc>
          <w:tcPr>
            <w:tcW w:w="1933" w:type="dxa"/>
            <w:shd w:val="clear" w:color="auto" w:fill="F2F2F2"/>
            <w:vAlign w:val="center"/>
          </w:tcPr>
          <w:p w14:paraId="18E3B739" w14:textId="77777777" w:rsidR="00CD74E5" w:rsidRPr="00353855" w:rsidRDefault="00CD74E5" w:rsidP="00775AF2">
            <w:pPr>
              <w:pStyle w:val="NoSpacing"/>
              <w:jc w:val="center"/>
              <w:rPr>
                <w:sz w:val="36"/>
                <w:szCs w:val="36"/>
              </w:rPr>
            </w:pPr>
            <w:r w:rsidRPr="00353855">
              <w:rPr>
                <w:rFonts w:cs="Calibri"/>
                <w:b/>
                <w:bCs/>
                <w:color w:val="BFBFBF" w:themeColor="background1" w:themeShade="BF"/>
                <w:sz w:val="36"/>
                <w:szCs w:val="36"/>
                <w:lang w:eastAsia="pt-BR"/>
              </w:rPr>
              <w:t>X</w:t>
            </w:r>
          </w:p>
        </w:tc>
        <w:tc>
          <w:tcPr>
            <w:tcW w:w="1933" w:type="dxa"/>
            <w:shd w:val="clear" w:color="auto" w:fill="F2F2F2"/>
            <w:vAlign w:val="center"/>
          </w:tcPr>
          <w:p w14:paraId="72F8CB3D" w14:textId="77777777" w:rsidR="00CD74E5" w:rsidRPr="00353855" w:rsidRDefault="00CD74E5" w:rsidP="00775AF2">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4D99D294" w14:textId="77777777" w:rsidR="00CD74E5" w:rsidRPr="00353855" w:rsidRDefault="00CD74E5" w:rsidP="00775AF2">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CD74E5" w:rsidRPr="00353855" w14:paraId="1A24ECB7" w14:textId="77777777" w:rsidTr="00775AF2">
        <w:tc>
          <w:tcPr>
            <w:tcW w:w="3150" w:type="dxa"/>
            <w:vAlign w:val="center"/>
          </w:tcPr>
          <w:p w14:paraId="564CF241" w14:textId="77777777" w:rsidR="00CD74E5" w:rsidRPr="00353855" w:rsidRDefault="00CD74E5" w:rsidP="00775AF2">
            <w:pPr>
              <w:pStyle w:val="NoSpacing"/>
              <w:jc w:val="center"/>
            </w:pPr>
          </w:p>
        </w:tc>
        <w:tc>
          <w:tcPr>
            <w:tcW w:w="1933" w:type="dxa"/>
            <w:vAlign w:val="center"/>
          </w:tcPr>
          <w:p w14:paraId="60F690E3" w14:textId="77777777" w:rsidR="00CD74E5" w:rsidRPr="00353855" w:rsidRDefault="00CD74E5" w:rsidP="00775AF2">
            <w:pPr>
              <w:pStyle w:val="NoSpacing"/>
              <w:jc w:val="center"/>
            </w:pPr>
            <w:hyperlink r:id="rId14" w:history="1">
              <w:r w:rsidRPr="00353855">
                <w:rPr>
                  <w:rStyle w:val="Hyperlink"/>
                  <w:b/>
                </w:rPr>
                <w:t>ORDER NOW</w:t>
              </w:r>
            </w:hyperlink>
          </w:p>
        </w:tc>
        <w:tc>
          <w:tcPr>
            <w:tcW w:w="1933" w:type="dxa"/>
            <w:vAlign w:val="center"/>
          </w:tcPr>
          <w:p w14:paraId="6E21362B" w14:textId="77777777" w:rsidR="00CD74E5" w:rsidRPr="00353855" w:rsidRDefault="00CD74E5" w:rsidP="00775AF2">
            <w:pPr>
              <w:pStyle w:val="NoSpacing"/>
              <w:jc w:val="center"/>
            </w:pPr>
            <w:hyperlink r:id="rId15" w:history="1">
              <w:r w:rsidRPr="00353855">
                <w:rPr>
                  <w:rStyle w:val="Hyperlink"/>
                  <w:rFonts w:cs="Calibri"/>
                  <w:b/>
                  <w:bCs/>
                  <w:lang w:eastAsia="pt-BR"/>
                </w:rPr>
                <w:t>ORDER NOW</w:t>
              </w:r>
            </w:hyperlink>
          </w:p>
        </w:tc>
        <w:tc>
          <w:tcPr>
            <w:tcW w:w="1934" w:type="dxa"/>
            <w:vAlign w:val="center"/>
          </w:tcPr>
          <w:p w14:paraId="0B280A6F" w14:textId="77777777" w:rsidR="00CD74E5" w:rsidRPr="00353855" w:rsidRDefault="00CD74E5" w:rsidP="00775AF2">
            <w:pPr>
              <w:pStyle w:val="NoSpacing"/>
              <w:jc w:val="center"/>
            </w:pPr>
            <w:hyperlink r:id="rId16" w:history="1">
              <w:r w:rsidRPr="00353855">
                <w:rPr>
                  <w:rStyle w:val="Hyperlink"/>
                  <w:rFonts w:cs="Calibri"/>
                  <w:b/>
                  <w:bCs/>
                  <w:lang w:eastAsia="pt-BR"/>
                </w:rPr>
                <w:t>ORDER NOW</w:t>
              </w:r>
            </w:hyperlink>
          </w:p>
        </w:tc>
      </w:tr>
      <w:tr w:rsidR="00CD74E5" w14:paraId="2C56DC99" w14:textId="77777777" w:rsidTr="00775AF2">
        <w:tc>
          <w:tcPr>
            <w:tcW w:w="3150" w:type="dxa"/>
            <w:vAlign w:val="center"/>
          </w:tcPr>
          <w:p w14:paraId="1599D84A" w14:textId="77777777" w:rsidR="00CD74E5" w:rsidRDefault="00CD74E5" w:rsidP="00775AF2">
            <w:pPr>
              <w:pStyle w:val="NoSpacing"/>
              <w:jc w:val="center"/>
            </w:pPr>
          </w:p>
        </w:tc>
        <w:tc>
          <w:tcPr>
            <w:tcW w:w="5800" w:type="dxa"/>
            <w:gridSpan w:val="3"/>
            <w:vAlign w:val="center"/>
          </w:tcPr>
          <w:p w14:paraId="4A0B3E03" w14:textId="77777777" w:rsidR="00CD74E5" w:rsidRDefault="00CD74E5" w:rsidP="00775AF2">
            <w:pPr>
              <w:pStyle w:val="NoSpacing"/>
              <w:jc w:val="center"/>
            </w:pPr>
            <w:r w:rsidRPr="009506FE">
              <w:rPr>
                <w:rFonts w:cs="Calibri"/>
                <w:bCs/>
                <w:noProof/>
                <w:color w:val="808080" w:themeColor="background1" w:themeShade="80"/>
                <w:lang w:val="en-GB" w:eastAsia="pt-BR"/>
              </w:rPr>
              <w:t>(click the link above using CTRL+click)</w:t>
            </w:r>
          </w:p>
        </w:tc>
      </w:tr>
    </w:tbl>
    <w:p w14:paraId="1B599574" w14:textId="77777777" w:rsidR="00CD74E5" w:rsidRDefault="00CD74E5" w:rsidP="00CD74E5">
      <w:pPr>
        <w:spacing w:after="0" w:line="240" w:lineRule="auto"/>
      </w:pPr>
    </w:p>
    <w:p w14:paraId="48FD73EA" w14:textId="1DC8A9C8" w:rsidR="009E64B7" w:rsidRPr="00202AD6" w:rsidRDefault="009E64B7" w:rsidP="00CD74E5">
      <w:pPr>
        <w:spacing w:after="0"/>
        <w:jc w:val="center"/>
      </w:pPr>
    </w:p>
    <w:sectPr w:rsidR="009E64B7" w:rsidRPr="00202AD6" w:rsidSect="00AE035F">
      <w:headerReference w:type="default" r:id="rId17"/>
      <w:footerReference w:type="default" r:id="rId18"/>
      <w:footerReference w:type="first" r:id="rId19"/>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dvisera" w:date="2023-09-27T16:03:00Z" w:initials="AES">
    <w:p w14:paraId="54D0B3DD" w14:textId="72A7B31E" w:rsidR="005625B4" w:rsidRPr="00DB44DF" w:rsidRDefault="005625B4">
      <w:pPr>
        <w:pStyle w:val="CommentText"/>
        <w:rPr>
          <w:rFonts w:eastAsia="Times New Roman"/>
        </w:rPr>
      </w:pPr>
      <w:r>
        <w:rPr>
          <w:rStyle w:val="CommentReference"/>
        </w:rPr>
        <w:annotationRef/>
      </w:r>
      <w:r w:rsidRPr="00DB44DF">
        <w:rPr>
          <w:rFonts w:eastAsia="Times New Roman"/>
          <w:sz w:val="16"/>
          <w:szCs w:val="16"/>
        </w:rPr>
        <w:annotationRef/>
      </w:r>
      <w:r w:rsidRPr="00DB44DF">
        <w:rPr>
          <w:rFonts w:eastAsia="Times New Roman"/>
        </w:rPr>
        <w:t>All fields in this document marked by square brackets [ ] must be filled in.</w:t>
      </w:r>
    </w:p>
  </w:comment>
  <w:comment w:id="2" w:author="Advisera" w:date="2023-09-13T13:12:00Z" w:initials="AES">
    <w:p w14:paraId="2D71FD85" w14:textId="77777777" w:rsidR="005625B4" w:rsidRDefault="005625B4" w:rsidP="00DB44DF">
      <w:pPr>
        <w:pStyle w:val="CommentText"/>
      </w:pPr>
      <w:r>
        <w:rPr>
          <w:rStyle w:val="CommentReference"/>
        </w:rPr>
        <w:annotationRef/>
      </w:r>
      <w:r w:rsidRPr="00097962">
        <w:rPr>
          <w:sz w:val="16"/>
          <w:szCs w:val="16"/>
        </w:rPr>
        <w:annotationRef/>
      </w:r>
      <w:r w:rsidRPr="00097962">
        <w:rPr>
          <w:sz w:val="16"/>
          <w:szCs w:val="16"/>
        </w:rPr>
        <w:annotationRef/>
      </w:r>
      <w:r w:rsidRPr="00097962">
        <w:rPr>
          <w:sz w:val="16"/>
          <w:szCs w:val="16"/>
        </w:rPr>
        <w:annotationRef/>
      </w:r>
      <w:r w:rsidRPr="00097962">
        <w:t>The document coding system should be in line with the organization's existing system for document coding; in case such a system is not in place, this line may be deleted.</w:t>
      </w:r>
    </w:p>
  </w:comment>
  <w:comment w:id="3" w:author="Advisera" w:date="2023-09-13T13:04:00Z" w:initials="AES">
    <w:p w14:paraId="091799A2" w14:textId="77777777" w:rsidR="005625B4" w:rsidRDefault="005625B4" w:rsidP="00DB44DF">
      <w:pPr>
        <w:pStyle w:val="CommentText"/>
      </w:pPr>
      <w:r>
        <w:rPr>
          <w:rStyle w:val="CommentReference"/>
        </w:rPr>
        <w:annotationRef/>
      </w:r>
      <w:r w:rsidRPr="00EC299F">
        <w:rPr>
          <w:sz w:val="16"/>
          <w:szCs w:val="16"/>
        </w:rPr>
        <w:annotationRef/>
      </w:r>
      <w:r w:rsidRPr="00EC299F">
        <w:rPr>
          <w:sz w:val="16"/>
          <w:szCs w:val="16"/>
        </w:rPr>
        <w:annotationRef/>
      </w:r>
      <w:r w:rsidRPr="00EC299F">
        <w:t>This is only necessary if document is in paper form; otherwise, this table should be deleted.</w:t>
      </w:r>
    </w:p>
  </w:comment>
  <w:comment w:id="6" w:author="Advisera" w:date="2023-09-27T16:06:00Z" w:initials="AES">
    <w:p w14:paraId="7CBF3A8B" w14:textId="77777777" w:rsidR="005625B4" w:rsidRDefault="005625B4" w:rsidP="00DB44DF">
      <w:pPr>
        <w:pStyle w:val="CommentText"/>
      </w:pPr>
      <w:r>
        <w:rPr>
          <w:rStyle w:val="CommentReference"/>
        </w:rPr>
        <w:annotationRef/>
      </w:r>
      <w:r>
        <w:t>The Competent Authority is the national body where all the medical devices, once they receive the CE mark, must be registered.</w:t>
      </w:r>
    </w:p>
    <w:p w14:paraId="4F35D6D0" w14:textId="77777777" w:rsidR="005625B4" w:rsidRDefault="005625B4" w:rsidP="00DB44DF">
      <w:pPr>
        <w:pStyle w:val="CommentText"/>
      </w:pPr>
    </w:p>
    <w:p w14:paraId="2DEC3EA8" w14:textId="74CD200A" w:rsidR="005625B4" w:rsidRDefault="008B6334" w:rsidP="00DB44DF">
      <w:pPr>
        <w:pStyle w:val="CommentText"/>
      </w:pPr>
      <w:r>
        <w:t>…</w:t>
      </w:r>
    </w:p>
  </w:comment>
  <w:comment w:id="7" w:author="Advisera" w:date="2023-09-27T16:06:00Z" w:initials="AES">
    <w:p w14:paraId="01F96D88" w14:textId="327EF303" w:rsidR="005625B4" w:rsidRPr="00DB44DF" w:rsidRDefault="005625B4">
      <w:pPr>
        <w:pStyle w:val="CommentText"/>
        <w:rPr>
          <w:rFonts w:eastAsia="Times New Roman"/>
        </w:rPr>
      </w:pPr>
      <w:r>
        <w:rPr>
          <w:rStyle w:val="CommentReference"/>
        </w:rPr>
        <w:annotationRef/>
      </w:r>
      <w:r w:rsidRPr="00DB44DF">
        <w:rPr>
          <w:rFonts w:eastAsia="Times New Roman"/>
          <w:sz w:val="16"/>
          <w:szCs w:val="16"/>
        </w:rPr>
        <w:annotationRef/>
      </w:r>
      <w:r w:rsidRPr="00DB44DF">
        <w:rPr>
          <w:rFonts w:eastAsia="Times New Roman"/>
        </w:rPr>
        <w:t>Include the name of your organization.</w:t>
      </w:r>
    </w:p>
  </w:comment>
  <w:comment w:id="10" w:author="Advisera" w:date="2023-09-27T16:07:00Z" w:initials="AES">
    <w:p w14:paraId="7F741F2B" w14:textId="6613F535" w:rsidR="008B6334" w:rsidRDefault="005625B4" w:rsidP="008B6334">
      <w:pPr>
        <w:pStyle w:val="CommentText"/>
      </w:pPr>
      <w:r>
        <w:rPr>
          <w:rStyle w:val="CommentReference"/>
        </w:rPr>
        <w:annotationRef/>
      </w:r>
      <w:r w:rsidRPr="000F5317">
        <w:rPr>
          <w:rStyle w:val="CommentReference"/>
        </w:rPr>
        <w:annotationRef/>
      </w:r>
      <w:r w:rsidR="008B6334">
        <w:rPr>
          <w:rStyle w:val="CommentReference"/>
        </w:rPr>
        <w:t>…</w:t>
      </w:r>
    </w:p>
    <w:p w14:paraId="153BF856" w14:textId="3F908483" w:rsidR="005625B4" w:rsidRDefault="005625B4">
      <w:pPr>
        <w:pStyle w:val="CommentText"/>
      </w:pPr>
    </w:p>
  </w:comment>
  <w:comment w:id="11" w:author="Advisera" w:date="2023-09-27T16:07:00Z" w:initials="AES">
    <w:p w14:paraId="28E06323" w14:textId="2F724DA0" w:rsidR="005625B4" w:rsidRDefault="005625B4">
      <w:pPr>
        <w:pStyle w:val="CommentText"/>
      </w:pPr>
      <w:r>
        <w:rPr>
          <w:rStyle w:val="CommentReference"/>
        </w:rPr>
        <w:annotationRef/>
      </w:r>
      <w:r w:rsidRPr="002B1135">
        <w:rPr>
          <w:rStyle w:val="CommentReference"/>
        </w:rPr>
        <w:annotationRef/>
      </w:r>
      <w:r w:rsidRPr="002B1135">
        <w:t>Delete if your medical device is not an in vitro diagnostic medical device.</w:t>
      </w:r>
    </w:p>
  </w:comment>
  <w:comment w:id="12" w:author="Advisera" w:date="2023-09-27T16:08:00Z" w:initials="AES">
    <w:p w14:paraId="46032678" w14:textId="2A91BF49" w:rsidR="005625B4" w:rsidRDefault="005625B4">
      <w:pPr>
        <w:pStyle w:val="CommentText"/>
      </w:pPr>
      <w:r>
        <w:rPr>
          <w:rStyle w:val="CommentReference"/>
        </w:rPr>
        <w:annotationRef/>
      </w:r>
      <w:r w:rsidRPr="00DB44DF">
        <w:t>Include reference to your national regulation that covers the matter of how adverse events should be handled.</w:t>
      </w:r>
    </w:p>
  </w:comment>
  <w:comment w:id="16" w:author="Advisera" w:date="2023-09-27T16:08:00Z" w:initials="AES">
    <w:p w14:paraId="348F5606" w14:textId="41AC79E3" w:rsidR="005625B4" w:rsidRPr="00DB44DF" w:rsidRDefault="005625B4">
      <w:pPr>
        <w:pStyle w:val="CommentText"/>
        <w:rPr>
          <w:rFonts w:eastAsia="Times New Roman"/>
        </w:rPr>
      </w:pPr>
      <w:r>
        <w:rPr>
          <w:rStyle w:val="CommentReference"/>
        </w:rPr>
        <w:annotationRef/>
      </w:r>
      <w:r w:rsidRPr="00DB44DF">
        <w:rPr>
          <w:rFonts w:eastAsia="Times New Roman"/>
          <w:sz w:val="16"/>
          <w:szCs w:val="16"/>
        </w:rPr>
        <w:annotationRef/>
      </w:r>
      <w:r w:rsidRPr="00DB44DF">
        <w:rPr>
          <w:rFonts w:eastAsia="Times New Roman"/>
          <w:sz w:val="16"/>
          <w:szCs w:val="16"/>
        </w:rPr>
        <w:annotationRef/>
      </w:r>
      <w:r w:rsidRPr="00DB44DF">
        <w:rPr>
          <w:rFonts w:eastAsia="Times New Roman"/>
          <w:sz w:val="16"/>
          <w:szCs w:val="16"/>
        </w:rPr>
        <w:annotationRef/>
      </w:r>
      <w:r w:rsidRPr="00DB44DF">
        <w:rPr>
          <w:rFonts w:eastAsia="Times New Roman"/>
        </w:rPr>
        <w:t>E.g., Quality Manager, person responsible for regulatory requirements.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4D0B3DD" w15:done="0"/>
  <w15:commentEx w15:paraId="2D71FD85" w15:done="0"/>
  <w15:commentEx w15:paraId="091799A2" w15:done="0"/>
  <w15:commentEx w15:paraId="2DEC3EA8" w15:done="0"/>
  <w15:commentEx w15:paraId="01F96D88" w15:done="0"/>
  <w15:commentEx w15:paraId="153BF856" w15:done="0"/>
  <w15:commentEx w15:paraId="28E06323" w15:done="0"/>
  <w15:commentEx w15:paraId="46032678" w15:done="0"/>
  <w15:commentEx w15:paraId="348F560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68C95" w16cex:dateUtc="2022-10-28T15:15:00Z"/>
  <w16cex:commentExtensible w16cex:durableId="27068E05" w16cex:dateUtc="2022-10-28T15:21:00Z"/>
  <w16cex:commentExtensible w16cex:durableId="27068E3A" w16cex:dateUtc="2022-10-28T15:22:00Z"/>
  <w16cex:commentExtensible w16cex:durableId="28721CF7" w16cex:dateUtc="2023-07-31T15:43:00Z"/>
  <w16cex:commentExtensible w16cex:durableId="28721DA0" w16cex:dateUtc="2023-07-31T15:46:00Z"/>
  <w16cex:commentExtensible w16cex:durableId="27068F3E" w16cex:dateUtc="2022-10-28T15:26:00Z"/>
  <w16cex:commentExtensible w16cex:durableId="270A8B0F" w16cex:dateUtc="2022-10-31T16:57:00Z"/>
  <w16cex:commentExtensible w16cex:durableId="27068FBA" w16cex:dateUtc="2022-10-28T15:28:00Z"/>
  <w16cex:commentExtensible w16cex:durableId="270A8B6C" w16cex:dateUtc="2022-10-31T16:59:00Z"/>
  <w16cex:commentExtensible w16cex:durableId="270A8B9E" w16cex:dateUtc="2022-10-31T16:59:00Z"/>
  <w16cex:commentExtensible w16cex:durableId="270A97F2" w16cex:dateUtc="2022-10-31T17:52:00Z"/>
  <w16cex:commentExtensible w16cex:durableId="270A8C7B" w16cex:dateUtc="2022-10-31T17:03:00Z"/>
  <w16cex:commentExtensible w16cex:durableId="26CDB738" w16cex:dateUtc="2022-09-15T12:37:00Z"/>
  <w16cex:commentExtensible w16cex:durableId="270A9800" w16cex:dateUtc="2022-10-31T17:52:00Z"/>
  <w16cex:commentExtensible w16cex:durableId="270FB879" w16cex:dateUtc="2022-11-04T15:12:00Z"/>
  <w16cex:commentExtensible w16cex:durableId="270A992D" w16cex:dateUtc="2022-10-31T17:57:00Z"/>
  <w16cex:commentExtensible w16cex:durableId="270FB97D" w16cex:dateUtc="2022-11-04T15:17:00Z"/>
  <w16cex:commentExtensible w16cex:durableId="270FB940" w16cex:dateUtc="2022-11-04T15:16:00Z"/>
  <w16cex:commentExtensible w16cex:durableId="270FB959" w16cex:dateUtc="2022-11-04T15:16:00Z"/>
  <w16cex:commentExtensible w16cex:durableId="26CDE6BB" w16cex:dateUtc="2022-09-15T16:00:00Z"/>
  <w16cex:commentExtensible w16cex:durableId="270AA0B2" w16cex:dateUtc="2022-10-31T18:29:00Z"/>
  <w16cex:commentExtensible w16cex:durableId="270AA130" w16cex:dateUtc="2022-10-31T18:32:00Z"/>
  <w16cex:commentExtensible w16cex:durableId="26CECB94" w16cex:dateUtc="2022-09-16T08:16:00Z"/>
  <w16cex:commentExtensible w16cex:durableId="26CED4A1" w16cex:dateUtc="2022-09-16T08:55:00Z"/>
  <w16cex:commentExtensible w16cex:durableId="26CED7B9" w16cex:dateUtc="2022-09-16T09:08:00Z"/>
  <w16cex:commentExtensible w16cex:durableId="270AA2A5" w16cex:dateUtc="2022-10-31T18:38:00Z"/>
  <w16cex:commentExtensible w16cex:durableId="270AA3C3" w16cex:dateUtc="2022-10-31T18:42:00Z"/>
  <w16cex:commentExtensible w16cex:durableId="26CED81B" w16cex:dateUtc="2022-09-16T09:10:00Z"/>
  <w16cex:commentExtensible w16cex:durableId="26CED80B" w16cex:dateUtc="2022-09-16T09:10:00Z"/>
  <w16cex:commentExtensible w16cex:durableId="270AA56C" w16cex:dateUtc="2022-10-31T18:50:00Z"/>
  <w16cex:commentExtensible w16cex:durableId="270AA640" w16cex:dateUtc="2022-10-31T18:53:00Z"/>
  <w16cex:commentExtensible w16cex:durableId="270FBB11" w16cex:dateUtc="2022-11-04T15:23:00Z"/>
  <w16cex:commentExtensible w16cex:durableId="2872261A" w16cex:dateUtc="2023-07-31T16:22:00Z"/>
  <w16cex:commentExtensible w16cex:durableId="26CEE717" w16cex:dateUtc="2022-09-16T10:14:00Z"/>
  <w16cex:commentExtensible w16cex:durableId="26CEE76B" w16cex:dateUtc="2022-09-16T10:15:00Z"/>
  <w16cex:commentExtensible w16cex:durableId="26CEE74F" w16cex:dateUtc="2022-09-16T10: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D0B3DD" w16cid:durableId="28BED0E0"/>
  <w16cid:commentId w16cid:paraId="2D71FD85" w16cid:durableId="28BED107"/>
  <w16cid:commentId w16cid:paraId="091799A2" w16cid:durableId="28BED108"/>
  <w16cid:commentId w16cid:paraId="2DEC3EA8" w16cid:durableId="28BED186"/>
  <w16cid:commentId w16cid:paraId="01F96D88" w16cid:durableId="28BED169"/>
  <w16cid:commentId w16cid:paraId="153BF856" w16cid:durableId="28BED1C6"/>
  <w16cid:commentId w16cid:paraId="28E06323" w16cid:durableId="28BED1D6"/>
  <w16cid:commentId w16cid:paraId="46032678" w16cid:durableId="28BED1EE"/>
  <w16cid:commentId w16cid:paraId="348F5606" w16cid:durableId="28BED2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EF9686" w14:textId="77777777" w:rsidR="005625B4" w:rsidRDefault="005625B4" w:rsidP="00AE035F">
      <w:pPr>
        <w:spacing w:after="0" w:line="240" w:lineRule="auto"/>
      </w:pPr>
      <w:r>
        <w:separator/>
      </w:r>
    </w:p>
  </w:endnote>
  <w:endnote w:type="continuationSeparator" w:id="0">
    <w:p w14:paraId="24CD6CEF" w14:textId="77777777" w:rsidR="005625B4" w:rsidRDefault="005625B4" w:rsidP="00AE0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top w:val="single" w:sz="4" w:space="0" w:color="000000"/>
        <w:insideH w:val="single" w:sz="4" w:space="0" w:color="000000"/>
      </w:tblBorders>
      <w:tblLook w:val="04A0" w:firstRow="1" w:lastRow="0" w:firstColumn="1" w:lastColumn="0" w:noHBand="0" w:noVBand="1"/>
    </w:tblPr>
    <w:tblGrid>
      <w:gridCol w:w="3325"/>
      <w:gridCol w:w="2239"/>
      <w:gridCol w:w="3638"/>
    </w:tblGrid>
    <w:tr w:rsidR="005625B4" w:rsidRPr="006571EC" w14:paraId="29DE6203" w14:textId="77777777" w:rsidTr="00231D9D">
      <w:tc>
        <w:tcPr>
          <w:tcW w:w="3295" w:type="dxa"/>
        </w:tcPr>
        <w:p w14:paraId="2E617BEC" w14:textId="7FE62204" w:rsidR="005625B4" w:rsidRPr="00710693" w:rsidRDefault="005625B4" w:rsidP="004822BB">
          <w:pPr>
            <w:pStyle w:val="Footer"/>
            <w:rPr>
              <w:sz w:val="18"/>
              <w:szCs w:val="18"/>
            </w:rPr>
          </w:pPr>
          <w:r>
            <w:rPr>
              <w:sz w:val="18"/>
              <w:szCs w:val="18"/>
            </w:rPr>
            <w:t xml:space="preserve">Procedure for Vigilance and </w:t>
          </w:r>
          <w:r w:rsidRPr="004822BB">
            <w:rPr>
              <w:sz w:val="18"/>
              <w:szCs w:val="18"/>
            </w:rPr>
            <w:t>Adverse Event Investigation and Reporting</w:t>
          </w:r>
        </w:p>
      </w:tc>
      <w:tc>
        <w:tcPr>
          <w:tcW w:w="2218" w:type="dxa"/>
        </w:tcPr>
        <w:p w14:paraId="6CDBEA3E" w14:textId="77777777" w:rsidR="005625B4" w:rsidRPr="006571EC" w:rsidRDefault="005625B4" w:rsidP="00AE035F">
          <w:pPr>
            <w:pStyle w:val="Footer"/>
            <w:jc w:val="center"/>
            <w:rPr>
              <w:sz w:val="18"/>
              <w:szCs w:val="18"/>
            </w:rPr>
          </w:pPr>
          <w:r>
            <w:rPr>
              <w:sz w:val="18"/>
            </w:rPr>
            <w:t>ver. [version] from [date]</w:t>
          </w:r>
        </w:p>
      </w:tc>
      <w:tc>
        <w:tcPr>
          <w:tcW w:w="3604" w:type="dxa"/>
        </w:tcPr>
        <w:p w14:paraId="4BB640BD" w14:textId="61703602" w:rsidR="005625B4" w:rsidRPr="006571EC" w:rsidRDefault="005625B4" w:rsidP="00AE035F">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sidR="00CD74E5">
            <w:rPr>
              <w:b/>
              <w:noProof/>
              <w:sz w:val="18"/>
            </w:rPr>
            <w:t>4</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sidR="00CD74E5">
            <w:rPr>
              <w:b/>
              <w:noProof/>
              <w:sz w:val="18"/>
            </w:rPr>
            <w:t>4</w:t>
          </w:r>
          <w:r>
            <w:rPr>
              <w:b/>
              <w:sz w:val="18"/>
            </w:rPr>
            <w:fldChar w:fldCharType="end"/>
          </w:r>
        </w:p>
      </w:tc>
    </w:tr>
  </w:tbl>
  <w:p w14:paraId="5362CE47" w14:textId="6FFF40E2" w:rsidR="005625B4" w:rsidRPr="004B1E43" w:rsidRDefault="005625B4" w:rsidP="002620E3">
    <w:pPr>
      <w:autoSpaceDE w:val="0"/>
      <w:autoSpaceDN w:val="0"/>
      <w:adjustRightInd w:val="0"/>
      <w:spacing w:after="0"/>
      <w:jc w:val="center"/>
      <w:rPr>
        <w:sz w:val="16"/>
        <w:szCs w:val="16"/>
      </w:rPr>
    </w:pPr>
    <w:r w:rsidRPr="00CC1756">
      <w:rPr>
        <w:sz w:val="16"/>
      </w:rPr>
      <w:t>©2023 This template may be used by clients of Advisera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D7DB7" w14:textId="24F95F5A" w:rsidR="005625B4" w:rsidRPr="004B1E43" w:rsidRDefault="005625B4" w:rsidP="00AE035F">
    <w:pPr>
      <w:autoSpaceDE w:val="0"/>
      <w:autoSpaceDN w:val="0"/>
      <w:adjustRightInd w:val="0"/>
      <w:spacing w:after="0"/>
      <w:jc w:val="center"/>
      <w:rPr>
        <w:sz w:val="16"/>
        <w:szCs w:val="16"/>
      </w:rPr>
    </w:pPr>
    <w:r w:rsidRPr="00CC1756">
      <w:rPr>
        <w:sz w:val="16"/>
      </w:rPr>
      <w:t>©2023 This template may be used by clients of Advisera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B2FA14" w14:textId="77777777" w:rsidR="005625B4" w:rsidRDefault="005625B4" w:rsidP="00AE035F">
      <w:pPr>
        <w:spacing w:after="0" w:line="240" w:lineRule="auto"/>
      </w:pPr>
      <w:r>
        <w:separator/>
      </w:r>
    </w:p>
  </w:footnote>
  <w:footnote w:type="continuationSeparator" w:id="0">
    <w:p w14:paraId="4FDDDA8B" w14:textId="77777777" w:rsidR="005625B4" w:rsidRDefault="005625B4" w:rsidP="00AE0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bottom w:val="single" w:sz="4" w:space="0" w:color="000000"/>
        <w:insideH w:val="single" w:sz="4" w:space="0" w:color="000000"/>
      </w:tblBorders>
      <w:tblLook w:val="04A0" w:firstRow="1" w:lastRow="0" w:firstColumn="1" w:lastColumn="0" w:noHBand="0" w:noVBand="1"/>
    </w:tblPr>
    <w:tblGrid>
      <w:gridCol w:w="6710"/>
      <w:gridCol w:w="2492"/>
    </w:tblGrid>
    <w:tr w:rsidR="005625B4" w:rsidRPr="006571EC" w14:paraId="055CBB44" w14:textId="77777777" w:rsidTr="00231D9D">
      <w:tc>
        <w:tcPr>
          <w:tcW w:w="6771" w:type="dxa"/>
        </w:tcPr>
        <w:p w14:paraId="51AF37A2" w14:textId="121498B3" w:rsidR="005625B4" w:rsidRPr="006571EC" w:rsidRDefault="005625B4" w:rsidP="00AE035F">
          <w:pPr>
            <w:pStyle w:val="Header"/>
            <w:spacing w:after="0"/>
            <w:rPr>
              <w:sz w:val="20"/>
              <w:szCs w:val="20"/>
            </w:rPr>
          </w:pPr>
          <w:r>
            <w:rPr>
              <w:sz w:val="20"/>
            </w:rPr>
            <w:t>[organization name]</w:t>
          </w:r>
        </w:p>
      </w:tc>
      <w:tc>
        <w:tcPr>
          <w:tcW w:w="2517" w:type="dxa"/>
        </w:tcPr>
        <w:p w14:paraId="49F63504" w14:textId="77777777" w:rsidR="005625B4" w:rsidRPr="006571EC" w:rsidRDefault="005625B4" w:rsidP="00AE035F">
          <w:pPr>
            <w:pStyle w:val="Header"/>
            <w:spacing w:after="0"/>
            <w:jc w:val="right"/>
            <w:rPr>
              <w:sz w:val="20"/>
              <w:szCs w:val="20"/>
            </w:rPr>
          </w:pPr>
        </w:p>
      </w:tc>
    </w:tr>
  </w:tbl>
  <w:p w14:paraId="5188C6E4" w14:textId="77777777" w:rsidR="005625B4" w:rsidRPr="003056B2" w:rsidRDefault="005625B4" w:rsidP="00AE035F">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23" type="#_x0000_t75" style="width:42pt;height:42pt" o:bullet="t">
        <v:imagedata r:id="rId1" o:title="Checkmark"/>
      </v:shape>
    </w:pict>
  </w:numPicBullet>
  <w:abstractNum w:abstractNumId="0" w15:restartNumberingAfterBreak="0">
    <w:nsid w:val="01BD559E"/>
    <w:multiLevelType w:val="multilevel"/>
    <w:tmpl w:val="9AC8630E"/>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99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4360ACD"/>
    <w:multiLevelType w:val="hybridMultilevel"/>
    <w:tmpl w:val="37F87FD4"/>
    <w:lvl w:ilvl="0" w:tplc="04090001">
      <w:start w:val="1"/>
      <w:numFmt w:val="bullet"/>
      <w:lvlText w:val=""/>
      <w:lvlJc w:val="left"/>
      <w:pPr>
        <w:ind w:left="1742" w:hanging="360"/>
      </w:pPr>
      <w:rPr>
        <w:rFonts w:ascii="Symbol" w:hAnsi="Symbol" w:hint="default"/>
      </w:rPr>
    </w:lvl>
    <w:lvl w:ilvl="1" w:tplc="04090003" w:tentative="1">
      <w:start w:val="1"/>
      <w:numFmt w:val="bullet"/>
      <w:lvlText w:val="o"/>
      <w:lvlJc w:val="left"/>
      <w:pPr>
        <w:ind w:left="2462" w:hanging="360"/>
      </w:pPr>
      <w:rPr>
        <w:rFonts w:ascii="Courier New" w:hAnsi="Courier New" w:cs="Courier New" w:hint="default"/>
      </w:rPr>
    </w:lvl>
    <w:lvl w:ilvl="2" w:tplc="04090005" w:tentative="1">
      <w:start w:val="1"/>
      <w:numFmt w:val="bullet"/>
      <w:lvlText w:val=""/>
      <w:lvlJc w:val="left"/>
      <w:pPr>
        <w:ind w:left="3182" w:hanging="360"/>
      </w:pPr>
      <w:rPr>
        <w:rFonts w:ascii="Wingdings" w:hAnsi="Wingdings" w:hint="default"/>
      </w:rPr>
    </w:lvl>
    <w:lvl w:ilvl="3" w:tplc="04090001" w:tentative="1">
      <w:start w:val="1"/>
      <w:numFmt w:val="bullet"/>
      <w:lvlText w:val=""/>
      <w:lvlJc w:val="left"/>
      <w:pPr>
        <w:ind w:left="3902" w:hanging="360"/>
      </w:pPr>
      <w:rPr>
        <w:rFonts w:ascii="Symbol" w:hAnsi="Symbol" w:hint="default"/>
      </w:rPr>
    </w:lvl>
    <w:lvl w:ilvl="4" w:tplc="04090003" w:tentative="1">
      <w:start w:val="1"/>
      <w:numFmt w:val="bullet"/>
      <w:lvlText w:val="o"/>
      <w:lvlJc w:val="left"/>
      <w:pPr>
        <w:ind w:left="4622" w:hanging="360"/>
      </w:pPr>
      <w:rPr>
        <w:rFonts w:ascii="Courier New" w:hAnsi="Courier New" w:cs="Courier New" w:hint="default"/>
      </w:rPr>
    </w:lvl>
    <w:lvl w:ilvl="5" w:tplc="04090005" w:tentative="1">
      <w:start w:val="1"/>
      <w:numFmt w:val="bullet"/>
      <w:lvlText w:val=""/>
      <w:lvlJc w:val="left"/>
      <w:pPr>
        <w:ind w:left="5342" w:hanging="360"/>
      </w:pPr>
      <w:rPr>
        <w:rFonts w:ascii="Wingdings" w:hAnsi="Wingdings" w:hint="default"/>
      </w:rPr>
    </w:lvl>
    <w:lvl w:ilvl="6" w:tplc="04090001" w:tentative="1">
      <w:start w:val="1"/>
      <w:numFmt w:val="bullet"/>
      <w:lvlText w:val=""/>
      <w:lvlJc w:val="left"/>
      <w:pPr>
        <w:ind w:left="6062" w:hanging="360"/>
      </w:pPr>
      <w:rPr>
        <w:rFonts w:ascii="Symbol" w:hAnsi="Symbol" w:hint="default"/>
      </w:rPr>
    </w:lvl>
    <w:lvl w:ilvl="7" w:tplc="04090003" w:tentative="1">
      <w:start w:val="1"/>
      <w:numFmt w:val="bullet"/>
      <w:lvlText w:val="o"/>
      <w:lvlJc w:val="left"/>
      <w:pPr>
        <w:ind w:left="6782" w:hanging="360"/>
      </w:pPr>
      <w:rPr>
        <w:rFonts w:ascii="Courier New" w:hAnsi="Courier New" w:cs="Courier New" w:hint="default"/>
      </w:rPr>
    </w:lvl>
    <w:lvl w:ilvl="8" w:tplc="04090005" w:tentative="1">
      <w:start w:val="1"/>
      <w:numFmt w:val="bullet"/>
      <w:lvlText w:val=""/>
      <w:lvlJc w:val="left"/>
      <w:pPr>
        <w:ind w:left="7502" w:hanging="360"/>
      </w:pPr>
      <w:rPr>
        <w:rFonts w:ascii="Wingdings" w:hAnsi="Wingdings" w:hint="default"/>
      </w:rPr>
    </w:lvl>
  </w:abstractNum>
  <w:abstractNum w:abstractNumId="3" w15:restartNumberingAfterBreak="0">
    <w:nsid w:val="1A4A4B8D"/>
    <w:multiLevelType w:val="hybridMultilevel"/>
    <w:tmpl w:val="282C78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0BD38C5"/>
    <w:multiLevelType w:val="hybridMultilevel"/>
    <w:tmpl w:val="5B18011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231224F1"/>
    <w:multiLevelType w:val="hybridMultilevel"/>
    <w:tmpl w:val="C636947C"/>
    <w:lvl w:ilvl="0" w:tplc="DE502B7E">
      <w:start w:val="1"/>
      <w:numFmt w:val="bullet"/>
      <w:lvlText w:val=""/>
      <w:lvlJc w:val="left"/>
      <w:pPr>
        <w:ind w:left="720" w:hanging="360"/>
      </w:pPr>
      <w:rPr>
        <w:rFonts w:ascii="Symbol" w:hAnsi="Symbol"/>
      </w:rPr>
    </w:lvl>
    <w:lvl w:ilvl="1" w:tplc="FA04065E">
      <w:start w:val="1"/>
      <w:numFmt w:val="bullet"/>
      <w:lvlText w:val=""/>
      <w:lvlJc w:val="left"/>
      <w:pPr>
        <w:ind w:left="720" w:hanging="360"/>
      </w:pPr>
      <w:rPr>
        <w:rFonts w:ascii="Symbol" w:hAnsi="Symbol"/>
      </w:rPr>
    </w:lvl>
    <w:lvl w:ilvl="2" w:tplc="9842CA74">
      <w:start w:val="1"/>
      <w:numFmt w:val="bullet"/>
      <w:lvlText w:val=""/>
      <w:lvlJc w:val="left"/>
      <w:pPr>
        <w:ind w:left="720" w:hanging="360"/>
      </w:pPr>
      <w:rPr>
        <w:rFonts w:ascii="Symbol" w:hAnsi="Symbol"/>
      </w:rPr>
    </w:lvl>
    <w:lvl w:ilvl="3" w:tplc="6256F490">
      <w:start w:val="1"/>
      <w:numFmt w:val="bullet"/>
      <w:lvlText w:val=""/>
      <w:lvlJc w:val="left"/>
      <w:pPr>
        <w:ind w:left="720" w:hanging="360"/>
      </w:pPr>
      <w:rPr>
        <w:rFonts w:ascii="Symbol" w:hAnsi="Symbol"/>
      </w:rPr>
    </w:lvl>
    <w:lvl w:ilvl="4" w:tplc="D6AC1378">
      <w:start w:val="1"/>
      <w:numFmt w:val="bullet"/>
      <w:lvlText w:val=""/>
      <w:lvlJc w:val="left"/>
      <w:pPr>
        <w:ind w:left="720" w:hanging="360"/>
      </w:pPr>
      <w:rPr>
        <w:rFonts w:ascii="Symbol" w:hAnsi="Symbol"/>
      </w:rPr>
    </w:lvl>
    <w:lvl w:ilvl="5" w:tplc="322049D4">
      <w:start w:val="1"/>
      <w:numFmt w:val="bullet"/>
      <w:lvlText w:val=""/>
      <w:lvlJc w:val="left"/>
      <w:pPr>
        <w:ind w:left="720" w:hanging="360"/>
      </w:pPr>
      <w:rPr>
        <w:rFonts w:ascii="Symbol" w:hAnsi="Symbol"/>
      </w:rPr>
    </w:lvl>
    <w:lvl w:ilvl="6" w:tplc="98BCE148">
      <w:start w:val="1"/>
      <w:numFmt w:val="bullet"/>
      <w:lvlText w:val=""/>
      <w:lvlJc w:val="left"/>
      <w:pPr>
        <w:ind w:left="720" w:hanging="360"/>
      </w:pPr>
      <w:rPr>
        <w:rFonts w:ascii="Symbol" w:hAnsi="Symbol"/>
      </w:rPr>
    </w:lvl>
    <w:lvl w:ilvl="7" w:tplc="3C609896">
      <w:start w:val="1"/>
      <w:numFmt w:val="bullet"/>
      <w:lvlText w:val=""/>
      <w:lvlJc w:val="left"/>
      <w:pPr>
        <w:ind w:left="720" w:hanging="360"/>
      </w:pPr>
      <w:rPr>
        <w:rFonts w:ascii="Symbol" w:hAnsi="Symbol"/>
      </w:rPr>
    </w:lvl>
    <w:lvl w:ilvl="8" w:tplc="249CEB08">
      <w:start w:val="1"/>
      <w:numFmt w:val="bullet"/>
      <w:lvlText w:val=""/>
      <w:lvlJc w:val="left"/>
      <w:pPr>
        <w:ind w:left="720" w:hanging="360"/>
      </w:pPr>
      <w:rPr>
        <w:rFonts w:ascii="Symbol" w:hAnsi="Symbol"/>
      </w:rPr>
    </w:lvl>
  </w:abstractNum>
  <w:abstractNum w:abstractNumId="7" w15:restartNumberingAfterBreak="0">
    <w:nsid w:val="237047AB"/>
    <w:multiLevelType w:val="hybridMultilevel"/>
    <w:tmpl w:val="56D0F8F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8" w15:restartNumberingAfterBreak="0">
    <w:nsid w:val="25FA2826"/>
    <w:multiLevelType w:val="hybridMultilevel"/>
    <w:tmpl w:val="44D29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CE196A"/>
    <w:multiLevelType w:val="hybridMultilevel"/>
    <w:tmpl w:val="7DA6EE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3E22642"/>
    <w:multiLevelType w:val="hybridMultilevel"/>
    <w:tmpl w:val="F36E5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4624BB5"/>
    <w:multiLevelType w:val="hybridMultilevel"/>
    <w:tmpl w:val="29C23C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C16137"/>
    <w:multiLevelType w:val="hybridMultilevel"/>
    <w:tmpl w:val="779E4C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9855D5C"/>
    <w:multiLevelType w:val="hybridMultilevel"/>
    <w:tmpl w:val="ABCA16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5"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46601FD1"/>
    <w:multiLevelType w:val="hybridMultilevel"/>
    <w:tmpl w:val="7C761E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B8E5269"/>
    <w:multiLevelType w:val="multilevel"/>
    <w:tmpl w:val="75D855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DA85C07"/>
    <w:multiLevelType w:val="hybridMultilevel"/>
    <w:tmpl w:val="6DD2760C"/>
    <w:lvl w:ilvl="0" w:tplc="07E2CF66">
      <w:start w:val="1"/>
      <w:numFmt w:val="bullet"/>
      <w:lvlText w:val=""/>
      <w:lvlJc w:val="left"/>
      <w:pPr>
        <w:ind w:left="720" w:hanging="360"/>
      </w:pPr>
      <w:rPr>
        <w:rFonts w:ascii="Symbol" w:hAnsi="Symbol" w:hint="default"/>
      </w:rPr>
    </w:lvl>
    <w:lvl w:ilvl="1" w:tplc="3B522770">
      <w:start w:val="1"/>
      <w:numFmt w:val="bullet"/>
      <w:lvlText w:val="o"/>
      <w:lvlJc w:val="left"/>
      <w:pPr>
        <w:ind w:left="1440" w:hanging="360"/>
      </w:pPr>
      <w:rPr>
        <w:rFonts w:ascii="Courier New" w:hAnsi="Courier New" w:cs="Courier New" w:hint="default"/>
      </w:rPr>
    </w:lvl>
    <w:lvl w:ilvl="2" w:tplc="79A64020" w:tentative="1">
      <w:start w:val="1"/>
      <w:numFmt w:val="bullet"/>
      <w:lvlText w:val=""/>
      <w:lvlJc w:val="left"/>
      <w:pPr>
        <w:ind w:left="2160" w:hanging="360"/>
      </w:pPr>
      <w:rPr>
        <w:rFonts w:ascii="Wingdings" w:hAnsi="Wingdings" w:hint="default"/>
      </w:rPr>
    </w:lvl>
    <w:lvl w:ilvl="3" w:tplc="927C2DBC" w:tentative="1">
      <w:start w:val="1"/>
      <w:numFmt w:val="bullet"/>
      <w:lvlText w:val=""/>
      <w:lvlJc w:val="left"/>
      <w:pPr>
        <w:ind w:left="2880" w:hanging="360"/>
      </w:pPr>
      <w:rPr>
        <w:rFonts w:ascii="Symbol" w:hAnsi="Symbol" w:hint="default"/>
      </w:rPr>
    </w:lvl>
    <w:lvl w:ilvl="4" w:tplc="E23E24F2" w:tentative="1">
      <w:start w:val="1"/>
      <w:numFmt w:val="bullet"/>
      <w:lvlText w:val="o"/>
      <w:lvlJc w:val="left"/>
      <w:pPr>
        <w:ind w:left="3600" w:hanging="360"/>
      </w:pPr>
      <w:rPr>
        <w:rFonts w:ascii="Courier New" w:hAnsi="Courier New" w:cs="Courier New" w:hint="default"/>
      </w:rPr>
    </w:lvl>
    <w:lvl w:ilvl="5" w:tplc="E296579E" w:tentative="1">
      <w:start w:val="1"/>
      <w:numFmt w:val="bullet"/>
      <w:lvlText w:val=""/>
      <w:lvlJc w:val="left"/>
      <w:pPr>
        <w:ind w:left="4320" w:hanging="360"/>
      </w:pPr>
      <w:rPr>
        <w:rFonts w:ascii="Wingdings" w:hAnsi="Wingdings" w:hint="default"/>
      </w:rPr>
    </w:lvl>
    <w:lvl w:ilvl="6" w:tplc="A802F366" w:tentative="1">
      <w:start w:val="1"/>
      <w:numFmt w:val="bullet"/>
      <w:lvlText w:val=""/>
      <w:lvlJc w:val="left"/>
      <w:pPr>
        <w:ind w:left="5040" w:hanging="360"/>
      </w:pPr>
      <w:rPr>
        <w:rFonts w:ascii="Symbol" w:hAnsi="Symbol" w:hint="default"/>
      </w:rPr>
    </w:lvl>
    <w:lvl w:ilvl="7" w:tplc="3CDC299A" w:tentative="1">
      <w:start w:val="1"/>
      <w:numFmt w:val="bullet"/>
      <w:lvlText w:val="o"/>
      <w:lvlJc w:val="left"/>
      <w:pPr>
        <w:ind w:left="5760" w:hanging="360"/>
      </w:pPr>
      <w:rPr>
        <w:rFonts w:ascii="Courier New" w:hAnsi="Courier New" w:cs="Courier New" w:hint="default"/>
      </w:rPr>
    </w:lvl>
    <w:lvl w:ilvl="8" w:tplc="7D4A190A" w:tentative="1">
      <w:start w:val="1"/>
      <w:numFmt w:val="bullet"/>
      <w:lvlText w:val=""/>
      <w:lvlJc w:val="left"/>
      <w:pPr>
        <w:ind w:left="6480" w:hanging="360"/>
      </w:pPr>
      <w:rPr>
        <w:rFonts w:ascii="Wingdings" w:hAnsi="Wingdings" w:hint="default"/>
      </w:rPr>
    </w:lvl>
  </w:abstractNum>
  <w:abstractNum w:abstractNumId="19" w15:restartNumberingAfterBreak="0">
    <w:nsid w:val="4F036134"/>
    <w:multiLevelType w:val="hybridMultilevel"/>
    <w:tmpl w:val="C6928B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40E730C"/>
    <w:multiLevelType w:val="hybridMultilevel"/>
    <w:tmpl w:val="DA8E040A"/>
    <w:lvl w:ilvl="0" w:tplc="75440E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9D36B2"/>
    <w:multiLevelType w:val="hybridMultilevel"/>
    <w:tmpl w:val="F6720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5D6DDA"/>
    <w:multiLevelType w:val="hybridMultilevel"/>
    <w:tmpl w:val="5C22E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DF70D9"/>
    <w:multiLevelType w:val="hybridMultilevel"/>
    <w:tmpl w:val="EFCE66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CB96592"/>
    <w:multiLevelType w:val="hybridMultilevel"/>
    <w:tmpl w:val="B7305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1D3F94"/>
    <w:multiLevelType w:val="hybridMultilevel"/>
    <w:tmpl w:val="9E3C1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C52B92"/>
    <w:multiLevelType w:val="hybridMultilevel"/>
    <w:tmpl w:val="927E6D5E"/>
    <w:lvl w:ilvl="0" w:tplc="6598D9D4">
      <w:numFmt w:val="bullet"/>
      <w:lvlText w:val=""/>
      <w:lvlJc w:val="left"/>
      <w:pPr>
        <w:ind w:left="720" w:hanging="360"/>
      </w:pPr>
      <w:rPr>
        <w:rFonts w:ascii="Symbol" w:eastAsia="Symbol" w:hAnsi="Symbol" w:cs="Symbol" w:hint="default"/>
        <w:b w:val="0"/>
        <w:bCs w:val="0"/>
        <w:i w:val="0"/>
        <w:iCs w:val="0"/>
        <w:color w:val="404040"/>
        <w:w w:val="100"/>
        <w:sz w:val="22"/>
        <w:szCs w:val="22"/>
        <w:lang w:val="en-US" w:eastAsia="en-US" w:bidi="ar-SA"/>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4D19C3"/>
    <w:multiLevelType w:val="multilevel"/>
    <w:tmpl w:val="26BEC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F880A28"/>
    <w:multiLevelType w:val="hybridMultilevel"/>
    <w:tmpl w:val="97A2B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176060"/>
    <w:multiLevelType w:val="hybridMultilevel"/>
    <w:tmpl w:val="05B2B788"/>
    <w:lvl w:ilvl="0" w:tplc="66C8A0FC">
      <w:start w:val="1"/>
      <w:numFmt w:val="bullet"/>
      <w:lvlText w:val=""/>
      <w:lvlJc w:val="left"/>
      <w:pPr>
        <w:tabs>
          <w:tab w:val="num" w:pos="840"/>
        </w:tabs>
        <w:ind w:left="840" w:hanging="360"/>
      </w:pPr>
      <w:rPr>
        <w:rFonts w:ascii="Symbol" w:hAnsi="Symbol" w:hint="default"/>
      </w:rPr>
    </w:lvl>
    <w:lvl w:ilvl="1" w:tplc="5538A712" w:tentative="1">
      <w:start w:val="1"/>
      <w:numFmt w:val="bullet"/>
      <w:lvlText w:val="o"/>
      <w:lvlJc w:val="left"/>
      <w:pPr>
        <w:tabs>
          <w:tab w:val="num" w:pos="1560"/>
        </w:tabs>
        <w:ind w:left="1560" w:hanging="360"/>
      </w:pPr>
      <w:rPr>
        <w:rFonts w:ascii="Courier New" w:hAnsi="Courier New" w:cs="Courier New" w:hint="default"/>
      </w:rPr>
    </w:lvl>
    <w:lvl w:ilvl="2" w:tplc="ED2C5B60" w:tentative="1">
      <w:start w:val="1"/>
      <w:numFmt w:val="bullet"/>
      <w:lvlText w:val=""/>
      <w:lvlJc w:val="left"/>
      <w:pPr>
        <w:tabs>
          <w:tab w:val="num" w:pos="2280"/>
        </w:tabs>
        <w:ind w:left="2280" w:hanging="360"/>
      </w:pPr>
      <w:rPr>
        <w:rFonts w:ascii="Wingdings" w:hAnsi="Wingdings" w:hint="default"/>
      </w:rPr>
    </w:lvl>
    <w:lvl w:ilvl="3" w:tplc="FBA0F23C" w:tentative="1">
      <w:start w:val="1"/>
      <w:numFmt w:val="bullet"/>
      <w:lvlText w:val=""/>
      <w:lvlJc w:val="left"/>
      <w:pPr>
        <w:tabs>
          <w:tab w:val="num" w:pos="3000"/>
        </w:tabs>
        <w:ind w:left="3000" w:hanging="360"/>
      </w:pPr>
      <w:rPr>
        <w:rFonts w:ascii="Symbol" w:hAnsi="Symbol" w:hint="default"/>
      </w:rPr>
    </w:lvl>
    <w:lvl w:ilvl="4" w:tplc="96A491F8" w:tentative="1">
      <w:start w:val="1"/>
      <w:numFmt w:val="bullet"/>
      <w:lvlText w:val="o"/>
      <w:lvlJc w:val="left"/>
      <w:pPr>
        <w:tabs>
          <w:tab w:val="num" w:pos="3720"/>
        </w:tabs>
        <w:ind w:left="3720" w:hanging="360"/>
      </w:pPr>
      <w:rPr>
        <w:rFonts w:ascii="Courier New" w:hAnsi="Courier New" w:cs="Courier New" w:hint="default"/>
      </w:rPr>
    </w:lvl>
    <w:lvl w:ilvl="5" w:tplc="41B2A1B2" w:tentative="1">
      <w:start w:val="1"/>
      <w:numFmt w:val="bullet"/>
      <w:lvlText w:val=""/>
      <w:lvlJc w:val="left"/>
      <w:pPr>
        <w:tabs>
          <w:tab w:val="num" w:pos="4440"/>
        </w:tabs>
        <w:ind w:left="4440" w:hanging="360"/>
      </w:pPr>
      <w:rPr>
        <w:rFonts w:ascii="Wingdings" w:hAnsi="Wingdings" w:hint="default"/>
      </w:rPr>
    </w:lvl>
    <w:lvl w:ilvl="6" w:tplc="C26A10E2" w:tentative="1">
      <w:start w:val="1"/>
      <w:numFmt w:val="bullet"/>
      <w:lvlText w:val=""/>
      <w:lvlJc w:val="left"/>
      <w:pPr>
        <w:tabs>
          <w:tab w:val="num" w:pos="5160"/>
        </w:tabs>
        <w:ind w:left="5160" w:hanging="360"/>
      </w:pPr>
      <w:rPr>
        <w:rFonts w:ascii="Symbol" w:hAnsi="Symbol" w:hint="default"/>
      </w:rPr>
    </w:lvl>
    <w:lvl w:ilvl="7" w:tplc="0AE6747C" w:tentative="1">
      <w:start w:val="1"/>
      <w:numFmt w:val="bullet"/>
      <w:lvlText w:val="o"/>
      <w:lvlJc w:val="left"/>
      <w:pPr>
        <w:tabs>
          <w:tab w:val="num" w:pos="5880"/>
        </w:tabs>
        <w:ind w:left="5880" w:hanging="360"/>
      </w:pPr>
      <w:rPr>
        <w:rFonts w:ascii="Courier New" w:hAnsi="Courier New" w:cs="Courier New" w:hint="default"/>
      </w:rPr>
    </w:lvl>
    <w:lvl w:ilvl="8" w:tplc="19B0FCA8" w:tentative="1">
      <w:start w:val="1"/>
      <w:numFmt w:val="bullet"/>
      <w:lvlText w:val=""/>
      <w:lvlJc w:val="left"/>
      <w:pPr>
        <w:tabs>
          <w:tab w:val="num" w:pos="6600"/>
        </w:tabs>
        <w:ind w:left="6600" w:hanging="360"/>
      </w:pPr>
      <w:rPr>
        <w:rFonts w:ascii="Wingdings" w:hAnsi="Wingdings" w:hint="default"/>
      </w:rPr>
    </w:lvl>
  </w:abstractNum>
  <w:abstractNum w:abstractNumId="30" w15:restartNumberingAfterBreak="0">
    <w:nsid w:val="71D956EB"/>
    <w:multiLevelType w:val="hybridMultilevel"/>
    <w:tmpl w:val="92F8B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3"/>
  </w:num>
  <w:num w:numId="4">
    <w:abstractNumId w:val="7"/>
  </w:num>
  <w:num w:numId="5">
    <w:abstractNumId w:val="12"/>
  </w:num>
  <w:num w:numId="6">
    <w:abstractNumId w:val="9"/>
  </w:num>
  <w:num w:numId="7">
    <w:abstractNumId w:val="19"/>
  </w:num>
  <w:num w:numId="8">
    <w:abstractNumId w:val="23"/>
  </w:num>
  <w:num w:numId="9">
    <w:abstractNumId w:val="5"/>
  </w:num>
  <w:num w:numId="10">
    <w:abstractNumId w:val="17"/>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5"/>
  </w:num>
  <w:num w:numId="19">
    <w:abstractNumId w:val="28"/>
  </w:num>
  <w:num w:numId="20">
    <w:abstractNumId w:val="22"/>
  </w:num>
  <w:num w:numId="21">
    <w:abstractNumId w:val="24"/>
  </w:num>
  <w:num w:numId="22">
    <w:abstractNumId w:val="29"/>
  </w:num>
  <w:num w:numId="23">
    <w:abstractNumId w:val="27"/>
  </w:num>
  <w:num w:numId="24">
    <w:abstractNumId w:val="8"/>
  </w:num>
  <w:num w:numId="25">
    <w:abstractNumId w:val="30"/>
  </w:num>
  <w:num w:numId="26">
    <w:abstractNumId w:val="11"/>
  </w:num>
  <w:num w:numId="27">
    <w:abstractNumId w:val="10"/>
  </w:num>
  <w:num w:numId="28">
    <w:abstractNumId w:val="13"/>
  </w:num>
  <w:num w:numId="29">
    <w:abstractNumId w:val="16"/>
  </w:num>
  <w:num w:numId="30">
    <w:abstractNumId w:val="26"/>
  </w:num>
  <w:num w:numId="31">
    <w:abstractNumId w:val="20"/>
  </w:num>
  <w:num w:numId="32">
    <w:abstractNumId w:val="21"/>
  </w:num>
  <w:num w:numId="33">
    <w:abstractNumId w:val="6"/>
  </w:num>
  <w:num w:numId="34">
    <w:abstractNumId w:val="4"/>
  </w:num>
  <w:num w:numId="35">
    <w:abstractNumId w:val="15"/>
  </w:num>
  <w:num w:numId="36">
    <w:abstractNumId w:val="14"/>
  </w:num>
  <w:num w:numId="37">
    <w:abstractNumId w:val="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1"/>
  <w:activeWritingStyle w:appName="MSWord" w:lang="en-GB" w:vendorID="64" w:dllVersion="0" w:nlCheck="1" w:checkStyle="0"/>
  <w:activeWritingStyle w:appName="MSWord" w:lang="en-US" w:vendorID="64" w:dllVersion="6" w:nlCheck="1" w:checkStyle="1"/>
  <w:activeWritingStyle w:appName="MSWord" w:lang="en-US" w:vendorID="64" w:dllVersion="4096" w:nlCheck="1" w:checkStyle="0"/>
  <w:activeWritingStyle w:appName="MSWord" w:lang="en-GB" w:vendorID="64" w:dllVersion="6" w:nlCheck="1" w:checkStyle="1"/>
  <w:activeWritingStyle w:appName="MSWord" w:lang="en-GB" w:vendorID="64" w:dllVersion="4096" w:nlCheck="1" w:checkStyle="0"/>
  <w:proofState w:spelling="clean" w:grammar="clean"/>
  <w:mailMerge>
    <w:mainDocumentType w:val="formLetters"/>
    <w:dataType w:val="textFile"/>
    <w:destination w:val="email"/>
    <w:activeRecord w:val="-1"/>
  </w:mailMerge>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M0MzA1MjMxMLUwNLVU0lEKTi0uzszPAykwqgUAZ/eAvSwAAAA="/>
  </w:docVars>
  <w:rsids>
    <w:rsidRoot w:val="00927DFD"/>
    <w:rsid w:val="000028BC"/>
    <w:rsid w:val="00003085"/>
    <w:rsid w:val="000043EE"/>
    <w:rsid w:val="0000697B"/>
    <w:rsid w:val="00011112"/>
    <w:rsid w:val="00016F7E"/>
    <w:rsid w:val="00020326"/>
    <w:rsid w:val="00020F07"/>
    <w:rsid w:val="0005087F"/>
    <w:rsid w:val="0005222D"/>
    <w:rsid w:val="000558F1"/>
    <w:rsid w:val="00056451"/>
    <w:rsid w:val="00061AC3"/>
    <w:rsid w:val="00065482"/>
    <w:rsid w:val="00065E42"/>
    <w:rsid w:val="000742E4"/>
    <w:rsid w:val="00074A12"/>
    <w:rsid w:val="0007717B"/>
    <w:rsid w:val="00085350"/>
    <w:rsid w:val="00094563"/>
    <w:rsid w:val="00097DD4"/>
    <w:rsid w:val="000A0210"/>
    <w:rsid w:val="000A03EE"/>
    <w:rsid w:val="000A10A4"/>
    <w:rsid w:val="000B16CC"/>
    <w:rsid w:val="000B2BFE"/>
    <w:rsid w:val="000B3DA3"/>
    <w:rsid w:val="000B7906"/>
    <w:rsid w:val="000C0DC6"/>
    <w:rsid w:val="000C1731"/>
    <w:rsid w:val="000C6D4D"/>
    <w:rsid w:val="000C7621"/>
    <w:rsid w:val="000D26E8"/>
    <w:rsid w:val="000D4BB7"/>
    <w:rsid w:val="000D68A7"/>
    <w:rsid w:val="000E452B"/>
    <w:rsid w:val="000F1C1E"/>
    <w:rsid w:val="000F1F0C"/>
    <w:rsid w:val="000F5AC9"/>
    <w:rsid w:val="001051C7"/>
    <w:rsid w:val="00106D69"/>
    <w:rsid w:val="00114251"/>
    <w:rsid w:val="001226DA"/>
    <w:rsid w:val="00123A84"/>
    <w:rsid w:val="00124F3D"/>
    <w:rsid w:val="0012693F"/>
    <w:rsid w:val="00131E09"/>
    <w:rsid w:val="0014503C"/>
    <w:rsid w:val="0015691C"/>
    <w:rsid w:val="00156C09"/>
    <w:rsid w:val="001573D5"/>
    <w:rsid w:val="00161952"/>
    <w:rsid w:val="00163C2F"/>
    <w:rsid w:val="0017396F"/>
    <w:rsid w:val="0017399D"/>
    <w:rsid w:val="00173D87"/>
    <w:rsid w:val="00174CBD"/>
    <w:rsid w:val="00175092"/>
    <w:rsid w:val="00176D5E"/>
    <w:rsid w:val="0018008D"/>
    <w:rsid w:val="00180334"/>
    <w:rsid w:val="00185693"/>
    <w:rsid w:val="00191F17"/>
    <w:rsid w:val="00192EB5"/>
    <w:rsid w:val="00194BDB"/>
    <w:rsid w:val="00195AE9"/>
    <w:rsid w:val="00196860"/>
    <w:rsid w:val="001B0E11"/>
    <w:rsid w:val="001B6111"/>
    <w:rsid w:val="001B7754"/>
    <w:rsid w:val="001E19D1"/>
    <w:rsid w:val="001E497C"/>
    <w:rsid w:val="001E76F4"/>
    <w:rsid w:val="001F7C56"/>
    <w:rsid w:val="00202AD6"/>
    <w:rsid w:val="00202CE8"/>
    <w:rsid w:val="00204460"/>
    <w:rsid w:val="00213585"/>
    <w:rsid w:val="0021470E"/>
    <w:rsid w:val="00222327"/>
    <w:rsid w:val="002233F3"/>
    <w:rsid w:val="002306DA"/>
    <w:rsid w:val="00231D9D"/>
    <w:rsid w:val="00232391"/>
    <w:rsid w:val="002404B7"/>
    <w:rsid w:val="00243C68"/>
    <w:rsid w:val="002446B7"/>
    <w:rsid w:val="0024714C"/>
    <w:rsid w:val="00247A8B"/>
    <w:rsid w:val="00253F04"/>
    <w:rsid w:val="002620E3"/>
    <w:rsid w:val="00264993"/>
    <w:rsid w:val="002664F4"/>
    <w:rsid w:val="00275B62"/>
    <w:rsid w:val="00282F32"/>
    <w:rsid w:val="00291D00"/>
    <w:rsid w:val="00294052"/>
    <w:rsid w:val="002A31B8"/>
    <w:rsid w:val="002A7B37"/>
    <w:rsid w:val="002B1135"/>
    <w:rsid w:val="002B5171"/>
    <w:rsid w:val="002B599C"/>
    <w:rsid w:val="002B7ADE"/>
    <w:rsid w:val="002D6C65"/>
    <w:rsid w:val="002E3533"/>
    <w:rsid w:val="002F3E07"/>
    <w:rsid w:val="002F5C45"/>
    <w:rsid w:val="00300161"/>
    <w:rsid w:val="003008E7"/>
    <w:rsid w:val="003139F9"/>
    <w:rsid w:val="003204D6"/>
    <w:rsid w:val="003206D1"/>
    <w:rsid w:val="00320C0D"/>
    <w:rsid w:val="00321278"/>
    <w:rsid w:val="00321834"/>
    <w:rsid w:val="00334BC7"/>
    <w:rsid w:val="00336C8E"/>
    <w:rsid w:val="00341F5B"/>
    <w:rsid w:val="0034305D"/>
    <w:rsid w:val="0034370F"/>
    <w:rsid w:val="00343C8B"/>
    <w:rsid w:val="00344ADB"/>
    <w:rsid w:val="00351CCD"/>
    <w:rsid w:val="00356477"/>
    <w:rsid w:val="003608E6"/>
    <w:rsid w:val="00362247"/>
    <w:rsid w:val="003729DB"/>
    <w:rsid w:val="00377E52"/>
    <w:rsid w:val="0038055E"/>
    <w:rsid w:val="003866E5"/>
    <w:rsid w:val="00393568"/>
    <w:rsid w:val="00396A63"/>
    <w:rsid w:val="003B38B4"/>
    <w:rsid w:val="003B44C2"/>
    <w:rsid w:val="003B7321"/>
    <w:rsid w:val="003C1E80"/>
    <w:rsid w:val="003C397B"/>
    <w:rsid w:val="003C6947"/>
    <w:rsid w:val="003E2FFB"/>
    <w:rsid w:val="003E51B5"/>
    <w:rsid w:val="003E76E6"/>
    <w:rsid w:val="003F0D45"/>
    <w:rsid w:val="003F2B2C"/>
    <w:rsid w:val="004033CC"/>
    <w:rsid w:val="00403D05"/>
    <w:rsid w:val="004040D1"/>
    <w:rsid w:val="00406C2A"/>
    <w:rsid w:val="00410D6B"/>
    <w:rsid w:val="00412B9F"/>
    <w:rsid w:val="004167AB"/>
    <w:rsid w:val="00420E59"/>
    <w:rsid w:val="00423C76"/>
    <w:rsid w:val="00423D17"/>
    <w:rsid w:val="004240F7"/>
    <w:rsid w:val="004410FF"/>
    <w:rsid w:val="00441B5A"/>
    <w:rsid w:val="00444125"/>
    <w:rsid w:val="0044745C"/>
    <w:rsid w:val="004514A3"/>
    <w:rsid w:val="004541BD"/>
    <w:rsid w:val="00472251"/>
    <w:rsid w:val="00477B73"/>
    <w:rsid w:val="00481108"/>
    <w:rsid w:val="00481A6F"/>
    <w:rsid w:val="004822BB"/>
    <w:rsid w:val="00494B5D"/>
    <w:rsid w:val="00494CE8"/>
    <w:rsid w:val="00495281"/>
    <w:rsid w:val="00497F9C"/>
    <w:rsid w:val="004B0648"/>
    <w:rsid w:val="004B10C3"/>
    <w:rsid w:val="004B57FB"/>
    <w:rsid w:val="004B751E"/>
    <w:rsid w:val="004B79A5"/>
    <w:rsid w:val="004C2FF6"/>
    <w:rsid w:val="004C72E0"/>
    <w:rsid w:val="004C7D05"/>
    <w:rsid w:val="004D4D38"/>
    <w:rsid w:val="004D76A5"/>
    <w:rsid w:val="004D7ACB"/>
    <w:rsid w:val="004F1700"/>
    <w:rsid w:val="004F5ED9"/>
    <w:rsid w:val="00505219"/>
    <w:rsid w:val="00507BC7"/>
    <w:rsid w:val="00511FB4"/>
    <w:rsid w:val="00522666"/>
    <w:rsid w:val="005241DC"/>
    <w:rsid w:val="00524EC9"/>
    <w:rsid w:val="00527007"/>
    <w:rsid w:val="00533424"/>
    <w:rsid w:val="005344B0"/>
    <w:rsid w:val="00534866"/>
    <w:rsid w:val="005357B7"/>
    <w:rsid w:val="0053648E"/>
    <w:rsid w:val="0054162F"/>
    <w:rsid w:val="005433A4"/>
    <w:rsid w:val="00544766"/>
    <w:rsid w:val="00546C29"/>
    <w:rsid w:val="0055059A"/>
    <w:rsid w:val="00550600"/>
    <w:rsid w:val="005506EF"/>
    <w:rsid w:val="00556AF7"/>
    <w:rsid w:val="00561ED3"/>
    <w:rsid w:val="005625B4"/>
    <w:rsid w:val="00570A8D"/>
    <w:rsid w:val="005721DF"/>
    <w:rsid w:val="00575AD0"/>
    <w:rsid w:val="0058339C"/>
    <w:rsid w:val="00583D55"/>
    <w:rsid w:val="00585ED8"/>
    <w:rsid w:val="005A56B2"/>
    <w:rsid w:val="005C17CE"/>
    <w:rsid w:val="005D3916"/>
    <w:rsid w:val="005E0230"/>
    <w:rsid w:val="005E14A1"/>
    <w:rsid w:val="005E3A88"/>
    <w:rsid w:val="005F014F"/>
    <w:rsid w:val="005F0A8C"/>
    <w:rsid w:val="005F60AF"/>
    <w:rsid w:val="00602C1F"/>
    <w:rsid w:val="00606506"/>
    <w:rsid w:val="00606E1E"/>
    <w:rsid w:val="00607C5E"/>
    <w:rsid w:val="00613266"/>
    <w:rsid w:val="00616869"/>
    <w:rsid w:val="006273A4"/>
    <w:rsid w:val="00633379"/>
    <w:rsid w:val="0063490A"/>
    <w:rsid w:val="006409E3"/>
    <w:rsid w:val="006424B5"/>
    <w:rsid w:val="00642CF6"/>
    <w:rsid w:val="00645C5A"/>
    <w:rsid w:val="006502A4"/>
    <w:rsid w:val="0065205B"/>
    <w:rsid w:val="0066140F"/>
    <w:rsid w:val="00663283"/>
    <w:rsid w:val="00664AD2"/>
    <w:rsid w:val="0066732A"/>
    <w:rsid w:val="00667D6B"/>
    <w:rsid w:val="006767C3"/>
    <w:rsid w:val="00681AD3"/>
    <w:rsid w:val="00687C6E"/>
    <w:rsid w:val="00687CEE"/>
    <w:rsid w:val="006949AE"/>
    <w:rsid w:val="00697B4C"/>
    <w:rsid w:val="00697BE8"/>
    <w:rsid w:val="006A11A8"/>
    <w:rsid w:val="006A359A"/>
    <w:rsid w:val="006B096D"/>
    <w:rsid w:val="006B480F"/>
    <w:rsid w:val="006B7200"/>
    <w:rsid w:val="006C0F16"/>
    <w:rsid w:val="006D0F17"/>
    <w:rsid w:val="006D1902"/>
    <w:rsid w:val="006D396E"/>
    <w:rsid w:val="006D3EBC"/>
    <w:rsid w:val="006E25BA"/>
    <w:rsid w:val="006E4802"/>
    <w:rsid w:val="006E79D6"/>
    <w:rsid w:val="006F3EBA"/>
    <w:rsid w:val="006F5C99"/>
    <w:rsid w:val="006F7DDC"/>
    <w:rsid w:val="00705C09"/>
    <w:rsid w:val="00710693"/>
    <w:rsid w:val="007310A5"/>
    <w:rsid w:val="007349C5"/>
    <w:rsid w:val="00741559"/>
    <w:rsid w:val="007469BF"/>
    <w:rsid w:val="00755CCB"/>
    <w:rsid w:val="00760517"/>
    <w:rsid w:val="00760964"/>
    <w:rsid w:val="007755C0"/>
    <w:rsid w:val="007834F8"/>
    <w:rsid w:val="007A6F89"/>
    <w:rsid w:val="007B11B8"/>
    <w:rsid w:val="007B2B5E"/>
    <w:rsid w:val="007C3F3D"/>
    <w:rsid w:val="007D2DF9"/>
    <w:rsid w:val="007E60DD"/>
    <w:rsid w:val="007F329B"/>
    <w:rsid w:val="007F4205"/>
    <w:rsid w:val="007F4CBB"/>
    <w:rsid w:val="00807849"/>
    <w:rsid w:val="008170A2"/>
    <w:rsid w:val="008206F9"/>
    <w:rsid w:val="008269FF"/>
    <w:rsid w:val="0083070F"/>
    <w:rsid w:val="00834794"/>
    <w:rsid w:val="008368AB"/>
    <w:rsid w:val="00837E88"/>
    <w:rsid w:val="0084064E"/>
    <w:rsid w:val="00842FE0"/>
    <w:rsid w:val="00845DDC"/>
    <w:rsid w:val="0085239D"/>
    <w:rsid w:val="00853CC6"/>
    <w:rsid w:val="0085451D"/>
    <w:rsid w:val="00857B18"/>
    <w:rsid w:val="008603ED"/>
    <w:rsid w:val="008604BA"/>
    <w:rsid w:val="00863209"/>
    <w:rsid w:val="00864B3A"/>
    <w:rsid w:val="00867B59"/>
    <w:rsid w:val="00874D54"/>
    <w:rsid w:val="00876A14"/>
    <w:rsid w:val="0089688D"/>
    <w:rsid w:val="00897DE7"/>
    <w:rsid w:val="008A35DD"/>
    <w:rsid w:val="008A50F4"/>
    <w:rsid w:val="008A717B"/>
    <w:rsid w:val="008B50B5"/>
    <w:rsid w:val="008B6334"/>
    <w:rsid w:val="008B6BC8"/>
    <w:rsid w:val="008C70C8"/>
    <w:rsid w:val="008C7770"/>
    <w:rsid w:val="008C7CC5"/>
    <w:rsid w:val="008D4217"/>
    <w:rsid w:val="008D4914"/>
    <w:rsid w:val="008D5BF1"/>
    <w:rsid w:val="008D6F99"/>
    <w:rsid w:val="008E2064"/>
    <w:rsid w:val="008E4BA7"/>
    <w:rsid w:val="008E61E3"/>
    <w:rsid w:val="008F0093"/>
    <w:rsid w:val="008F245A"/>
    <w:rsid w:val="008F3603"/>
    <w:rsid w:val="008F61ED"/>
    <w:rsid w:val="008F73C3"/>
    <w:rsid w:val="00900909"/>
    <w:rsid w:val="00901224"/>
    <w:rsid w:val="00913C05"/>
    <w:rsid w:val="00922996"/>
    <w:rsid w:val="00927DFD"/>
    <w:rsid w:val="009366C0"/>
    <w:rsid w:val="00955EA1"/>
    <w:rsid w:val="00960495"/>
    <w:rsid w:val="009616D7"/>
    <w:rsid w:val="00964210"/>
    <w:rsid w:val="00965663"/>
    <w:rsid w:val="0097030A"/>
    <w:rsid w:val="0097243F"/>
    <w:rsid w:val="00973D6A"/>
    <w:rsid w:val="00974F84"/>
    <w:rsid w:val="009870E5"/>
    <w:rsid w:val="0098730B"/>
    <w:rsid w:val="0099485C"/>
    <w:rsid w:val="009A0B31"/>
    <w:rsid w:val="009A1E43"/>
    <w:rsid w:val="009A6C48"/>
    <w:rsid w:val="009C3F7A"/>
    <w:rsid w:val="009C40CA"/>
    <w:rsid w:val="009C470E"/>
    <w:rsid w:val="009E1428"/>
    <w:rsid w:val="009E15C5"/>
    <w:rsid w:val="009E64B7"/>
    <w:rsid w:val="009E77E6"/>
    <w:rsid w:val="009F02C5"/>
    <w:rsid w:val="009F3AFC"/>
    <w:rsid w:val="009F3DF6"/>
    <w:rsid w:val="00A0050D"/>
    <w:rsid w:val="00A01752"/>
    <w:rsid w:val="00A13802"/>
    <w:rsid w:val="00A24B6B"/>
    <w:rsid w:val="00A26127"/>
    <w:rsid w:val="00A2656E"/>
    <w:rsid w:val="00A267CB"/>
    <w:rsid w:val="00A33371"/>
    <w:rsid w:val="00A36DA4"/>
    <w:rsid w:val="00A42135"/>
    <w:rsid w:val="00A436D2"/>
    <w:rsid w:val="00A50B9D"/>
    <w:rsid w:val="00A533EE"/>
    <w:rsid w:val="00A575A2"/>
    <w:rsid w:val="00A6145F"/>
    <w:rsid w:val="00A62F2F"/>
    <w:rsid w:val="00A732E9"/>
    <w:rsid w:val="00A76683"/>
    <w:rsid w:val="00A76748"/>
    <w:rsid w:val="00A808E2"/>
    <w:rsid w:val="00AA0911"/>
    <w:rsid w:val="00AA31B9"/>
    <w:rsid w:val="00AA492B"/>
    <w:rsid w:val="00AB25A9"/>
    <w:rsid w:val="00AB3D52"/>
    <w:rsid w:val="00AC06FD"/>
    <w:rsid w:val="00AC0A07"/>
    <w:rsid w:val="00AC31F7"/>
    <w:rsid w:val="00AC52F3"/>
    <w:rsid w:val="00AC7B98"/>
    <w:rsid w:val="00AD1120"/>
    <w:rsid w:val="00AD6E54"/>
    <w:rsid w:val="00AD7565"/>
    <w:rsid w:val="00AE035F"/>
    <w:rsid w:val="00AE1B29"/>
    <w:rsid w:val="00AE2BE5"/>
    <w:rsid w:val="00AE456F"/>
    <w:rsid w:val="00AE69F6"/>
    <w:rsid w:val="00AF0A7E"/>
    <w:rsid w:val="00B05636"/>
    <w:rsid w:val="00B0724B"/>
    <w:rsid w:val="00B12669"/>
    <w:rsid w:val="00B1467A"/>
    <w:rsid w:val="00B17A3F"/>
    <w:rsid w:val="00B205E9"/>
    <w:rsid w:val="00B225EF"/>
    <w:rsid w:val="00B24C8E"/>
    <w:rsid w:val="00B35EC5"/>
    <w:rsid w:val="00B464ED"/>
    <w:rsid w:val="00B602FC"/>
    <w:rsid w:val="00B66BD5"/>
    <w:rsid w:val="00B75AD3"/>
    <w:rsid w:val="00B80323"/>
    <w:rsid w:val="00B83A87"/>
    <w:rsid w:val="00B84FA8"/>
    <w:rsid w:val="00B95D32"/>
    <w:rsid w:val="00BA326D"/>
    <w:rsid w:val="00BA7DAF"/>
    <w:rsid w:val="00BB1F88"/>
    <w:rsid w:val="00BB66F0"/>
    <w:rsid w:val="00BC5A1E"/>
    <w:rsid w:val="00BF5708"/>
    <w:rsid w:val="00BF6056"/>
    <w:rsid w:val="00C006EB"/>
    <w:rsid w:val="00C10756"/>
    <w:rsid w:val="00C11081"/>
    <w:rsid w:val="00C12F81"/>
    <w:rsid w:val="00C17F1D"/>
    <w:rsid w:val="00C20EE7"/>
    <w:rsid w:val="00C2348E"/>
    <w:rsid w:val="00C442EF"/>
    <w:rsid w:val="00C47B89"/>
    <w:rsid w:val="00C50AF7"/>
    <w:rsid w:val="00C5324B"/>
    <w:rsid w:val="00C55205"/>
    <w:rsid w:val="00C62752"/>
    <w:rsid w:val="00C66C2A"/>
    <w:rsid w:val="00C73C06"/>
    <w:rsid w:val="00C75007"/>
    <w:rsid w:val="00C75776"/>
    <w:rsid w:val="00C757E0"/>
    <w:rsid w:val="00C765CE"/>
    <w:rsid w:val="00C855ED"/>
    <w:rsid w:val="00C9539B"/>
    <w:rsid w:val="00C95F2B"/>
    <w:rsid w:val="00CA23AF"/>
    <w:rsid w:val="00CC49D6"/>
    <w:rsid w:val="00CC67A4"/>
    <w:rsid w:val="00CD04C2"/>
    <w:rsid w:val="00CD1E63"/>
    <w:rsid w:val="00CD74E5"/>
    <w:rsid w:val="00CE2E2D"/>
    <w:rsid w:val="00CF739D"/>
    <w:rsid w:val="00D06EDA"/>
    <w:rsid w:val="00D17D38"/>
    <w:rsid w:val="00D2656C"/>
    <w:rsid w:val="00D301A4"/>
    <w:rsid w:val="00D31762"/>
    <w:rsid w:val="00D326E7"/>
    <w:rsid w:val="00D33250"/>
    <w:rsid w:val="00D36693"/>
    <w:rsid w:val="00D3674A"/>
    <w:rsid w:val="00D41153"/>
    <w:rsid w:val="00D42450"/>
    <w:rsid w:val="00D43E3C"/>
    <w:rsid w:val="00D45AF7"/>
    <w:rsid w:val="00D51DE9"/>
    <w:rsid w:val="00D54F7F"/>
    <w:rsid w:val="00D559F3"/>
    <w:rsid w:val="00D576D1"/>
    <w:rsid w:val="00D66E21"/>
    <w:rsid w:val="00D67198"/>
    <w:rsid w:val="00D7103B"/>
    <w:rsid w:val="00D7184B"/>
    <w:rsid w:val="00D72078"/>
    <w:rsid w:val="00D74BE1"/>
    <w:rsid w:val="00D81499"/>
    <w:rsid w:val="00D871F3"/>
    <w:rsid w:val="00D873E8"/>
    <w:rsid w:val="00D94B43"/>
    <w:rsid w:val="00D958DB"/>
    <w:rsid w:val="00D95AD7"/>
    <w:rsid w:val="00DA78C6"/>
    <w:rsid w:val="00DB44DF"/>
    <w:rsid w:val="00DD10A2"/>
    <w:rsid w:val="00DD2C83"/>
    <w:rsid w:val="00DD5700"/>
    <w:rsid w:val="00DE1789"/>
    <w:rsid w:val="00DE5D06"/>
    <w:rsid w:val="00DE6219"/>
    <w:rsid w:val="00DF2470"/>
    <w:rsid w:val="00E00192"/>
    <w:rsid w:val="00E047E1"/>
    <w:rsid w:val="00E13306"/>
    <w:rsid w:val="00E147B7"/>
    <w:rsid w:val="00E271EC"/>
    <w:rsid w:val="00E35741"/>
    <w:rsid w:val="00E35D18"/>
    <w:rsid w:val="00E375E4"/>
    <w:rsid w:val="00E4069E"/>
    <w:rsid w:val="00E40889"/>
    <w:rsid w:val="00E46AD9"/>
    <w:rsid w:val="00E46ED0"/>
    <w:rsid w:val="00E642AB"/>
    <w:rsid w:val="00E66A22"/>
    <w:rsid w:val="00E82B50"/>
    <w:rsid w:val="00E83DFE"/>
    <w:rsid w:val="00E85258"/>
    <w:rsid w:val="00E86F1F"/>
    <w:rsid w:val="00E90C2A"/>
    <w:rsid w:val="00E910CC"/>
    <w:rsid w:val="00E97762"/>
    <w:rsid w:val="00EA0ED1"/>
    <w:rsid w:val="00EA129F"/>
    <w:rsid w:val="00EA2E20"/>
    <w:rsid w:val="00EB4EE0"/>
    <w:rsid w:val="00ED2816"/>
    <w:rsid w:val="00ED5D54"/>
    <w:rsid w:val="00ED5DFF"/>
    <w:rsid w:val="00EE1169"/>
    <w:rsid w:val="00EE4827"/>
    <w:rsid w:val="00EE4DB6"/>
    <w:rsid w:val="00EF7C06"/>
    <w:rsid w:val="00F049EA"/>
    <w:rsid w:val="00F06DAF"/>
    <w:rsid w:val="00F07D6D"/>
    <w:rsid w:val="00F10BCA"/>
    <w:rsid w:val="00F11315"/>
    <w:rsid w:val="00F11387"/>
    <w:rsid w:val="00F255C5"/>
    <w:rsid w:val="00F25AFE"/>
    <w:rsid w:val="00F26770"/>
    <w:rsid w:val="00F27440"/>
    <w:rsid w:val="00F32041"/>
    <w:rsid w:val="00F359F1"/>
    <w:rsid w:val="00F3677B"/>
    <w:rsid w:val="00F37997"/>
    <w:rsid w:val="00F413F0"/>
    <w:rsid w:val="00F4220D"/>
    <w:rsid w:val="00F51CAB"/>
    <w:rsid w:val="00F5578C"/>
    <w:rsid w:val="00F6021A"/>
    <w:rsid w:val="00F61E7D"/>
    <w:rsid w:val="00F66238"/>
    <w:rsid w:val="00F67940"/>
    <w:rsid w:val="00F7319E"/>
    <w:rsid w:val="00F73F5A"/>
    <w:rsid w:val="00F76543"/>
    <w:rsid w:val="00F8486F"/>
    <w:rsid w:val="00F860B5"/>
    <w:rsid w:val="00F86933"/>
    <w:rsid w:val="00F91338"/>
    <w:rsid w:val="00F91359"/>
    <w:rsid w:val="00F922C3"/>
    <w:rsid w:val="00F93FE9"/>
    <w:rsid w:val="00F955A9"/>
    <w:rsid w:val="00FA72FE"/>
    <w:rsid w:val="00FB3B85"/>
    <w:rsid w:val="00FC4EC9"/>
    <w:rsid w:val="00FD309E"/>
    <w:rsid w:val="00FD5BE8"/>
    <w:rsid w:val="00FE30B8"/>
    <w:rsid w:val="00FE79B4"/>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0A1D07"/>
  <w15:docId w15:val="{07A716A7-B9C0-44CE-A2CF-BA5632AA5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245A"/>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CC67A4"/>
    <w:pPr>
      <w:numPr>
        <w:ilvl w:val="1"/>
        <w:numId w:val="1"/>
      </w:numPr>
      <w:ind w:left="360"/>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620E3"/>
    <w:pPr>
      <w:tabs>
        <w:tab w:val="center" w:pos="4536"/>
        <w:tab w:val="right" w:pos="9072"/>
      </w:tabs>
    </w:pPr>
  </w:style>
  <w:style w:type="character" w:customStyle="1" w:styleId="HeaderChar">
    <w:name w:val="Header Char"/>
    <w:basedOn w:val="DefaultParagraphFont"/>
    <w:link w:val="Header"/>
    <w:uiPriority w:val="99"/>
    <w:rsid w:val="002620E3"/>
    <w:rPr>
      <w:sz w:val="22"/>
      <w:szCs w:val="22"/>
      <w:lang w:val="en-US" w:eastAsia="en-US"/>
    </w:rPr>
  </w:style>
  <w:style w:type="paragraph" w:styleId="Footer">
    <w:name w:val="footer"/>
    <w:basedOn w:val="Normal"/>
    <w:link w:val="FooterChar"/>
    <w:unhideWhenUsed/>
    <w:rsid w:val="002620E3"/>
    <w:pPr>
      <w:tabs>
        <w:tab w:val="center" w:pos="4536"/>
        <w:tab w:val="right" w:pos="9072"/>
      </w:tabs>
    </w:pPr>
  </w:style>
  <w:style w:type="character" w:customStyle="1" w:styleId="FooterChar">
    <w:name w:val="Footer Char"/>
    <w:basedOn w:val="DefaultParagraphFont"/>
    <w:link w:val="Footer"/>
    <w:rsid w:val="002620E3"/>
    <w:rPr>
      <w:sz w:val="22"/>
      <w:szCs w:val="22"/>
      <w:lang w:val="en-US"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US" w:eastAsia="en-US"/>
    </w:rPr>
  </w:style>
  <w:style w:type="character" w:styleId="CommentReference">
    <w:name w:val="annotation reference"/>
    <w:basedOn w:val="DefaultParagraphFont"/>
    <w:uiPriority w:val="99"/>
    <w:unhideWhenUsed/>
    <w:rsid w:val="002620E3"/>
    <w:rPr>
      <w:sz w:val="16"/>
      <w:szCs w:val="16"/>
      <w:lang w:val="en-US"/>
    </w:rPr>
  </w:style>
  <w:style w:type="paragraph" w:styleId="CommentText">
    <w:name w:val="annotation text"/>
    <w:basedOn w:val="Normal"/>
    <w:link w:val="CommentTextChar"/>
    <w:uiPriority w:val="99"/>
    <w:unhideWhenUsed/>
    <w:rsid w:val="002620E3"/>
    <w:rPr>
      <w:sz w:val="20"/>
      <w:szCs w:val="20"/>
    </w:rPr>
  </w:style>
  <w:style w:type="character" w:customStyle="1" w:styleId="CommentTextChar">
    <w:name w:val="Comment Text Char"/>
    <w:basedOn w:val="DefaultParagraphFont"/>
    <w:link w:val="CommentText"/>
    <w:uiPriority w:val="99"/>
    <w:rsid w:val="002620E3"/>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CC67A4"/>
    <w:rPr>
      <w:b/>
      <w:sz w:val="24"/>
      <w:szCs w:val="24"/>
      <w:lang w:val="en-US" w:eastAsia="en-US"/>
    </w:rPr>
  </w:style>
  <w:style w:type="character" w:customStyle="1" w:styleId="Heading3Char">
    <w:name w:val="Heading 3 Char"/>
    <w:basedOn w:val="DefaultParagraphFont"/>
    <w:link w:val="Heading3"/>
    <w:uiPriority w:val="9"/>
    <w:rsid w:val="00C73CE6"/>
    <w:rPr>
      <w:b/>
      <w:i/>
      <w:sz w:val="22"/>
      <w:szCs w:val="22"/>
      <w:lang w:val="en-US"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2620E3"/>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C3F3D"/>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0B3DA3"/>
    <w:pPr>
      <w:ind w:left="720"/>
      <w:contextualSpacing/>
    </w:pPr>
  </w:style>
  <w:style w:type="paragraph" w:styleId="Caption">
    <w:name w:val="caption"/>
    <w:basedOn w:val="Normal"/>
    <w:next w:val="Normal"/>
    <w:uiPriority w:val="35"/>
    <w:unhideWhenUsed/>
    <w:qFormat/>
    <w:rsid w:val="00D74BE1"/>
    <w:pPr>
      <w:spacing w:line="240" w:lineRule="auto"/>
    </w:pPr>
    <w:rPr>
      <w:b/>
      <w:bCs/>
      <w:color w:val="4F81BD" w:themeColor="accent1"/>
      <w:sz w:val="18"/>
      <w:szCs w:val="18"/>
    </w:rPr>
  </w:style>
  <w:style w:type="paragraph" w:styleId="Revision">
    <w:name w:val="Revision"/>
    <w:hidden/>
    <w:uiPriority w:val="99"/>
    <w:semiHidden/>
    <w:rsid w:val="00F8486F"/>
    <w:rPr>
      <w:sz w:val="22"/>
      <w:szCs w:val="22"/>
      <w:lang w:val="en-US" w:eastAsia="en-US"/>
    </w:rPr>
  </w:style>
  <w:style w:type="paragraph" w:customStyle="1" w:styleId="Tekst">
    <w:name w:val="Tekst"/>
    <w:basedOn w:val="Normal"/>
    <w:rsid w:val="00E642AB"/>
    <w:pPr>
      <w:spacing w:after="0" w:line="240" w:lineRule="auto"/>
      <w:ind w:left="510"/>
    </w:pPr>
    <w:rPr>
      <w:rFonts w:ascii="Arial" w:eastAsia="Times New Roman" w:hAnsi="Arial"/>
      <w:noProof/>
      <w:szCs w:val="20"/>
      <w:lang w:val="hr-HR"/>
    </w:rPr>
  </w:style>
  <w:style w:type="paragraph" w:customStyle="1" w:styleId="bodytext">
    <w:name w:val="bodytext"/>
    <w:basedOn w:val="Normal"/>
    <w:rsid w:val="002446B7"/>
    <w:pPr>
      <w:spacing w:before="100" w:beforeAutospacing="1" w:after="100" w:afterAutospacing="1" w:line="240" w:lineRule="auto"/>
    </w:pPr>
    <w:rPr>
      <w:rFonts w:ascii="Times New Roman" w:eastAsia="Times New Roman" w:hAnsi="Times New Roman"/>
      <w:sz w:val="24"/>
      <w:szCs w:val="24"/>
      <w:lang w:val="hr-HR" w:eastAsia="hr-HR"/>
    </w:rPr>
  </w:style>
  <w:style w:type="character" w:styleId="Strong">
    <w:name w:val="Strong"/>
    <w:basedOn w:val="DefaultParagraphFont"/>
    <w:uiPriority w:val="22"/>
    <w:qFormat/>
    <w:rsid w:val="00613266"/>
    <w:rPr>
      <w:b/>
      <w:bCs/>
    </w:rPr>
  </w:style>
  <w:style w:type="paragraph" w:styleId="NormalWeb">
    <w:name w:val="Normal (Web)"/>
    <w:basedOn w:val="Normal"/>
    <w:uiPriority w:val="99"/>
    <w:unhideWhenUsed/>
    <w:rsid w:val="00613266"/>
    <w:pPr>
      <w:spacing w:before="100" w:beforeAutospacing="1" w:after="100" w:afterAutospacing="1" w:line="240" w:lineRule="auto"/>
      <w:contextualSpacing/>
      <w:jc w:val="both"/>
    </w:pPr>
    <w:rPr>
      <w:rFonts w:asciiTheme="minorHAnsi" w:eastAsiaTheme="minorEastAsia" w:hAnsiTheme="minorHAnsi"/>
      <w:sz w:val="24"/>
      <w:szCs w:val="24"/>
      <w:lang w:eastAsia="en-GB"/>
    </w:rPr>
  </w:style>
  <w:style w:type="character" w:styleId="FollowedHyperlink">
    <w:name w:val="FollowedHyperlink"/>
    <w:basedOn w:val="DefaultParagraphFont"/>
    <w:uiPriority w:val="99"/>
    <w:semiHidden/>
    <w:unhideWhenUsed/>
    <w:rsid w:val="004541BD"/>
    <w:rPr>
      <w:color w:val="800080" w:themeColor="followedHyperlink"/>
      <w:u w:val="single"/>
    </w:rPr>
  </w:style>
  <w:style w:type="character" w:customStyle="1" w:styleId="UnresolvedMention1">
    <w:name w:val="Unresolved Mention1"/>
    <w:basedOn w:val="DefaultParagraphFont"/>
    <w:uiPriority w:val="99"/>
    <w:semiHidden/>
    <w:unhideWhenUsed/>
    <w:rsid w:val="00561ED3"/>
    <w:rPr>
      <w:color w:val="605E5C"/>
      <w:shd w:val="clear" w:color="auto" w:fill="E1DFDD"/>
    </w:rPr>
  </w:style>
  <w:style w:type="paragraph" w:customStyle="1" w:styleId="pf0">
    <w:name w:val="pf0"/>
    <w:basedOn w:val="Normal"/>
    <w:rsid w:val="00D958DB"/>
    <w:pPr>
      <w:spacing w:before="100" w:beforeAutospacing="1" w:after="100" w:afterAutospacing="1" w:line="240" w:lineRule="auto"/>
    </w:pPr>
    <w:rPr>
      <w:rFonts w:ascii="Times New Roman" w:eastAsia="Times New Roman" w:hAnsi="Times New Roman"/>
      <w:sz w:val="24"/>
      <w:szCs w:val="24"/>
      <w:lang w:val="hr-HR" w:eastAsia="hr-HR"/>
    </w:rPr>
  </w:style>
  <w:style w:type="character" w:customStyle="1" w:styleId="cf01">
    <w:name w:val="cf01"/>
    <w:basedOn w:val="DefaultParagraphFont"/>
    <w:rsid w:val="00D958DB"/>
    <w:rPr>
      <w:rFonts w:ascii="Segoe UI" w:hAnsi="Segoe UI" w:cs="Segoe UI" w:hint="default"/>
      <w:sz w:val="18"/>
      <w:szCs w:val="18"/>
    </w:rPr>
  </w:style>
  <w:style w:type="paragraph" w:styleId="NoSpacing">
    <w:name w:val="No Spacing"/>
    <w:uiPriority w:val="1"/>
    <w:qFormat/>
    <w:rsid w:val="008F245A"/>
    <w:rPr>
      <w:rFonts w:eastAsia="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99684">
      <w:bodyDiv w:val="1"/>
      <w:marLeft w:val="0"/>
      <w:marRight w:val="0"/>
      <w:marTop w:val="0"/>
      <w:marBottom w:val="0"/>
      <w:divBdr>
        <w:top w:val="none" w:sz="0" w:space="0" w:color="auto"/>
        <w:left w:val="none" w:sz="0" w:space="0" w:color="auto"/>
        <w:bottom w:val="none" w:sz="0" w:space="0" w:color="auto"/>
        <w:right w:val="none" w:sz="0" w:space="0" w:color="auto"/>
      </w:divBdr>
    </w:div>
    <w:div w:id="74859548">
      <w:bodyDiv w:val="1"/>
      <w:marLeft w:val="0"/>
      <w:marRight w:val="0"/>
      <w:marTop w:val="0"/>
      <w:marBottom w:val="0"/>
      <w:divBdr>
        <w:top w:val="none" w:sz="0" w:space="0" w:color="auto"/>
        <w:left w:val="none" w:sz="0" w:space="0" w:color="auto"/>
        <w:bottom w:val="none" w:sz="0" w:space="0" w:color="auto"/>
        <w:right w:val="none" w:sz="0" w:space="0" w:color="auto"/>
      </w:divBdr>
    </w:div>
    <w:div w:id="177089865">
      <w:bodyDiv w:val="1"/>
      <w:marLeft w:val="0"/>
      <w:marRight w:val="0"/>
      <w:marTop w:val="0"/>
      <w:marBottom w:val="0"/>
      <w:divBdr>
        <w:top w:val="none" w:sz="0" w:space="0" w:color="auto"/>
        <w:left w:val="none" w:sz="0" w:space="0" w:color="auto"/>
        <w:bottom w:val="none" w:sz="0" w:space="0" w:color="auto"/>
        <w:right w:val="none" w:sz="0" w:space="0" w:color="auto"/>
      </w:divBdr>
    </w:div>
    <w:div w:id="561908226">
      <w:bodyDiv w:val="1"/>
      <w:marLeft w:val="0"/>
      <w:marRight w:val="0"/>
      <w:marTop w:val="0"/>
      <w:marBottom w:val="0"/>
      <w:divBdr>
        <w:top w:val="none" w:sz="0" w:space="0" w:color="auto"/>
        <w:left w:val="none" w:sz="0" w:space="0" w:color="auto"/>
        <w:bottom w:val="none" w:sz="0" w:space="0" w:color="auto"/>
        <w:right w:val="none" w:sz="0" w:space="0" w:color="auto"/>
      </w:divBdr>
    </w:div>
    <w:div w:id="1654331239">
      <w:bodyDiv w:val="1"/>
      <w:marLeft w:val="0"/>
      <w:marRight w:val="0"/>
      <w:marTop w:val="0"/>
      <w:marBottom w:val="0"/>
      <w:divBdr>
        <w:top w:val="none" w:sz="0" w:space="0" w:color="auto"/>
        <w:left w:val="none" w:sz="0" w:space="0" w:color="auto"/>
        <w:bottom w:val="none" w:sz="0" w:space="0" w:color="auto"/>
        <w:right w:val="none" w:sz="0" w:space="0" w:color="auto"/>
      </w:divBdr>
    </w:div>
    <w:div w:id="1885286569">
      <w:bodyDiv w:val="1"/>
      <w:marLeft w:val="0"/>
      <w:marRight w:val="0"/>
      <w:marTop w:val="0"/>
      <w:marBottom w:val="0"/>
      <w:divBdr>
        <w:top w:val="none" w:sz="0" w:space="0" w:color="auto"/>
        <w:left w:val="none" w:sz="0" w:space="0" w:color="auto"/>
        <w:bottom w:val="none" w:sz="0" w:space="0" w:color="auto"/>
        <w:right w:val="none" w:sz="0" w:space="0" w:color="auto"/>
      </w:divBdr>
      <w:divsChild>
        <w:div w:id="1449816915">
          <w:marLeft w:val="0"/>
          <w:marRight w:val="0"/>
          <w:marTop w:val="0"/>
          <w:marBottom w:val="0"/>
          <w:divBdr>
            <w:top w:val="none" w:sz="0" w:space="0" w:color="auto"/>
            <w:left w:val="none" w:sz="0" w:space="0" w:color="auto"/>
            <w:bottom w:val="none" w:sz="0" w:space="0" w:color="auto"/>
            <w:right w:val="none" w:sz="0" w:space="0" w:color="auto"/>
          </w:divBdr>
          <w:divsChild>
            <w:div w:id="1028411196">
              <w:marLeft w:val="0"/>
              <w:marRight w:val="0"/>
              <w:marTop w:val="0"/>
              <w:marBottom w:val="0"/>
              <w:divBdr>
                <w:top w:val="none" w:sz="0" w:space="0" w:color="auto"/>
                <w:left w:val="none" w:sz="0" w:space="0" w:color="auto"/>
                <w:bottom w:val="none" w:sz="0" w:space="0" w:color="auto"/>
                <w:right w:val="none" w:sz="0" w:space="0" w:color="auto"/>
              </w:divBdr>
              <w:divsChild>
                <w:div w:id="150439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037526">
      <w:bodyDiv w:val="1"/>
      <w:marLeft w:val="0"/>
      <w:marRight w:val="0"/>
      <w:marTop w:val="0"/>
      <w:marBottom w:val="0"/>
      <w:divBdr>
        <w:top w:val="none" w:sz="0" w:space="0" w:color="auto"/>
        <w:left w:val="none" w:sz="0" w:space="0" w:color="auto"/>
        <w:bottom w:val="none" w:sz="0" w:space="0" w:color="auto"/>
        <w:right w:val="none" w:sz="0" w:space="0" w:color="auto"/>
      </w:divBdr>
    </w:div>
    <w:div w:id="2023587807">
      <w:bodyDiv w:val="1"/>
      <w:marLeft w:val="0"/>
      <w:marRight w:val="0"/>
      <w:marTop w:val="0"/>
      <w:marBottom w:val="0"/>
      <w:divBdr>
        <w:top w:val="none" w:sz="0" w:space="0" w:color="auto"/>
        <w:left w:val="none" w:sz="0" w:space="0" w:color="auto"/>
        <w:bottom w:val="none" w:sz="0" w:space="0" w:color="auto"/>
        <w:right w:val="none" w:sz="0" w:space="0" w:color="auto"/>
      </w:divBdr>
    </w:div>
    <w:div w:id="202640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8A641DE1C63A45BE86ACA87ECFD983" ma:contentTypeVersion="13" ma:contentTypeDescription="Create a new document." ma:contentTypeScope="" ma:versionID="140aa29486a75f30bb555d2211800217">
  <xsd:schema xmlns:xsd="http://www.w3.org/2001/XMLSchema" xmlns:xs="http://www.w3.org/2001/XMLSchema" xmlns:p="http://schemas.microsoft.com/office/2006/metadata/properties" xmlns:ns3="1fb4b4e6-0a26-4cf0-9eb8-665e7039df11" xmlns:ns4="b5c9acb1-d6c2-4e04-b63d-2598fc054192" targetNamespace="http://schemas.microsoft.com/office/2006/metadata/properties" ma:root="true" ma:fieldsID="a25ee6661e08a3227ae2c4d4fe37a1ac" ns3:_="" ns4:_="">
    <xsd:import namespace="1fb4b4e6-0a26-4cf0-9eb8-665e7039df11"/>
    <xsd:import namespace="b5c9acb1-d6c2-4e04-b63d-2598fc0541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b4b4e6-0a26-4cf0-9eb8-665e7039df1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c9acb1-d6c2-4e04-b63d-2598fc05419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5944A-E4CA-49DA-A7E6-031FDA98302B}">
  <ds:schemaRefs>
    <ds:schemaRef ds:uri="http://schemas.microsoft.com/office/2006/metadata/properties"/>
    <ds:schemaRef ds:uri="b5c9acb1-d6c2-4e04-b63d-2598fc054192"/>
    <ds:schemaRef ds:uri="http://purl.org/dc/dcmitype/"/>
    <ds:schemaRef ds:uri="http://purl.org/dc/terms/"/>
    <ds:schemaRef ds:uri="1fb4b4e6-0a26-4cf0-9eb8-665e7039df11"/>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ACB38944-19B7-4F1D-ADE4-952FB71BA0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b4b4e6-0a26-4cf0-9eb8-665e7039df11"/>
    <ds:schemaRef ds:uri="b5c9acb1-d6c2-4e04-b63d-2598fc0541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D03044-8A55-4DFD-A3C2-9FDCE7A4A890}">
  <ds:schemaRefs>
    <ds:schemaRef ds:uri="http://schemas.microsoft.com/sharepoint/v3/contenttype/forms"/>
  </ds:schemaRefs>
</ds:datastoreItem>
</file>

<file path=customXml/itemProps4.xml><?xml version="1.0" encoding="utf-8"?>
<ds:datastoreItem xmlns:ds="http://schemas.openxmlformats.org/officeDocument/2006/customXml" ds:itemID="{F1B581D1-79E4-4D4D-8330-7ED9E3287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510</Words>
  <Characters>4848</Characters>
  <Application>Microsoft Office Word</Application>
  <DocSecurity>0</DocSecurity>
  <Lines>40</Lines>
  <Paragraphs>10</Paragraphs>
  <ScaleCrop>false</ScaleCrop>
  <HeadingPairs>
    <vt:vector size="6" baseType="variant">
      <vt:variant>
        <vt:lpstr>Title</vt:lpstr>
      </vt:variant>
      <vt:variant>
        <vt:i4>1</vt:i4>
      </vt:variant>
      <vt:variant>
        <vt:lpstr>Naslov</vt:lpstr>
      </vt:variant>
      <vt:variant>
        <vt:i4>1</vt:i4>
      </vt:variant>
      <vt:variant>
        <vt:lpstr>Título</vt:lpstr>
      </vt:variant>
      <vt:variant>
        <vt:i4>1</vt:i4>
      </vt:variant>
    </vt:vector>
  </HeadingPairs>
  <TitlesOfParts>
    <vt:vector size="3" baseType="lpstr">
      <vt:lpstr>Procedure for Vigilance and Adverse Event Investigation and Reporting</vt:lpstr>
      <vt:lpstr>Procedure for Adverse Event Investigation and Reporting Integrated</vt:lpstr>
      <vt:lpstr>Procedure for Adverse Event Investigation and Reporting</vt:lpstr>
    </vt:vector>
  </TitlesOfParts>
  <Company>Advisera Expert Solutions Ltd</Company>
  <LinksUpToDate>false</LinksUpToDate>
  <CharactersWithSpaces>5348</CharactersWithSpaces>
  <SharedDoc>false</SharedDoc>
  <HyperlinkBase/>
  <HLinks>
    <vt:vector size="66" baseType="variant">
      <vt:variant>
        <vt:i4>1245235</vt:i4>
      </vt:variant>
      <vt:variant>
        <vt:i4>62</vt:i4>
      </vt:variant>
      <vt:variant>
        <vt:i4>0</vt:i4>
      </vt:variant>
      <vt:variant>
        <vt:i4>5</vt:i4>
      </vt:variant>
      <vt:variant>
        <vt:lpwstr/>
      </vt:variant>
      <vt:variant>
        <vt:lpwstr>_Toc270677624</vt:lpwstr>
      </vt:variant>
      <vt:variant>
        <vt:i4>1245235</vt:i4>
      </vt:variant>
      <vt:variant>
        <vt:i4>56</vt:i4>
      </vt:variant>
      <vt:variant>
        <vt:i4>0</vt:i4>
      </vt:variant>
      <vt:variant>
        <vt:i4>5</vt:i4>
      </vt:variant>
      <vt:variant>
        <vt:lpwstr/>
      </vt:variant>
      <vt:variant>
        <vt:lpwstr>_Toc270677623</vt:lpwstr>
      </vt:variant>
      <vt:variant>
        <vt:i4>1245235</vt:i4>
      </vt:variant>
      <vt:variant>
        <vt:i4>50</vt:i4>
      </vt:variant>
      <vt:variant>
        <vt:i4>0</vt:i4>
      </vt:variant>
      <vt:variant>
        <vt:i4>5</vt:i4>
      </vt:variant>
      <vt:variant>
        <vt:lpwstr/>
      </vt:variant>
      <vt:variant>
        <vt:lpwstr>_Toc270677622</vt:lpwstr>
      </vt:variant>
      <vt:variant>
        <vt:i4>1245235</vt:i4>
      </vt:variant>
      <vt:variant>
        <vt:i4>44</vt:i4>
      </vt:variant>
      <vt:variant>
        <vt:i4>0</vt:i4>
      </vt:variant>
      <vt:variant>
        <vt:i4>5</vt:i4>
      </vt:variant>
      <vt:variant>
        <vt:lpwstr/>
      </vt:variant>
      <vt:variant>
        <vt:lpwstr>_Toc270677621</vt:lpwstr>
      </vt:variant>
      <vt:variant>
        <vt:i4>1245235</vt:i4>
      </vt:variant>
      <vt:variant>
        <vt:i4>38</vt:i4>
      </vt:variant>
      <vt:variant>
        <vt:i4>0</vt:i4>
      </vt:variant>
      <vt:variant>
        <vt:i4>5</vt:i4>
      </vt:variant>
      <vt:variant>
        <vt:lpwstr/>
      </vt:variant>
      <vt:variant>
        <vt:lpwstr>_Toc270677620</vt:lpwstr>
      </vt:variant>
      <vt:variant>
        <vt:i4>1048627</vt:i4>
      </vt:variant>
      <vt:variant>
        <vt:i4>32</vt:i4>
      </vt:variant>
      <vt:variant>
        <vt:i4>0</vt:i4>
      </vt:variant>
      <vt:variant>
        <vt:i4>5</vt:i4>
      </vt:variant>
      <vt:variant>
        <vt:lpwstr/>
      </vt:variant>
      <vt:variant>
        <vt:lpwstr>_Toc270677619</vt:lpwstr>
      </vt:variant>
      <vt:variant>
        <vt:i4>1048627</vt:i4>
      </vt:variant>
      <vt:variant>
        <vt:i4>26</vt:i4>
      </vt:variant>
      <vt:variant>
        <vt:i4>0</vt:i4>
      </vt:variant>
      <vt:variant>
        <vt:i4>5</vt:i4>
      </vt:variant>
      <vt:variant>
        <vt:lpwstr/>
      </vt:variant>
      <vt:variant>
        <vt:lpwstr>_Toc270677618</vt:lpwstr>
      </vt:variant>
      <vt:variant>
        <vt:i4>1048627</vt:i4>
      </vt:variant>
      <vt:variant>
        <vt:i4>20</vt:i4>
      </vt:variant>
      <vt:variant>
        <vt:i4>0</vt:i4>
      </vt:variant>
      <vt:variant>
        <vt:i4>5</vt:i4>
      </vt:variant>
      <vt:variant>
        <vt:lpwstr/>
      </vt:variant>
      <vt:variant>
        <vt:lpwstr>_Toc270677617</vt:lpwstr>
      </vt:variant>
      <vt:variant>
        <vt:i4>1048627</vt:i4>
      </vt:variant>
      <vt:variant>
        <vt:i4>14</vt:i4>
      </vt:variant>
      <vt:variant>
        <vt:i4>0</vt:i4>
      </vt:variant>
      <vt:variant>
        <vt:i4>5</vt:i4>
      </vt:variant>
      <vt:variant>
        <vt:lpwstr/>
      </vt:variant>
      <vt:variant>
        <vt:lpwstr>_Toc270677616</vt:lpwstr>
      </vt:variant>
      <vt:variant>
        <vt:i4>1048627</vt:i4>
      </vt:variant>
      <vt:variant>
        <vt:i4>8</vt:i4>
      </vt:variant>
      <vt:variant>
        <vt:i4>0</vt:i4>
      </vt:variant>
      <vt:variant>
        <vt:i4>5</vt:i4>
      </vt:variant>
      <vt:variant>
        <vt:lpwstr/>
      </vt:variant>
      <vt:variant>
        <vt:lpwstr>_Toc270677615</vt:lpwstr>
      </vt:variant>
      <vt:variant>
        <vt:i4>1048627</vt:i4>
      </vt:variant>
      <vt:variant>
        <vt:i4>2</vt:i4>
      </vt:variant>
      <vt:variant>
        <vt:i4>0</vt:i4>
      </vt:variant>
      <vt:variant>
        <vt:i4>5</vt:i4>
      </vt:variant>
      <vt:variant>
        <vt:lpwstr/>
      </vt:variant>
      <vt:variant>
        <vt:lpwstr>_Toc270677614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for Vigilance and Adverse Event Investigation and Reporting</dc:title>
  <dc:creator>Advisera</dc:creator>
  <dc:description>©2023 This template may be used by clients of Advisera Expert Solutions Ltd. www.advisera.com in accordance with the License Agreement.</dc:description>
  <cp:lastModifiedBy>Advisera</cp:lastModifiedBy>
  <cp:revision>7</cp:revision>
  <cp:lastPrinted>2023-10-13T19:07:00Z</cp:lastPrinted>
  <dcterms:created xsi:type="dcterms:W3CDTF">2023-10-16T11:02:00Z</dcterms:created>
  <dcterms:modified xsi:type="dcterms:W3CDTF">2023-12-08T22:10:00Z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0x010100FE8A641DE1C63A45BE86ACA87ECFD983</vt:lpwstr>
  </property>
  <property fmtid="{D5CDD505-2E9C-101B-9397-08002B2CF9AE}" pid="3" name="GrammarlyDocumentId">
    <vt:lpwstr>d67524eb161fb981bbefe972b2ec238ec7a908532ffdef1a0342b99209783315</vt:lpwstr>
  </property>
  <property fmtid="{D5CDD505-2E9C-101B-9397-08002B2CF9AE}" pid="4" name="amzn:id">
    <vt:lpwstr>3327d214-8b37-40dc-8ca6-2dcaebfdb852</vt:lpwstr>
  </property>
</Properties>
</file>